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c>
          <w:tcPr>
            <w:tcW w:type="dxa" w:w="9412"/>
            <w:shd w:val="clear" w:fill="1C1F26"/>
          </w:tcPr>
          <w:p>
            <w:pPr>
              <w:spacing w:before="240" w:after="40"/>
            </w:pPr>
            <w:r>
              <w:rPr>
                <w:b/>
                <w:i w:val="0"/>
                <w:color w:val="FFFFFF"/>
                <w:sz w:val="52"/>
                <w:rFonts w:ascii="Palatino Linotype" w:hAnsi="Palatino Linotype" w:cs="Palatino Linotype"/>
              </w:rPr>
              <w:t>Taller de Rúbricas</w:t>
            </w:r>
          </w:p>
          <w:p>
            <w:pPr>
              <w:spacing w:after="40"/>
            </w:pPr>
            <w:r>
              <w:rPr>
                <w:b w:val="0"/>
                <w:i w:val="0"/>
                <w:color w:val="E0A793"/>
                <w:sz w:val="26"/>
                <w:rFonts w:ascii="Palatino Linotype" w:hAnsi="Palatino Linotype" w:cs="Palatino Linotype"/>
              </w:rPr>
              <w:t>Guía para empezar</w:t>
            </w:r>
          </w:p>
          <w:p>
            <w:pPr>
              <w:spacing w:after="280"/>
            </w:pPr>
            <w:r>
              <w:rPr>
                <w:b w:val="0"/>
                <w:i/>
                <w:color w:val="D8D3CA"/>
                <w:sz w:val="21"/>
                <w:rFonts w:ascii="Palatino Linotype" w:hAnsi="Palatino Linotype" w:cs="Palatino Linotype"/>
              </w:rPr>
              <w:t>Cómo se usa en clase, pantalla a pantalla, y por qué hace lo que hace.</w:t>
            </w:r>
          </w:p>
        </w:tc>
      </w:tr>
    </w:tbl>
    <w:p>
      <w:pPr>
        <w:spacing w:after="0"/>
      </w:pPr>
    </w:p>
    <w:p>
      <w:r>
        <w:rPr>
          <w:b w:val="0"/>
          <w:i w:val="0"/>
          <w:color w:val="4A4F5A"/>
          <w:sz w:val="19"/>
          <w:rFonts w:ascii="Palatino Linotype" w:hAnsi="Palatino Linotype" w:cs="Palatino Linotype"/>
        </w:rPr>
        <w:t>Lengua Castellana y Literatura · LOMLOE · Región de Murcia</w:t>
      </w:r>
    </w:p>
    <w:p>
      <w:r>
        <w:rPr>
          <w:b w:val="0"/>
          <w:i w:val="0"/>
          <w:color w:val="4A4F5A"/>
          <w:sz w:val="19"/>
          <w:rFonts w:ascii="Palatino Linotype" w:hAnsi="Palatino Linotype" w:cs="Palatino Linotype"/>
        </w:rPr>
        <w:t>Funciona en el navegador, sin cuentas y sin conexión, y se instala en el iPad, en Android o en el ordenador. Contenido a 28 de septiembre de 2026.</w:t>
      </w:r>
    </w:p>
    <w:p>
      <w:r>
        <w:rPr>
          <w:b w:val="0"/>
          <w:i w:val="0"/>
          <w:color w:val="7A3B2E"/>
          <w:sz w:val="19"/>
          <w:rFonts w:ascii="Palatino Linotype" w:hAnsi="Palatino Linotype" w:cs="Palatino Linotype"/>
        </w:rPr>
        <w:t>https://josele-duplex.github.io/rubricas/</w:t>
      </w: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rPr>
          <w:cantSplit/>
        </w:trPr>
        <w:tc>
          <w:tcPr>
            <w:tcW w:type="dxa" w:w="9412"/>
            <w:shd w:val="clear" w:fill="F1E4D9"/>
          </w:tcPr>
          <w:p>
            <w:pPr>
              <w:spacing w:before="100" w:after="40"/>
            </w:pPr>
            <w:r>
              <w:rPr>
                <w:b/>
                <w:i w:val="0"/>
                <w:color w:val="7A3B2E"/>
                <w:sz w:val="20"/>
                <w:rFonts w:ascii="Palatino Linotype" w:hAnsi="Palatino Linotype" w:cs="Palatino Linotype"/>
              </w:rPr>
              <w:t>Si nunca has hecho una rúbrica, esta guía empieza por ti</w:t>
            </w:r>
          </w:p>
          <w:p>
            <w:pPr>
              <w:spacing w:after="100"/>
            </w:pPr>
            <w:r>
              <w:rPr>
                <w:b w:val="0"/>
                <w:i w:val="0"/>
                <w:color w:val="1C1F26"/>
                <w:sz w:val="20"/>
                <w:rFonts w:ascii="Palatino Linotype" w:hAnsi="Palatino Linotype" w:cs="Palatino Linotype"/>
              </w:rPr>
              <w:t>No vas a redactar descriptores ni a decidir cuántos niveles poner, porque eso ya está escrito y sale del decreto: tú dices qué vas a evaluar, en qué curso y cuánto tiempo tienes para corregir, y la app monta el instrumento y la hoja que se lleva el alumno. La primera vez deberían bastarte tres minutos.</w:t>
            </w:r>
          </w:p>
        </w:tc>
      </w:tr>
    </w:tbl>
    <w:p>
      <w:pPr>
        <w:spacing w:after="0"/>
      </w:pPr>
    </w:p>
    <w:p>
      <w:pPr>
        <w:pStyle w:val="Heading2"/>
        <w:keepNext/>
        <w:spacing w:before="240" w:after="60"/>
      </w:pPr>
      <w:r>
        <w:rPr>
          <w:b/>
          <w:i w:val="0"/>
          <w:color w:val="1C1F26"/>
          <w:sz w:val="23"/>
          <w:rFonts w:ascii="Palatino Linotype" w:hAnsi="Palatino Linotype" w:cs="Palatino Linotype"/>
        </w:rPr>
        <w:t>Por dónde empezar</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6009"/>
        <w:gridCol w:w="3402"/>
      </w:tblGrid>
      <w:tr>
        <w:trPr>
          <w:tblHeader w:val="true"/>
          <w:cantSplit/>
        </w:trPr>
        <w:tc>
          <w:tcPr>
            <w:tcW w:type="dxa" w:w="6009"/>
            <w:shd w:val="clear" w:fill="F4F2EE"/>
          </w:tcPr>
          <w:p>
            <w:pPr>
              <w:spacing w:before="60" w:after="60"/>
            </w:pPr>
            <w:r>
              <w:rPr>
                <w:b/>
                <w:i w:val="0"/>
                <w:color w:val="1C1F26"/>
                <w:sz w:val="19"/>
                <w:rFonts w:ascii="Palatino Linotype" w:hAnsi="Palatino Linotype" w:cs="Palatino Linotype"/>
              </w:rPr>
              <w:t>Si…</w:t>
            </w:r>
          </w:p>
        </w:tc>
        <w:tc>
          <w:tcPr>
            <w:tcW w:type="dxa" w:w="3402"/>
            <w:shd w:val="clear" w:fill="F4F2EE"/>
          </w:tcPr>
          <w:p>
            <w:pPr>
              <w:spacing w:before="60" w:after="60"/>
            </w:pPr>
            <w:r>
              <w:rPr>
                <w:b/>
                <w:i w:val="0"/>
                <w:color w:val="1C1F26"/>
                <w:sz w:val="19"/>
                <w:rFonts w:ascii="Palatino Linotype" w:hAnsi="Palatino Linotype" w:cs="Palatino Linotype"/>
              </w:rPr>
              <w:t>Lee</w:t>
            </w:r>
          </w:p>
        </w:tc>
      </w:tr>
      <w:tr>
        <w:trPr>
          <w:cantSplit/>
        </w:trPr>
        <w:tc>
          <w:tcPr>
            <w:tcW w:type="dxa" w:w="6009"/>
          </w:tcPr>
          <w:p>
            <w:pPr>
              <w:spacing w:before="60" w:after="60"/>
            </w:pPr>
            <w:r>
              <w:rPr>
                <w:b w:val="0"/>
                <w:i w:val="0"/>
                <w:color w:val="1C1F26"/>
                <w:sz w:val="19"/>
                <w:rFonts w:ascii="Palatino Linotype" w:hAnsi="Palatino Linotype" w:cs="Palatino Linotype"/>
              </w:rPr>
              <w:t>vas a usarla mañana por primera vez</w:t>
            </w:r>
          </w:p>
        </w:tc>
        <w:tc>
          <w:tcPr>
            <w:tcW w:type="dxa" w:w="3402"/>
          </w:tcPr>
          <w:p>
            <w:pPr>
              <w:spacing w:before="60" w:after="60"/>
            </w:pPr>
            <w:r>
              <w:rPr>
                <w:b w:val="0"/>
                <w:i w:val="0"/>
                <w:color w:val="1C1F26"/>
                <w:sz w:val="19"/>
                <w:rFonts w:ascii="Palatino Linotype" w:hAnsi="Palatino Linotype" w:cs="Palatino Linotype"/>
              </w:rPr>
              <w:t>los apartados 2, 3 y 4</w:t>
            </w:r>
          </w:p>
        </w:tc>
      </w:tr>
      <w:tr>
        <w:trPr>
          <w:cantSplit/>
        </w:trPr>
        <w:tc>
          <w:tcPr>
            <w:tcW w:type="dxa" w:w="6009"/>
          </w:tcPr>
          <w:p>
            <w:pPr>
              <w:spacing w:before="60" w:after="60"/>
            </w:pPr>
            <w:r>
              <w:rPr>
                <w:b w:val="0"/>
                <w:i w:val="0"/>
                <w:color w:val="1C1F26"/>
                <w:sz w:val="19"/>
                <w:rFonts w:ascii="Palatino Linotype" w:hAnsi="Palatino Linotype" w:cs="Palatino Linotype"/>
              </w:rPr>
              <w:t>tus alumnos no entienden las rúbricas</w:t>
            </w:r>
          </w:p>
        </w:tc>
        <w:tc>
          <w:tcPr>
            <w:tcW w:type="dxa" w:w="3402"/>
          </w:tcPr>
          <w:p>
            <w:pPr>
              <w:spacing w:before="60" w:after="60"/>
            </w:pPr>
            <w:r>
              <w:rPr>
                <w:b w:val="0"/>
                <w:i w:val="0"/>
                <w:color w:val="1C1F26"/>
                <w:sz w:val="19"/>
                <w:rFonts w:ascii="Palatino Linotype" w:hAnsi="Palatino Linotype" w:cs="Palatino Linotype"/>
              </w:rPr>
              <w:t>el 5</w:t>
            </w:r>
          </w:p>
        </w:tc>
      </w:tr>
      <w:tr>
        <w:trPr>
          <w:cantSplit/>
        </w:trPr>
        <w:tc>
          <w:tcPr>
            <w:tcW w:type="dxa" w:w="6009"/>
          </w:tcPr>
          <w:p>
            <w:pPr>
              <w:spacing w:before="60" w:after="60"/>
            </w:pPr>
            <w:r>
              <w:rPr>
                <w:b w:val="0"/>
                <w:i w:val="0"/>
                <w:color w:val="1C1F26"/>
                <w:sz w:val="19"/>
                <w:rFonts w:ascii="Palatino Linotype" w:hAnsi="Palatino Linotype" w:cs="Palatino Linotype"/>
              </w:rPr>
              <w:t>tienes que poner nota</w:t>
            </w:r>
          </w:p>
        </w:tc>
        <w:tc>
          <w:tcPr>
            <w:tcW w:type="dxa" w:w="3402"/>
          </w:tcPr>
          <w:p>
            <w:pPr>
              <w:spacing w:before="60" w:after="60"/>
            </w:pPr>
            <w:r>
              <w:rPr>
                <w:b w:val="0"/>
                <w:i w:val="0"/>
                <w:color w:val="1C1F26"/>
                <w:sz w:val="19"/>
                <w:rFonts w:ascii="Palatino Linotype" w:hAnsi="Palatino Linotype" w:cs="Palatino Linotype"/>
              </w:rPr>
              <w:t>el 8</w:t>
            </w:r>
          </w:p>
        </w:tc>
      </w:tr>
      <w:tr>
        <w:trPr>
          <w:cantSplit/>
        </w:trPr>
        <w:tc>
          <w:tcPr>
            <w:tcW w:type="dxa" w:w="6009"/>
          </w:tcPr>
          <w:p>
            <w:pPr>
              <w:spacing w:before="60" w:after="60"/>
            </w:pPr>
            <w:r>
              <w:rPr>
                <w:b w:val="0"/>
                <w:i w:val="0"/>
                <w:color w:val="1C1F26"/>
                <w:sz w:val="19"/>
                <w:rFonts w:ascii="Palatino Linotype" w:hAnsi="Palatino Linotype" w:cs="Palatino Linotype"/>
              </w:rPr>
              <w:t>llevas el curso en iDoceo</w:t>
            </w:r>
          </w:p>
        </w:tc>
        <w:tc>
          <w:tcPr>
            <w:tcW w:type="dxa" w:w="3402"/>
          </w:tcPr>
          <w:p>
            <w:pPr>
              <w:spacing w:before="60" w:after="60"/>
            </w:pPr>
            <w:r>
              <w:rPr>
                <w:b w:val="0"/>
                <w:i w:val="0"/>
                <w:color w:val="1C1F26"/>
                <w:sz w:val="19"/>
                <w:rFonts w:ascii="Palatino Linotype" w:hAnsi="Palatino Linotype" w:cs="Palatino Linotype"/>
              </w:rPr>
              <w:t>el 9</w:t>
            </w:r>
          </w:p>
        </w:tc>
      </w:tr>
      <w:tr>
        <w:trPr>
          <w:cantSplit/>
        </w:trPr>
        <w:tc>
          <w:tcPr>
            <w:tcW w:type="dxa" w:w="6009"/>
          </w:tcPr>
          <w:p>
            <w:pPr>
              <w:spacing w:before="60" w:after="60"/>
            </w:pPr>
            <w:r>
              <w:rPr>
                <w:b w:val="0"/>
                <w:i w:val="0"/>
                <w:color w:val="1C1F26"/>
                <w:sz w:val="19"/>
                <w:rFonts w:ascii="Palatino Linotype" w:hAnsi="Palatino Linotype" w:cs="Palatino Linotype"/>
              </w:rPr>
              <w:t>quieres ver un caso parecido al tuyo</w:t>
            </w:r>
          </w:p>
        </w:tc>
        <w:tc>
          <w:tcPr>
            <w:tcW w:type="dxa" w:w="3402"/>
          </w:tcPr>
          <w:p>
            <w:pPr>
              <w:spacing w:before="60" w:after="60"/>
            </w:pPr>
            <w:r>
              <w:rPr>
                <w:b w:val="0"/>
                <w:i w:val="0"/>
                <w:color w:val="1C1F26"/>
                <w:sz w:val="19"/>
                <w:rFonts w:ascii="Palatino Linotype" w:hAnsi="Palatino Linotype" w:cs="Palatino Linotype"/>
              </w:rPr>
              <w:t>el 12</w:t>
            </w:r>
          </w:p>
        </w:tc>
      </w:tr>
    </w:tbl>
    <w:p>
      <w:pPr>
        <w:spacing w:after="0"/>
      </w:pPr>
    </w:p>
    <w:p>
      <w:pPr>
        <w:pStyle w:val="Heading1"/>
        <w:keepNext/>
        <w:spacing w:before="400" w:after="100"/>
      </w:pPr>
      <w:r>
        <w:rPr>
          <w:b/>
          <w:i w:val="0"/>
          <w:color w:val="7A3B2E"/>
          <w:sz w:val="30"/>
          <w:rFonts w:ascii="Palatino Linotype" w:hAnsi="Palatino Linotype" w:cs="Palatino Linotype"/>
        </w:rPr>
        <w:t>1 · Antes de nada: lo que no hace falta</w:t>
      </w:r>
    </w:p>
    <w:p>
      <w:r>
        <w:rPr>
          <w:b w:val="0"/>
          <w:i w:val="0"/>
          <w:color w:val="1C1F26"/>
          <w:sz w:val="21"/>
          <w:rFonts w:ascii="Palatino Linotype" w:hAnsi="Palatino Linotype" w:cs="Palatino Linotype"/>
        </w:rPr>
        <w:t>Lo que suele preguntarse antes de abrirla por primera vez:</w:t>
      </w:r>
    </w:p>
    <w:p>
      <w:pPr>
        <w:pStyle w:val="ListBullet"/>
        <w:spacing w:after="60"/>
      </w:pPr>
      <w:r>
        <w:rPr>
          <w:b/>
          <w:i w:val="0"/>
          <w:color w:val="1C1F26"/>
          <w:sz w:val="21"/>
          <w:rFonts w:ascii="Palatino Linotype" w:hAnsi="Palatino Linotype" w:cs="Palatino Linotype"/>
        </w:rPr>
        <w:t>No hay que registrarse.</w:t>
      </w:r>
      <w:r>
        <w:rPr>
          <w:b w:val="0"/>
          <w:i w:val="0"/>
          <w:color w:val="1C1F26"/>
          <w:sz w:val="21"/>
          <w:rFonts w:ascii="Palatino Linotype" w:hAnsi="Palatino Linotype" w:cs="Palatino Linotype"/>
        </w:rPr>
        <w:t xml:space="preserve"> No pide correo ni contraseña, ni el nombre de ningún alumno para funcionar.</w:t>
      </w:r>
    </w:p>
    <w:p>
      <w:pPr>
        <w:pStyle w:val="ListBullet"/>
        <w:spacing w:after="60"/>
      </w:pPr>
      <w:r>
        <w:rPr>
          <w:b/>
          <w:i w:val="0"/>
          <w:color w:val="1C1F26"/>
          <w:sz w:val="21"/>
          <w:rFonts w:ascii="Palatino Linotype" w:hAnsi="Palatino Linotype" w:cs="Palatino Linotype"/>
        </w:rPr>
        <w:t>No sale nada de tu equipo.</w:t>
      </w:r>
      <w:r>
        <w:rPr>
          <w:b w:val="0"/>
          <w:i w:val="0"/>
          <w:color w:val="1C1F26"/>
          <w:sz w:val="21"/>
          <w:rFonts w:ascii="Palatino Linotype" w:hAnsi="Palatino Linotype" w:cs="Palatino Linotype"/>
        </w:rPr>
        <w:t xml:space="preserve"> Todo ocurre en el navegador. Si la instalas en el iPad, en Android o en el ordenador, funciona también sin internet.</w:t>
      </w:r>
    </w:p>
    <w:p>
      <w:pPr>
        <w:pStyle w:val="ListBullet"/>
        <w:spacing w:after="60"/>
      </w:pPr>
      <w:r>
        <w:rPr>
          <w:b/>
          <w:i w:val="0"/>
          <w:color w:val="1C1F26"/>
          <w:sz w:val="21"/>
          <w:rFonts w:ascii="Palatino Linotype" w:hAnsi="Palatino Linotype" w:cs="Palatino Linotype"/>
        </w:rPr>
        <w:t>Equivocarse no cuesta nada.</w:t>
      </w:r>
      <w:r>
        <w:rPr>
          <w:b w:val="0"/>
          <w:i w:val="0"/>
          <w:color w:val="1C1F26"/>
          <w:sz w:val="21"/>
          <w:rFonts w:ascii="Palatino Linotype" w:hAnsi="Palatino Linotype" w:cs="Palatino Linotype"/>
        </w:rPr>
        <w:t xml:space="preserve"> Si eliges mal, cambias el desplegable y generas otra vez.</w:t>
      </w:r>
    </w:p>
    <w:p>
      <w:pPr>
        <w:pStyle w:val="ListBullet"/>
        <w:spacing w:after="60"/>
      </w:pPr>
      <w:r>
        <w:rPr>
          <w:b/>
          <w:i w:val="0"/>
          <w:color w:val="1C1F26"/>
          <w:sz w:val="21"/>
          <w:rFonts w:ascii="Palatino Linotype" w:hAnsi="Palatino Linotype" w:cs="Palatino Linotype"/>
        </w:rPr>
        <w:t>Nada está inventado.</w:t>
      </w:r>
      <w:r>
        <w:rPr>
          <w:b w:val="0"/>
          <w:i w:val="0"/>
          <w:color w:val="1C1F26"/>
          <w:sz w:val="21"/>
          <w:rFonts w:ascii="Palatino Linotype" w:hAnsi="Palatino Linotype" w:cs="Palatino Linotype"/>
        </w:rPr>
        <w:t xml:space="preserve"> Cada fila de la rúbrica lleva debajo, copiado literalmente, el criterio de evaluación del decreto del que sale. Si un curso no sostiene una tarea, la app no te la ofrece.</w:t>
      </w:r>
    </w:p>
    <w:p>
      <w:pPr>
        <w:pStyle w:val="ListBullet"/>
        <w:spacing w:after="60"/>
      </w:pPr>
      <w:r>
        <w:rPr>
          <w:b/>
          <w:i w:val="0"/>
          <w:color w:val="1C1F26"/>
          <w:sz w:val="21"/>
          <w:rFonts w:ascii="Palatino Linotype" w:hAnsi="Palatino Linotype" w:cs="Palatino Linotype"/>
        </w:rPr>
        <w:t>Se aprende usándola.</w:t>
      </w:r>
      <w:r>
        <w:rPr>
          <w:b w:val="0"/>
          <w:i w:val="0"/>
          <w:color w:val="1C1F26"/>
          <w:sz w:val="21"/>
          <w:rFonts w:ascii="Palatino Linotype" w:hAnsi="Palatino Linotype" w:cs="Palatino Linotype"/>
        </w:rPr>
        <w:t xml:space="preserve"> Casi todos los controles tienen al lado un «¿por qué?» que se despliega en dos o tres líneas. No se imprime: es para ti.</w:t>
      </w:r>
    </w:p>
    <w:p>
      <w:pPr>
        <w:pStyle w:val="ListBullet"/>
        <w:spacing w:after="60"/>
      </w:pPr>
      <w:r>
        <w:rPr>
          <w:b/>
          <w:i w:val="0"/>
          <w:color w:val="1C1F26"/>
          <w:sz w:val="21"/>
          <w:rFonts w:ascii="Palatino Linotype" w:hAnsi="Palatino Linotype" w:cs="Palatino Linotype"/>
        </w:rPr>
        <w:t>Lo que haces se lleva a otra parte.</w:t>
      </w:r>
      <w:r>
        <w:rPr>
          <w:b w:val="0"/>
          <w:i w:val="0"/>
          <w:color w:val="1C1F26"/>
          <w:sz w:val="21"/>
          <w:rFonts w:ascii="Palatino Linotype" w:hAnsi="Palatino Linotype" w:cs="Palatino Linotype"/>
        </w:rPr>
        <w:t xml:space="preserve"> Se imprime, se guarda en PDF o sale en «.csv» para una hoja de cálculo o para iDoceo (apartado 9).</w:t>
      </w:r>
    </w:p>
    <w:p>
      <w:pPr>
        <w:pStyle w:val="Heading1"/>
        <w:keepNext/>
        <w:spacing w:before="400" w:after="100"/>
      </w:pPr>
      <w:r>
        <w:rPr>
          <w:b/>
          <w:i w:val="0"/>
          <w:color w:val="7A3B2E"/>
          <w:sz w:val="30"/>
          <w:rFonts w:ascii="Palatino Linotype" w:hAnsi="Palatino Linotype" w:cs="Palatino Linotype"/>
        </w:rPr>
        <w:t>2 · La app en tres decisiones</w:t>
      </w:r>
    </w:p>
    <w:p>
      <w:r>
        <w:rPr>
          <w:b w:val="0"/>
          <w:i w:val="0"/>
          <w:color w:val="1C1F26"/>
          <w:sz w:val="21"/>
          <w:rFonts w:ascii="Palatino Linotype" w:hAnsi="Palatino Linotype" w:cs="Palatino Linotype"/>
        </w:rPr>
        <w:t>La pantalla de inicio se llama «modo exprés». Tiene tres preguntas numeradas y una línea para escribir la actividad; cuando las rellenas, pulsas «Generar».</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494"/>
        <w:gridCol w:w="6917"/>
      </w:tblGrid>
      <w:tr>
        <w:trPr>
          <w:tblHeader w:val="true"/>
          <w:cantSplit/>
        </w:trPr>
        <w:tc>
          <w:tcPr>
            <w:tcW w:type="dxa" w:w="2494"/>
            <w:shd w:val="clear" w:fill="F4F2EE"/>
          </w:tcPr>
          <w:p>
            <w:pPr>
              <w:spacing w:before="60" w:after="60"/>
            </w:pPr>
            <w:r>
              <w:rPr>
                <w:b/>
                <w:i w:val="0"/>
                <w:color w:val="1C1F26"/>
                <w:sz w:val="19"/>
                <w:rFonts w:ascii="Palatino Linotype" w:hAnsi="Palatino Linotype" w:cs="Palatino Linotype"/>
              </w:rPr>
              <w:t>Lo que te pregunta</w:t>
            </w:r>
          </w:p>
        </w:tc>
        <w:tc>
          <w:tcPr>
            <w:tcW w:type="dxa" w:w="6917"/>
            <w:shd w:val="clear" w:fill="F4F2EE"/>
          </w:tcPr>
          <w:p>
            <w:pPr>
              <w:spacing w:before="60" w:after="60"/>
            </w:pPr>
            <w:r>
              <w:rPr>
                <w:b/>
                <w:i w:val="0"/>
                <w:color w:val="1C1F26"/>
                <w:sz w:val="19"/>
                <w:rFonts w:ascii="Palatino Linotype" w:hAnsi="Palatino Linotype" w:cs="Palatino Linotype"/>
              </w:rPr>
              <w:t>Qué significa</w:t>
            </w:r>
          </w:p>
        </w:tc>
      </w:tr>
      <w:tr>
        <w:trPr>
          <w:cantSplit/>
        </w:trPr>
        <w:tc>
          <w:tcPr>
            <w:tcW w:type="dxa" w:w="2494"/>
          </w:tcPr>
          <w:p>
            <w:pPr>
              <w:spacing w:before="60" w:after="60"/>
            </w:pPr>
            <w:r>
              <w:rPr>
                <w:b w:val="0"/>
                <w:i w:val="0"/>
                <w:color w:val="1C1F26"/>
                <w:sz w:val="19"/>
                <w:rFonts w:ascii="Palatino Linotype" w:hAnsi="Palatino Linotype" w:cs="Palatino Linotype"/>
              </w:rPr>
              <w:t>1 · ¿Qué vas a evaluar?</w:t>
            </w:r>
          </w:p>
        </w:tc>
        <w:tc>
          <w:tcPr>
            <w:tcW w:type="dxa" w:w="6917"/>
          </w:tcPr>
          <w:p>
            <w:pPr>
              <w:spacing w:before="60" w:after="60"/>
            </w:pPr>
            <w:r>
              <w:rPr>
                <w:b w:val="0"/>
                <w:i w:val="0"/>
                <w:color w:val="1C1F26"/>
                <w:sz w:val="19"/>
                <w:rFonts w:ascii="Palatino Linotype" w:hAnsi="Palatino Linotype" w:cs="Palatino Linotype"/>
              </w:rPr>
              <w:t xml:space="preserve">Dos desplegables. El </w:t>
            </w:r>
            <w:r>
              <w:rPr>
                <w:b/>
                <w:i w:val="0"/>
                <w:color w:val="1C1F26"/>
                <w:sz w:val="19"/>
                <w:rFonts w:ascii="Palatino Linotype" w:hAnsi="Palatino Linotype" w:cs="Palatino Linotype"/>
              </w:rPr>
              <w:t>tipo de prueba</w:t>
            </w:r>
            <w:r>
              <w:rPr>
                <w:b w:val="0"/>
                <w:i w:val="0"/>
                <w:color w:val="1C1F26"/>
                <w:sz w:val="19"/>
                <w:rFonts w:ascii="Palatino Linotype" w:hAnsi="Palatino Linotype" w:cs="Palatino Linotype"/>
              </w:rPr>
              <w:t xml:space="preserve"> decide si una rúbrica tiene sentido (la tabla de abajo dice qué hace la app con cada respuesta). El </w:t>
            </w:r>
            <w:r>
              <w:rPr>
                <w:b/>
                <w:i w:val="0"/>
                <w:color w:val="1C1F26"/>
                <w:sz w:val="19"/>
                <w:rFonts w:ascii="Palatino Linotype" w:hAnsi="Palatino Linotype" w:cs="Palatino Linotype"/>
              </w:rPr>
              <w:t>tipo de tarea</w:t>
            </w:r>
            <w:r>
              <w:rPr>
                <w:b w:val="0"/>
                <w:i w:val="0"/>
                <w:color w:val="1C1F26"/>
                <w:sz w:val="19"/>
                <w:rFonts w:ascii="Palatino Linotype" w:hAnsi="Palatino Linotype" w:cs="Palatino Linotype"/>
              </w:rPr>
              <w:t xml:space="preserve"> es lo que has mandado; hoy hay diez: narración, texto expositivo, exposición oral, debate y situaciones orales dialogadas, texto argumentativo, comentario de texto literario, resumen de un texto, reacción a una noticia, redacción de una noticia y trabajo de investigación multimodal.</w:t>
            </w:r>
          </w:p>
        </w:tc>
      </w:tr>
      <w:tr>
        <w:trPr>
          <w:cantSplit/>
        </w:trPr>
        <w:tc>
          <w:tcPr>
            <w:tcW w:type="dxa" w:w="2494"/>
          </w:tcPr>
          <w:p>
            <w:pPr>
              <w:spacing w:before="60" w:after="60"/>
            </w:pPr>
            <w:r>
              <w:rPr>
                <w:b w:val="0"/>
                <w:i w:val="0"/>
                <w:color w:val="1C1F26"/>
                <w:sz w:val="19"/>
                <w:rFonts w:ascii="Palatino Linotype" w:hAnsi="Palatino Linotype" w:cs="Palatino Linotype"/>
              </w:rPr>
              <w:t>2 · ¿Qué curso?</w:t>
            </w:r>
          </w:p>
        </w:tc>
        <w:tc>
          <w:tcPr>
            <w:tcW w:type="dxa" w:w="6917"/>
          </w:tcPr>
          <w:p>
            <w:pPr>
              <w:spacing w:before="60" w:after="60"/>
            </w:pPr>
            <w:r>
              <w:rPr>
                <w:b w:val="0"/>
                <w:i w:val="0"/>
                <w:color w:val="1C1F26"/>
                <w:sz w:val="19"/>
                <w:rFonts w:ascii="Palatino Linotype" w:hAnsi="Palatino Linotype" w:cs="Palatino Linotype"/>
              </w:rPr>
              <w:t>Solo salen los cursos en los que el currículo sostiene esa tarea. Si falta el tuyo, no es un olvido: el decreto no pide esa tarea en ese curso.</w:t>
            </w:r>
          </w:p>
        </w:tc>
      </w:tr>
      <w:tr>
        <w:trPr>
          <w:cantSplit/>
        </w:trPr>
        <w:tc>
          <w:tcPr>
            <w:tcW w:type="dxa" w:w="2494"/>
          </w:tcPr>
          <w:p>
            <w:pPr>
              <w:spacing w:before="60" w:after="60"/>
            </w:pPr>
            <w:r>
              <w:rPr>
                <w:b w:val="0"/>
                <w:i w:val="0"/>
                <w:color w:val="1C1F26"/>
                <w:sz w:val="19"/>
                <w:rFonts w:ascii="Palatino Linotype" w:hAnsi="Palatino Linotype" w:cs="Palatino Linotype"/>
              </w:rPr>
              <w:t>3 · ¿Cuánto tiempo tienes?</w:t>
            </w:r>
          </w:p>
        </w:tc>
        <w:tc>
          <w:tcPr>
            <w:tcW w:type="dxa" w:w="6917"/>
          </w:tcPr>
          <w:p>
            <w:pPr>
              <w:spacing w:before="60" w:after="60"/>
            </w:pPr>
            <w:r>
              <w:rPr>
                <w:b w:val="0"/>
                <w:i w:val="0"/>
                <w:color w:val="1C1F26"/>
                <w:sz w:val="19"/>
                <w:rFonts w:ascii="Palatino Linotype" w:hAnsi="Palatino Linotype" w:cs="Palatino Linotype"/>
              </w:rPr>
              <w:t>Tres opciones, de «Menos de 2 min por alumno» a «Más de 5 min por alumno». De la respuesta depende cuántas dimensiones entran: con poco tiempo, solo las de primera prioridad; con el más largo, también las de segunda y tercera. Así no acabas con una rúbrica de doce filas que nadie corrige dos veces.</w:t>
            </w:r>
          </w:p>
        </w:tc>
      </w:tr>
      <w:tr>
        <w:trPr>
          <w:cantSplit/>
        </w:trPr>
        <w:tc>
          <w:tcPr>
            <w:tcW w:type="dxa" w:w="2494"/>
          </w:tcPr>
          <w:p>
            <w:pPr>
              <w:spacing w:before="60" w:after="60"/>
            </w:pPr>
            <w:r>
              <w:rPr>
                <w:b w:val="0"/>
                <w:i w:val="0"/>
                <w:color w:val="1C1F26"/>
                <w:sz w:val="19"/>
                <w:rFonts w:ascii="Palatino Linotype" w:hAnsi="Palatino Linotype" w:cs="Palatino Linotype"/>
              </w:rPr>
              <w:t>La actividad</w:t>
            </w:r>
          </w:p>
        </w:tc>
        <w:tc>
          <w:tcPr>
            <w:tcW w:type="dxa" w:w="6917"/>
          </w:tcPr>
          <w:p>
            <w:pPr>
              <w:spacing w:before="60" w:after="60"/>
            </w:pPr>
            <w:r>
              <w:rPr>
                <w:b w:val="0"/>
                <w:i w:val="0"/>
                <w:color w:val="1C1F26"/>
                <w:sz w:val="19"/>
                <w:rFonts w:ascii="Palatino Linotype" w:hAnsi="Palatino Linotype" w:cs="Palatino Linotype"/>
              </w:rPr>
              <w:t>La escribes con tus palabras, por ejemplo «Texto expositivo sobre el reciclaje en el instituto». Sale en la cabecera de cada instrumento y en la ficha, que es donde la lee el alumno.</w:t>
            </w:r>
          </w:p>
        </w:tc>
      </w:tr>
    </w:tbl>
    <w:p>
      <w:pPr>
        <w:spacing w:after="0"/>
      </w:pPr>
    </w:p>
    <w:p>
      <w:pPr>
        <w:pStyle w:val="Heading2"/>
        <w:keepNext/>
        <w:spacing w:before="240" w:after="60"/>
      </w:pPr>
      <w:r>
        <w:rPr>
          <w:b/>
          <w:i w:val="0"/>
          <w:color w:val="1C1F26"/>
          <w:sz w:val="23"/>
          <w:rFonts w:ascii="Palatino Linotype" w:hAnsi="Palatino Linotype" w:cs="Palatino Linotype"/>
        </w:rPr>
        <w:t>La primera pregunta también puede decirte que no</w:t>
      </w:r>
    </w:p>
    <w:p>
      <w:r>
        <w:rPr>
          <w:b w:val="0"/>
          <w:i w:val="0"/>
          <w:color w:val="1C1F26"/>
          <w:sz w:val="21"/>
          <w:rFonts w:ascii="Palatino Linotype" w:hAnsi="Palatino Linotype" w:cs="Palatino Linotype"/>
        </w:rPr>
        <w:t>Una rúbrica sirve para graduar la calidad de algo, y hay pruebas en las que no hay calidad que graduar. Por eso la app mira el tipo de prueba antes de generar nada:</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3515"/>
        <w:gridCol w:w="5896"/>
      </w:tblGrid>
      <w:tr>
        <w:trPr>
          <w:tblHeader w:val="true"/>
          <w:cantSplit/>
        </w:trPr>
        <w:tc>
          <w:tcPr>
            <w:tcW w:type="dxa" w:w="3515"/>
            <w:shd w:val="clear" w:fill="F4F2EE"/>
          </w:tcPr>
          <w:p>
            <w:pPr>
              <w:spacing w:before="60" w:after="60"/>
            </w:pPr>
            <w:r>
              <w:rPr>
                <w:b/>
                <w:i w:val="0"/>
                <w:color w:val="1C1F26"/>
                <w:sz w:val="19"/>
                <w:rFonts w:ascii="Palatino Linotype" w:hAnsi="Palatino Linotype" w:cs="Palatino Linotype"/>
              </w:rPr>
              <w:t>Si respondes…</w:t>
            </w:r>
          </w:p>
        </w:tc>
        <w:tc>
          <w:tcPr>
            <w:tcW w:type="dxa" w:w="5896"/>
            <w:shd w:val="clear" w:fill="F4F2EE"/>
          </w:tcPr>
          <w:p>
            <w:pPr>
              <w:spacing w:before="60" w:after="60"/>
            </w:pPr>
            <w:r>
              <w:rPr>
                <w:b/>
                <w:i w:val="0"/>
                <w:color w:val="1C1F26"/>
                <w:sz w:val="19"/>
                <w:rFonts w:ascii="Palatino Linotype" w:hAnsi="Palatino Linotype" w:cs="Palatino Linotype"/>
              </w:rPr>
              <w:t>La app hace esto</w:t>
            </w:r>
          </w:p>
        </w:tc>
      </w:tr>
      <w:tr>
        <w:trPr>
          <w:cantSplit/>
        </w:trPr>
        <w:tc>
          <w:tcPr>
            <w:tcW w:type="dxa" w:w="3515"/>
          </w:tcPr>
          <w:p>
            <w:pPr>
              <w:spacing w:before="60" w:after="60"/>
            </w:pPr>
            <w:r>
              <w:rPr>
                <w:b w:val="0"/>
                <w:i w:val="0"/>
                <w:color w:val="1C1F26"/>
                <w:sz w:val="19"/>
                <w:rFonts w:ascii="Palatino Linotype" w:hAnsi="Palatino Linotype" w:cs="Palatino Linotype"/>
              </w:rPr>
              <w:t>Prueba objetiva (test, huecos, dictado, preguntas factuales)</w:t>
            </w:r>
          </w:p>
        </w:tc>
        <w:tc>
          <w:tcPr>
            <w:tcW w:type="dxa" w:w="5896"/>
          </w:tcPr>
          <w:p>
            <w:pPr>
              <w:spacing w:before="60" w:after="60"/>
            </w:pPr>
            <w:r>
              <w:rPr>
                <w:b/>
                <w:i w:val="0"/>
                <w:color w:val="1C1F26"/>
                <w:sz w:val="19"/>
                <w:rFonts w:ascii="Palatino Linotype" w:hAnsi="Palatino Linotype" w:cs="Palatino Linotype"/>
              </w:rPr>
              <w:t>No genera rúbrica</w:t>
            </w:r>
            <w:r>
              <w:rPr>
                <w:b w:val="0"/>
                <w:i w:val="0"/>
                <w:color w:val="1C1F26"/>
                <w:sz w:val="19"/>
                <w:rFonts w:ascii="Palatino Linotype" w:hAnsi="Palatino Linotype" w:cs="Palatino Linotype"/>
              </w:rPr>
              <w:t xml:space="preserve"> y explica por qué: en un test hay aciertos y errores, no grados.</w:t>
            </w:r>
          </w:p>
        </w:tc>
      </w:tr>
      <w:tr>
        <w:trPr>
          <w:cantSplit/>
        </w:trPr>
        <w:tc>
          <w:tcPr>
            <w:tcW w:type="dxa" w:w="3515"/>
          </w:tcPr>
          <w:p>
            <w:pPr>
              <w:spacing w:before="60" w:after="60"/>
            </w:pPr>
            <w:r>
              <w:rPr>
                <w:b w:val="0"/>
                <w:i w:val="0"/>
                <w:color w:val="1C1F26"/>
                <w:sz w:val="19"/>
                <w:rFonts w:ascii="Palatino Linotype" w:hAnsi="Palatino Linotype" w:cs="Palatino Linotype"/>
              </w:rPr>
              <w:t>Desarrollo largo o comentario de texto</w:t>
            </w:r>
          </w:p>
        </w:tc>
        <w:tc>
          <w:tcPr>
            <w:tcW w:type="dxa" w:w="5896"/>
          </w:tcPr>
          <w:p>
            <w:pPr>
              <w:spacing w:before="60" w:after="60"/>
            </w:pPr>
            <w:r>
              <w:rPr>
                <w:b w:val="0"/>
                <w:i w:val="0"/>
                <w:color w:val="1C1F26"/>
                <w:sz w:val="19"/>
                <w:rFonts w:ascii="Palatino Linotype" w:hAnsi="Palatino Linotype" w:cs="Palatino Linotype"/>
              </w:rPr>
              <w:t xml:space="preserve">Abre la </w:t>
            </w:r>
            <w:r>
              <w:rPr>
                <w:b/>
                <w:i w:val="0"/>
                <w:color w:val="1C1F26"/>
                <w:sz w:val="19"/>
                <w:rFonts w:ascii="Palatino Linotype" w:hAnsi="Palatino Linotype" w:cs="Palatino Linotype"/>
              </w:rPr>
              <w:t>escala de estimación</w:t>
            </w:r>
            <w:r>
              <w:rPr>
                <w:b w:val="0"/>
                <w:i w:val="0"/>
                <w:color w:val="1C1F26"/>
                <w:sz w:val="19"/>
                <w:rFonts w:ascii="Palatino Linotype" w:hAnsi="Palatino Linotype" w:cs="Palatino Linotype"/>
              </w:rPr>
              <w:t>: cada apartado se puntúa con un número, hasta su máximo, sin elegir entre cuatro descriptores.</w:t>
            </w:r>
          </w:p>
        </w:tc>
      </w:tr>
      <w:tr>
        <w:trPr>
          <w:cantSplit/>
        </w:trPr>
        <w:tc>
          <w:tcPr>
            <w:tcW w:type="dxa" w:w="3515"/>
          </w:tcPr>
          <w:p>
            <w:pPr>
              <w:spacing w:before="60" w:after="60"/>
            </w:pPr>
            <w:r>
              <w:rPr>
                <w:b w:val="0"/>
                <w:i w:val="0"/>
                <w:color w:val="1C1F26"/>
                <w:sz w:val="19"/>
                <w:rFonts w:ascii="Palatino Linotype" w:hAnsi="Palatino Linotype" w:cs="Palatino Linotype"/>
              </w:rPr>
              <w:t>Actividad competencial</w:t>
            </w:r>
          </w:p>
        </w:tc>
        <w:tc>
          <w:tcPr>
            <w:tcW w:type="dxa" w:w="5896"/>
          </w:tcPr>
          <w:p>
            <w:pPr>
              <w:spacing w:before="60" w:after="60"/>
            </w:pPr>
            <w:r>
              <w:rPr>
                <w:b w:val="0"/>
                <w:i w:val="0"/>
                <w:color w:val="1C1F26"/>
                <w:sz w:val="19"/>
                <w:rFonts w:ascii="Palatino Linotype" w:hAnsi="Palatino Linotype" w:cs="Palatino Linotype"/>
              </w:rPr>
              <w:t xml:space="preserve">Abre la </w:t>
            </w:r>
            <w:r>
              <w:rPr>
                <w:b/>
                <w:i w:val="0"/>
                <w:color w:val="1C1F26"/>
                <w:sz w:val="19"/>
                <w:rFonts w:ascii="Palatino Linotype" w:hAnsi="Palatino Linotype" w:cs="Palatino Linotype"/>
              </w:rPr>
              <w:t>rúbrica analítica</w:t>
            </w:r>
            <w:r>
              <w:rPr>
                <w:b w:val="0"/>
                <w:i w:val="0"/>
                <w:color w:val="1C1F26"/>
                <w:sz w:val="19"/>
                <w:rFonts w:ascii="Palatino Linotype" w:hAnsi="Palatino Linotype" w:cs="Palatino Linotype"/>
              </w:rPr>
              <w:t xml:space="preserve"> completa. Es el caso para el que está pensada. Al elegirla, la app explica qué cuenta como actividad competencial: lo mismo un resumen o un comentario que un podcast o un folleto.</w:t>
            </w:r>
          </w:p>
        </w:tc>
      </w:tr>
      <w:tr>
        <w:trPr>
          <w:cantSplit/>
        </w:trPr>
        <w:tc>
          <w:tcPr>
            <w:tcW w:type="dxa" w:w="3515"/>
          </w:tcPr>
          <w:p>
            <w:pPr>
              <w:spacing w:before="60" w:after="60"/>
            </w:pPr>
            <w:r>
              <w:rPr>
                <w:b w:val="0"/>
                <w:i w:val="0"/>
                <w:color w:val="1C1F26"/>
                <w:sz w:val="19"/>
                <w:rFonts w:ascii="Palatino Linotype" w:hAnsi="Palatino Linotype" w:cs="Palatino Linotype"/>
              </w:rPr>
              <w:t>Tarea diaria, borrador, ejercicio de proceso</w:t>
            </w:r>
          </w:p>
        </w:tc>
        <w:tc>
          <w:tcPr>
            <w:tcW w:type="dxa" w:w="5896"/>
          </w:tcPr>
          <w:p>
            <w:pPr>
              <w:spacing w:before="60" w:after="60"/>
            </w:pPr>
            <w:r>
              <w:rPr>
                <w:b w:val="0"/>
                <w:i w:val="0"/>
                <w:color w:val="1C1F26"/>
                <w:sz w:val="19"/>
                <w:rFonts w:ascii="Palatino Linotype" w:hAnsi="Palatino Linotype" w:cs="Palatino Linotype"/>
              </w:rPr>
              <w:t xml:space="preserve">Propone la </w:t>
            </w:r>
            <w:r>
              <w:rPr>
                <w:b/>
                <w:i w:val="0"/>
                <w:color w:val="1C1F26"/>
                <w:sz w:val="19"/>
                <w:rFonts w:ascii="Palatino Linotype" w:hAnsi="Palatino Linotype" w:cs="Palatino Linotype"/>
              </w:rPr>
              <w:t>lista de cotejo</w:t>
            </w:r>
            <w:r>
              <w:rPr>
                <w:b w:val="0"/>
                <w:i w:val="0"/>
                <w:color w:val="1C1F26"/>
                <w:sz w:val="19"/>
                <w:rFonts w:ascii="Palatino Linotype" w:hAnsi="Palatino Linotype" w:cs="Palatino Linotype"/>
              </w:rPr>
              <w:t xml:space="preserve"> o la rúbrica de un solo punto. Corregir un ejercicio diario con la rúbrica completa cuesta más de lo que devuelve.</w:t>
            </w:r>
          </w:p>
        </w:tc>
      </w:tr>
      <w:tr>
        <w:trPr>
          <w:cantSplit/>
        </w:trPr>
        <w:tc>
          <w:tcPr>
            <w:tcW w:type="dxa" w:w="3515"/>
          </w:tcPr>
          <w:p>
            <w:pPr>
              <w:spacing w:before="60" w:after="60"/>
            </w:pPr>
            <w:r>
              <w:rPr>
                <w:b w:val="0"/>
                <w:i w:val="0"/>
                <w:color w:val="1C1F26"/>
                <w:sz w:val="19"/>
                <w:rFonts w:ascii="Palatino Linotype" w:hAnsi="Palatino Linotype" w:cs="Palatino Linotype"/>
              </w:rPr>
              <w:t>Fase de un texto (esquema, borrador, revisión, párrafo suelto)</w:t>
            </w:r>
          </w:p>
        </w:tc>
        <w:tc>
          <w:tcPr>
            <w:tcW w:type="dxa" w:w="5896"/>
          </w:tcPr>
          <w:p>
            <w:pPr>
              <w:spacing w:before="60" w:after="60"/>
            </w:pPr>
            <w:r>
              <w:rPr>
                <w:b w:val="0"/>
                <w:i w:val="0"/>
                <w:color w:val="1C1F26"/>
                <w:sz w:val="19"/>
                <w:rFonts w:ascii="Palatino Linotype" w:hAnsi="Palatino Linotype" w:cs="Palatino Linotype"/>
              </w:rPr>
              <w:t>Marca solo las dimensiones de proceso (planificar, redactar el borrador, revisar) y abre la lista de cotejo. En un esquema todavía no hay cohesión que mirar.</w:t>
            </w:r>
          </w:p>
        </w:tc>
      </w:tr>
    </w:tbl>
    <w:p>
      <w:pPr>
        <w:spacing w:after="0"/>
      </w:pP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rPr>
          <w:cantSplit/>
        </w:trPr>
        <w:tc>
          <w:tcPr>
            <w:tcW w:type="dxa" w:w="9412"/>
            <w:shd w:val="clear" w:fill="F1E4D9"/>
          </w:tcPr>
          <w:p>
            <w:pPr>
              <w:spacing w:before="100" w:after="100"/>
            </w:pPr>
            <w:r>
              <w:rPr>
                <w:b w:val="0"/>
                <w:i w:val="0"/>
                <w:color w:val="1C1F26"/>
                <w:sz w:val="20"/>
                <w:rFonts w:ascii="Palatino Linotype" w:hAnsi="Palatino Linotype" w:cs="Palatino Linotype"/>
              </w:rPr>
              <w:t>Es una propuesta, no un bloqueo. Si prefieres otro instrumento, pinchas otra pestaña y sigues.</w:t>
            </w:r>
          </w:p>
        </w:tc>
      </w:tr>
    </w:tbl>
    <w:p>
      <w:pPr>
        <w:spacing w:after="0"/>
      </w:pPr>
    </w:p>
    <w:p>
      <w:pPr>
        <w:pStyle w:val="Heading1"/>
        <w:keepNext/>
        <w:spacing w:before="400" w:after="100"/>
      </w:pPr>
      <w:r>
        <w:rPr>
          <w:b/>
          <w:i w:val="0"/>
          <w:color w:val="7A3B2E"/>
          <w:sz w:val="30"/>
          <w:rFonts w:ascii="Palatino Linotype" w:hAnsi="Palatino Linotype" w:cs="Palatino Linotype"/>
        </w:rPr>
        <w:t>3 · Lo que te entrega: siete instrumentos</w:t>
      </w:r>
    </w:p>
    <w:p>
      <w:r>
        <w:rPr>
          <w:b w:val="0"/>
          <w:i w:val="0"/>
          <w:color w:val="1C1F26"/>
          <w:sz w:val="21"/>
          <w:rFonts w:ascii="Palatino Linotype" w:hAnsi="Palatino Linotype" w:cs="Palatino Linotype"/>
        </w:rPr>
        <w:t>Al pulsar «Generar» aparece la vista previa con siete pestañas, y se abre sola la que mejor encaja con lo que respondiste en el modo exprés, aunque las demás siguen a un clic por si quieres comparar o imprimir otra. No hace falta usarlas todas.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1928"/>
        <w:gridCol w:w="4082"/>
        <w:gridCol w:w="3402"/>
      </w:tblGrid>
      <w:tr>
        <w:trPr>
          <w:tblHeader w:val="true"/>
          <w:cantSplit/>
        </w:trPr>
        <w:tc>
          <w:tcPr>
            <w:tcW w:type="dxa" w:w="1928"/>
            <w:shd w:val="clear" w:fill="F4F2EE"/>
          </w:tcPr>
          <w:p>
            <w:pPr>
              <w:spacing w:before="60" w:after="60"/>
            </w:pPr>
            <w:r>
              <w:rPr>
                <w:b/>
                <w:i w:val="0"/>
                <w:color w:val="1C1F26"/>
                <w:sz w:val="19"/>
                <w:rFonts w:ascii="Palatino Linotype" w:hAnsi="Palatino Linotype" w:cs="Palatino Linotype"/>
              </w:rPr>
              <w:t>Instrumento</w:t>
            </w:r>
          </w:p>
        </w:tc>
        <w:tc>
          <w:tcPr>
            <w:tcW w:type="dxa" w:w="4082"/>
            <w:shd w:val="clear" w:fill="F4F2EE"/>
          </w:tcPr>
          <w:p>
            <w:pPr>
              <w:spacing w:before="60" w:after="60"/>
            </w:pPr>
            <w:r>
              <w:rPr>
                <w:b/>
                <w:i w:val="0"/>
                <w:color w:val="1C1F26"/>
                <w:sz w:val="19"/>
                <w:rFonts w:ascii="Palatino Linotype" w:hAnsi="Palatino Linotype" w:cs="Palatino Linotype"/>
              </w:rPr>
              <w:t>Qué es</w:t>
            </w:r>
          </w:p>
        </w:tc>
        <w:tc>
          <w:tcPr>
            <w:tcW w:type="dxa" w:w="3402"/>
            <w:shd w:val="clear" w:fill="F4F2EE"/>
          </w:tcPr>
          <w:p>
            <w:pPr>
              <w:spacing w:before="60" w:after="60"/>
            </w:pPr>
            <w:r>
              <w:rPr>
                <w:b/>
                <w:i w:val="0"/>
                <w:color w:val="1C1F26"/>
                <w:sz w:val="19"/>
                <w:rFonts w:ascii="Palatino Linotype" w:hAnsi="Palatino Linotype" w:cs="Palatino Linotype"/>
              </w:rPr>
              <w:t>Cuándo lo usas</w:t>
            </w:r>
          </w:p>
        </w:tc>
      </w:tr>
      <w:tr>
        <w:trPr>
          <w:cantSplit/>
        </w:trPr>
        <w:tc>
          <w:tcPr>
            <w:tcW w:type="dxa" w:w="1928"/>
          </w:tcPr>
          <w:p>
            <w:pPr>
              <w:spacing w:before="60" w:after="60"/>
            </w:pPr>
            <w:r>
              <w:rPr>
                <w:b w:val="0"/>
                <w:i w:val="0"/>
                <w:color w:val="1C1F26"/>
                <w:sz w:val="19"/>
                <w:rFonts w:ascii="Palatino Linotype" w:hAnsi="Palatino Linotype" w:cs="Palatino Linotype"/>
              </w:rPr>
              <w:t>Rúbrica analítica</w:t>
            </w:r>
          </w:p>
        </w:tc>
        <w:tc>
          <w:tcPr>
            <w:tcW w:type="dxa" w:w="4082"/>
          </w:tcPr>
          <w:p>
            <w:pPr>
              <w:spacing w:before="60" w:after="60"/>
            </w:pPr>
            <w:r>
              <w:rPr>
                <w:b w:val="0"/>
                <w:i w:val="0"/>
                <w:color w:val="1C1F26"/>
                <w:sz w:val="19"/>
                <w:rFonts w:ascii="Palatino Linotype" w:hAnsi="Palatino Linotype" w:cs="Palatino Linotype"/>
              </w:rPr>
              <w:t>La tabla completa: una fila por dimensión, los cuatro niveles en columnas, el peso de cada fila y, bajo el nombre, el criterio oficial citado. Algunas filas añaden «Para poder evaluarla» (lo ves más abajo).</w:t>
            </w:r>
          </w:p>
        </w:tc>
        <w:tc>
          <w:tcPr>
            <w:tcW w:type="dxa" w:w="3402"/>
          </w:tcPr>
          <w:p>
            <w:pPr>
              <w:spacing w:before="60" w:after="60"/>
            </w:pPr>
            <w:r>
              <w:rPr>
                <w:b w:val="0"/>
                <w:i w:val="0"/>
                <w:color w:val="1C1F26"/>
                <w:sz w:val="19"/>
                <w:rFonts w:ascii="Palatino Linotype" w:hAnsi="Palatino Linotype" w:cs="Palatino Linotype"/>
              </w:rPr>
              <w:t>Producto final: el texto entregado, la exposición hecha.</w:t>
            </w:r>
          </w:p>
        </w:tc>
      </w:tr>
      <w:tr>
        <w:trPr>
          <w:cantSplit/>
        </w:trPr>
        <w:tc>
          <w:tcPr>
            <w:tcW w:type="dxa" w:w="1928"/>
          </w:tcPr>
          <w:p>
            <w:pPr>
              <w:spacing w:before="60" w:after="60"/>
            </w:pPr>
            <w:r>
              <w:rPr>
                <w:b w:val="0"/>
                <w:i w:val="0"/>
                <w:color w:val="1C1F26"/>
                <w:sz w:val="19"/>
                <w:rFonts w:ascii="Palatino Linotype" w:hAnsi="Palatino Linotype" w:cs="Palatino Linotype"/>
              </w:rPr>
              <w:t>Lista de cotejo</w:t>
            </w:r>
          </w:p>
        </w:tc>
        <w:tc>
          <w:tcPr>
            <w:tcW w:type="dxa" w:w="4082"/>
          </w:tcPr>
          <w:p>
            <w:pPr>
              <w:spacing w:before="60" w:after="60"/>
            </w:pPr>
            <w:r>
              <w:rPr>
                <w:b w:val="0"/>
                <w:i w:val="0"/>
                <w:color w:val="1C1F26"/>
                <w:sz w:val="19"/>
                <w:rFonts w:ascii="Palatino Linotype" w:hAnsi="Palatino Linotype" w:cs="Palatino Linotype"/>
              </w:rPr>
              <w:t>Los mismos contenidos en frases de sí o no, cada una con su casilla. Como mucho, ocho.</w:t>
            </w:r>
          </w:p>
        </w:tc>
        <w:tc>
          <w:tcPr>
            <w:tcW w:type="dxa" w:w="3402"/>
          </w:tcPr>
          <w:p>
            <w:pPr>
              <w:spacing w:before="60" w:after="60"/>
            </w:pPr>
            <w:r>
              <w:rPr>
                <w:b w:val="0"/>
                <w:i w:val="0"/>
                <w:color w:val="1C1F26"/>
                <w:sz w:val="19"/>
                <w:rFonts w:ascii="Palatino Linotype" w:hAnsi="Palatino Linotype" w:cs="Palatino Linotype"/>
              </w:rPr>
              <w:t>Tarea diaria o intermedia, cuando corregir con la rúbrica completa no compensa.</w:t>
            </w:r>
          </w:p>
        </w:tc>
      </w:tr>
      <w:tr>
        <w:trPr>
          <w:cantSplit/>
        </w:trPr>
        <w:tc>
          <w:tcPr>
            <w:tcW w:type="dxa" w:w="1928"/>
          </w:tcPr>
          <w:p>
            <w:pPr>
              <w:spacing w:before="60" w:after="60"/>
            </w:pPr>
            <w:r>
              <w:rPr>
                <w:b w:val="0"/>
                <w:i w:val="0"/>
                <w:color w:val="1C1F26"/>
                <w:sz w:val="19"/>
                <w:rFonts w:ascii="Palatino Linotype" w:hAnsi="Palatino Linotype" w:cs="Palatino Linotype"/>
              </w:rPr>
              <w:t>Ficha del alumno</w:t>
            </w:r>
          </w:p>
        </w:tc>
        <w:tc>
          <w:tcPr>
            <w:tcW w:type="dxa" w:w="4082"/>
          </w:tcPr>
          <w:p>
            <w:pPr>
              <w:spacing w:before="60" w:after="60"/>
            </w:pPr>
            <w:r>
              <w:rPr>
                <w:b w:val="0"/>
                <w:i w:val="0"/>
                <w:color w:val="1C1F26"/>
                <w:sz w:val="19"/>
                <w:rFonts w:ascii="Palatino Linotype" w:hAnsi="Palatino Linotype" w:cs="Palatino Linotype"/>
              </w:rPr>
              <w:t>La hoja que repartes antes de la prueba. Se genera siempre (apartado 4) y, si el curso la tiene, en versión sencilla (apartado 5).</w:t>
            </w:r>
          </w:p>
        </w:tc>
        <w:tc>
          <w:tcPr>
            <w:tcW w:type="dxa" w:w="3402"/>
          </w:tcPr>
          <w:p>
            <w:pPr>
              <w:spacing w:before="60" w:after="60"/>
            </w:pPr>
            <w:r>
              <w:rPr>
                <w:b w:val="0"/>
                <w:i w:val="0"/>
                <w:color w:val="1C1F26"/>
                <w:sz w:val="19"/>
                <w:rFonts w:ascii="Palatino Linotype" w:hAnsi="Palatino Linotype" w:cs="Palatino Linotype"/>
              </w:rPr>
              <w:t>Siempre. Se reparte y se comenta antes de que empiecen.</w:t>
            </w:r>
          </w:p>
        </w:tc>
      </w:tr>
      <w:tr>
        <w:trPr>
          <w:cantSplit/>
        </w:trPr>
        <w:tc>
          <w:tcPr>
            <w:tcW w:type="dxa" w:w="1928"/>
          </w:tcPr>
          <w:p>
            <w:pPr>
              <w:spacing w:before="60" w:after="60"/>
            </w:pPr>
            <w:r>
              <w:rPr>
                <w:b w:val="0"/>
                <w:i w:val="0"/>
                <w:color w:val="1C1F26"/>
                <w:sz w:val="19"/>
                <w:rFonts w:ascii="Palatino Linotype" w:hAnsi="Palatino Linotype" w:cs="Palatino Linotype"/>
              </w:rPr>
              <w:t>Rúbrica de un punto</w:t>
            </w:r>
          </w:p>
        </w:tc>
        <w:tc>
          <w:tcPr>
            <w:tcW w:type="dxa" w:w="4082"/>
          </w:tcPr>
          <w:p>
            <w:pPr>
              <w:spacing w:before="60" w:after="60"/>
            </w:pPr>
            <w:r>
              <w:rPr>
                <w:b w:val="0"/>
                <w:i w:val="0"/>
                <w:color w:val="1C1F26"/>
                <w:sz w:val="19"/>
                <w:rFonts w:ascii="Palatino Linotype" w:hAnsi="Palatino Linotype" w:cs="Palatino Linotype"/>
              </w:rPr>
              <w:t>Solo la columna de lo esperado, con dos columnas en blanco para anotar evidencias de mejora y de excelencia. Una o dos dimensiones.</w:t>
            </w:r>
          </w:p>
        </w:tc>
        <w:tc>
          <w:tcPr>
            <w:tcW w:type="dxa" w:w="3402"/>
          </w:tcPr>
          <w:p>
            <w:pPr>
              <w:spacing w:before="60" w:after="60"/>
            </w:pPr>
            <w:r>
              <w:rPr>
                <w:b w:val="0"/>
                <w:i w:val="0"/>
                <w:color w:val="1C1F26"/>
                <w:sz w:val="19"/>
                <w:rFonts w:ascii="Palatino Linotype" w:hAnsi="Palatino Linotype" w:cs="Palatino Linotype"/>
              </w:rPr>
              <w:t>Borradores y comentarios personalizados.</w:t>
            </w:r>
          </w:p>
        </w:tc>
      </w:tr>
      <w:tr>
        <w:trPr>
          <w:cantSplit/>
        </w:trPr>
        <w:tc>
          <w:tcPr>
            <w:tcW w:type="dxa" w:w="1928"/>
          </w:tcPr>
          <w:p>
            <w:pPr>
              <w:spacing w:before="60" w:after="60"/>
            </w:pPr>
            <w:r>
              <w:rPr>
                <w:b w:val="0"/>
                <w:i w:val="0"/>
                <w:color w:val="1C1F26"/>
                <w:sz w:val="19"/>
                <w:rFonts w:ascii="Palatino Linotype" w:hAnsi="Palatino Linotype" w:cs="Palatino Linotype"/>
              </w:rPr>
              <w:t>Autoevaluación</w:t>
            </w:r>
          </w:p>
        </w:tc>
        <w:tc>
          <w:tcPr>
            <w:tcW w:type="dxa" w:w="4082"/>
          </w:tcPr>
          <w:p>
            <w:pPr>
              <w:spacing w:before="60" w:after="60"/>
            </w:pPr>
            <w:r>
              <w:rPr>
                <w:b w:val="0"/>
                <w:i w:val="0"/>
                <w:color w:val="1C1F26"/>
                <w:sz w:val="19"/>
                <w:rFonts w:ascii="Palatino Linotype" w:hAnsi="Palatino Linotype" w:cs="Palatino Linotype"/>
              </w:rPr>
              <w:t>La misma matriz en primera persona («Utilizo…», «Reconozco…»). La conjuga el motor con el banco de verbos, sin errores de concordancia, y en versión sencilla si el curso la tiene.</w:t>
            </w:r>
          </w:p>
        </w:tc>
        <w:tc>
          <w:tcPr>
            <w:tcW w:type="dxa" w:w="3402"/>
          </w:tcPr>
          <w:p>
            <w:pPr>
              <w:spacing w:before="60" w:after="60"/>
            </w:pPr>
            <w:r>
              <w:rPr>
                <w:b w:val="0"/>
                <w:i w:val="0"/>
                <w:color w:val="1C1F26"/>
                <w:sz w:val="19"/>
                <w:rFonts w:ascii="Palatino Linotype" w:hAnsi="Palatino Linotype" w:cs="Palatino Linotype"/>
              </w:rPr>
              <w:t>Durante el proceso, para que el alumno se sitúe antes de entregar.</w:t>
            </w:r>
          </w:p>
        </w:tc>
      </w:tr>
      <w:tr>
        <w:trPr>
          <w:cantSplit/>
        </w:trPr>
        <w:tc>
          <w:tcPr>
            <w:tcW w:type="dxa" w:w="1928"/>
          </w:tcPr>
          <w:p>
            <w:pPr>
              <w:spacing w:before="60" w:after="60"/>
            </w:pPr>
            <w:r>
              <w:rPr>
                <w:b w:val="0"/>
                <w:i w:val="0"/>
                <w:color w:val="1C1F26"/>
                <w:sz w:val="19"/>
                <w:rFonts w:ascii="Palatino Linotype" w:hAnsi="Palatino Linotype" w:cs="Palatino Linotype"/>
              </w:rPr>
              <w:t>Coevaluación</w:t>
            </w:r>
          </w:p>
        </w:tc>
        <w:tc>
          <w:tcPr>
            <w:tcW w:type="dxa" w:w="4082"/>
          </w:tcPr>
          <w:p>
            <w:pPr>
              <w:spacing w:before="60" w:after="60"/>
            </w:pPr>
            <w:r>
              <w:rPr>
                <w:b w:val="0"/>
                <w:i w:val="0"/>
                <w:color w:val="1C1F26"/>
                <w:sz w:val="19"/>
                <w:rFonts w:ascii="Palatino Linotype" w:hAnsi="Palatino Linotype" w:cs="Palatino Linotype"/>
              </w:rPr>
              <w:t>La autoevaluación con el nombre del compañero evaluado y un comentario obligatorio por dimensión.</w:t>
            </w:r>
          </w:p>
        </w:tc>
        <w:tc>
          <w:tcPr>
            <w:tcW w:type="dxa" w:w="3402"/>
          </w:tcPr>
          <w:p>
            <w:pPr>
              <w:spacing w:before="60" w:after="60"/>
            </w:pPr>
            <w:r>
              <w:rPr>
                <w:b w:val="0"/>
                <w:i w:val="0"/>
                <w:color w:val="1C1F26"/>
                <w:sz w:val="19"/>
                <w:rFonts w:ascii="Palatino Linotype" w:hAnsi="Palatino Linotype" w:cs="Palatino Linotype"/>
              </w:rPr>
              <w:t>Trabajo entre iguales. Sin comentario escrito, la coevaluación acaba en un reparto de notas entre amigos.</w:t>
            </w:r>
          </w:p>
        </w:tc>
      </w:tr>
      <w:tr>
        <w:trPr>
          <w:cantSplit/>
        </w:trPr>
        <w:tc>
          <w:tcPr>
            <w:tcW w:type="dxa" w:w="1928"/>
          </w:tcPr>
          <w:p>
            <w:pPr>
              <w:spacing w:before="60" w:after="60"/>
            </w:pPr>
            <w:r>
              <w:rPr>
                <w:b w:val="0"/>
                <w:i w:val="0"/>
                <w:color w:val="1C1F26"/>
                <w:sz w:val="19"/>
                <w:rFonts w:ascii="Palatino Linotype" w:hAnsi="Palatino Linotype" w:cs="Palatino Linotype"/>
              </w:rPr>
              <w:t>Escala de estimación</w:t>
            </w:r>
          </w:p>
        </w:tc>
        <w:tc>
          <w:tcPr>
            <w:tcW w:type="dxa" w:w="4082"/>
          </w:tcPr>
          <w:p>
            <w:pPr>
              <w:spacing w:before="60" w:after="60"/>
            </w:pPr>
            <w:r>
              <w:rPr>
                <w:b w:val="0"/>
                <w:i w:val="0"/>
                <w:color w:val="1C1F26"/>
                <w:sz w:val="19"/>
                <w:rFonts w:ascii="Palatino Linotype" w:hAnsi="Palatino Linotype" w:cs="Palatino Linotype"/>
              </w:rPr>
              <w:t>Puntuación directa por apartado, con el máximo de cada uno y los puntos desde los que empieza cada nivel. El descuento por ortografía y presentación (tope −2) solo aparece si la ortografía no tiene apartado propio.</w:t>
            </w:r>
          </w:p>
        </w:tc>
        <w:tc>
          <w:tcPr>
            <w:tcW w:type="dxa" w:w="3402"/>
          </w:tcPr>
          <w:p>
            <w:pPr>
              <w:spacing w:before="60" w:after="60"/>
            </w:pPr>
            <w:r>
              <w:rPr>
                <w:b w:val="0"/>
                <w:i w:val="0"/>
                <w:color w:val="1C1F26"/>
                <w:sz w:val="19"/>
                <w:rFonts w:ascii="Palatino Linotype" w:hAnsi="Palatino Linotype" w:cs="Palatino Linotype"/>
              </w:rPr>
              <w:t>Desarrollo largo, comentario de texto, exámenes.</w:t>
            </w:r>
          </w:p>
        </w:tc>
      </w:tr>
    </w:tbl>
    <w:p>
      <w:pPr>
        <w:spacing w:after="0"/>
      </w:pPr>
    </w:p>
    <w:p>
      <w:r>
        <w:rPr>
          <w:b w:val="0"/>
          <w:i w:val="0"/>
          <w:color w:val="1C1F26"/>
          <w:sz w:val="21"/>
          <w:rFonts w:ascii="Palatino Linotype" w:hAnsi="Palatino Linotype" w:cs="Palatino Linotype"/>
        </w:rPr>
        <w:t>Junto a las pestañas hay cinco botones más: «Ajustar» (apartado 7), «Calificar» (apartado 8), «Exportar rúbrica (CSV)» (apartado 9), «Imprimir esta vista» y «Imprimir solo la rúbrica breve». El de imprimir manda a la impresora, o a «Guardar como PDF», la pestaña que tengas delante. Sin los «¿por qué?»: en el papel del aula sobran.</w:t>
      </w: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rPr>
          <w:cantSplit/>
        </w:trPr>
        <w:tc>
          <w:tcPr>
            <w:tcW w:type="dxa" w:w="9412"/>
            <w:shd w:val="clear" w:fill="F1E4D9"/>
          </w:tcPr>
          <w:p>
            <w:pPr>
              <w:spacing w:before="100" w:after="40"/>
            </w:pPr>
            <w:r>
              <w:rPr>
                <w:b/>
                <w:i w:val="0"/>
                <w:color w:val="7A3B2E"/>
                <w:sz w:val="20"/>
                <w:rFonts w:ascii="Palatino Linotype" w:hAnsi="Palatino Linotype" w:cs="Palatino Linotype"/>
              </w:rPr>
              <w:t>La hoja que el alumno tiene en la mesa</w:t>
            </w:r>
          </w:p>
          <w:p>
            <w:pPr>
              <w:spacing w:after="100"/>
            </w:pPr>
            <w:r>
              <w:rPr>
                <w:b w:val="0"/>
                <w:i w:val="0"/>
                <w:color w:val="1C1F26"/>
                <w:sz w:val="20"/>
                <w:rFonts w:ascii="Palatino Linotype" w:hAnsi="Palatino Linotype" w:cs="Palatino Linotype"/>
              </w:rPr>
              <w:t>«Imprimir solo la rúbrica breve» saca en una hoja la tabla de los cuatro niveles de la ficha y nada más, tengas abierta la pestaña que tengas. Es la que conviene que el alumno tenga delante mientras escribe.</w:t>
            </w:r>
          </w:p>
        </w:tc>
      </w:tr>
    </w:tbl>
    <w:p>
      <w:pPr>
        <w:spacing w:after="0"/>
      </w:pPr>
    </w:p>
    <w:p>
      <w:pPr>
        <w:pStyle w:val="Heading2"/>
        <w:keepNext/>
        <w:spacing w:before="240" w:after="60"/>
      </w:pPr>
      <w:r>
        <w:rPr>
          <w:b/>
          <w:i w:val="0"/>
          <w:color w:val="1C1F26"/>
          <w:sz w:val="23"/>
          <w:rFonts w:ascii="Palatino Linotype" w:hAnsi="Palatino Linotype" w:cs="Palatino Linotype"/>
        </w:rPr>
        <w:t>«Para poder evaluarla»: lo que tienes que preparar tú</w:t>
      </w:r>
    </w:p>
    <w:p>
      <w:r>
        <w:rPr>
          <w:b w:val="0"/>
          <w:i w:val="0"/>
          <w:color w:val="1C1F26"/>
          <w:sz w:val="21"/>
          <w:rFonts w:ascii="Palatino Linotype" w:hAnsi="Palatino Linotype" w:cs="Palatino Linotype"/>
        </w:rPr>
        <w:t>Hay filas que solo se pueden puntuar si la tarea les deja sitio. En la exposición oral de 4.º ESO, la dimensión «Respuesta a las preguntas del público» lleva debajo esta línea:</w:t>
      </w:r>
    </w:p>
    <w:p>
      <w:pPr>
        <w:spacing w:before="40" w:after="160"/>
        <w:ind w:left="340"/>
        <w:pBdr>
          <w:left w:val="single" w:sz="18" w:space="8" w:color="7A3B2E"/>
        </w:pBdr>
      </w:pPr>
      <w:r>
        <w:rPr>
          <w:b w:val="0"/>
          <w:i w:val="0"/>
          <w:color w:val="4A4F5A"/>
          <w:sz w:val="20"/>
          <w:rFonts w:ascii="Palatino Linotype" w:hAnsi="Palatino Linotype" w:cs="Palatino Linotype"/>
        </w:rPr>
        <w:t>El turno de preguntas forma parte de la tarea: se reserva tiempo para él y, si la clase no pregunta, pregunta el docente.</w:t>
      </w:r>
    </w:p>
    <w:p>
      <w:r>
        <w:rPr>
          <w:b w:val="0"/>
          <w:i w:val="0"/>
          <w:color w:val="1C1F26"/>
          <w:sz w:val="21"/>
          <w:rFonts w:ascii="Palatino Linotype" w:hAnsi="Palatino Linotype" w:cs="Palatino Linotype"/>
        </w:rPr>
        <w:t>Si no reservas ese turno, la fila se califica igual y nada te avisa, así que estas líneas se leen al preparar la tarea, cuando todavía puedes hacerle sitio en la sesión, y no al corregirla, cuando ya no tiene arreglo. Solo salen en la rúbrica analítica, porque son para quien evalúa. Hoy las llevan 13 filas de tres tareas: «Exposición oral», «Debate y situaciones orales dialogadas» y «Trabajo de investigación multimodal».</w:t>
      </w:r>
    </w:p>
    <w:p>
      <w:pPr>
        <w:pStyle w:val="Heading1"/>
        <w:keepNext/>
        <w:spacing w:before="400" w:after="100"/>
      </w:pPr>
      <w:r>
        <w:rPr>
          <w:b/>
          <w:i w:val="0"/>
          <w:color w:val="7A3B2E"/>
          <w:sz w:val="30"/>
          <w:rFonts w:ascii="Palatino Linotype" w:hAnsi="Palatino Linotype" w:cs="Palatino Linotype"/>
        </w:rPr>
        <w:t>4 · La ficha del alumno se genera siempre</w:t>
      </w:r>
    </w:p>
    <w:p>
      <w:r>
        <w:rPr>
          <w:b w:val="0"/>
          <w:i w:val="0"/>
          <w:color w:val="1C1F26"/>
          <w:sz w:val="21"/>
          <w:rFonts w:ascii="Palatino Linotype" w:hAnsi="Palatino Linotype" w:cs="Palatino Linotype"/>
        </w:rPr>
        <w:t>Si el alumno tiene que conocer la rúbrica antes de la prueba, eso no puede depender de que te acuerdes de marcar una casilla. Por eso la ficha no se puede quitar. Tiene seis bloques:</w:t>
      </w:r>
    </w:p>
    <w:p>
      <w:pPr>
        <w:pStyle w:val="ListBullet"/>
        <w:spacing w:after="60"/>
      </w:pPr>
      <w:r>
        <w:rPr>
          <w:b/>
          <w:i w:val="0"/>
          <w:color w:val="1C1F26"/>
          <w:sz w:val="21"/>
          <w:rFonts w:ascii="Palatino Linotype" w:hAnsi="Palatino Linotype" w:cs="Palatino Linotype"/>
        </w:rPr>
        <w:t>Qué se te pide</w:t>
      </w:r>
      <w:r>
        <w:rPr>
          <w:b w:val="0"/>
          <w:i w:val="0"/>
          <w:color w:val="1C1F26"/>
          <w:sz w:val="21"/>
          <w:rFonts w:ascii="Palatino Linotype" w:hAnsi="Palatino Linotype" w:cs="Palatino Linotype"/>
        </w:rPr>
        <w:t>: la actividad, tal como la escribiste.</w:t>
      </w:r>
    </w:p>
    <w:p>
      <w:pPr>
        <w:pStyle w:val="ListBullet"/>
        <w:spacing w:after="60"/>
      </w:pPr>
      <w:r>
        <w:rPr>
          <w:b/>
          <w:i w:val="0"/>
          <w:color w:val="1C1F26"/>
          <w:sz w:val="21"/>
          <w:rFonts w:ascii="Palatino Linotype" w:hAnsi="Palatino Linotype" w:cs="Palatino Linotype"/>
        </w:rPr>
        <w:t>Qué se valora</w:t>
      </w:r>
      <w:r>
        <w:rPr>
          <w:b w:val="0"/>
          <w:i w:val="0"/>
          <w:color w:val="1C1F26"/>
          <w:sz w:val="21"/>
          <w:rFonts w:ascii="Palatino Linotype" w:hAnsi="Palatino Linotype" w:cs="Palatino Linotype"/>
        </w:rPr>
        <w:t>: cada dimensión con su peso. Si los pesos no son iguales, una frase explica por qué, escrita para que la entienda el alumno. Si hay descuento por ortografía y presentación, también se anuncia aquí, con su tope.</w:t>
      </w:r>
    </w:p>
    <w:p>
      <w:pPr>
        <w:pStyle w:val="ListBullet"/>
        <w:spacing w:after="60"/>
      </w:pPr>
      <w:r>
        <w:rPr>
          <w:b/>
          <w:i w:val="0"/>
          <w:color w:val="1C1F26"/>
          <w:sz w:val="21"/>
          <w:rFonts w:ascii="Palatino Linotype" w:hAnsi="Palatino Linotype" w:cs="Palatino Linotype"/>
        </w:rPr>
        <w:t>Cómo llegar al nivel excelente</w:t>
      </w:r>
      <w:r>
        <w:rPr>
          <w:b w:val="0"/>
          <w:i w:val="0"/>
          <w:color w:val="1C1F26"/>
          <w:sz w:val="21"/>
          <w:rFonts w:ascii="Palatino Linotype" w:hAnsi="Palatino Linotype" w:cs="Palatino Linotype"/>
        </w:rPr>
        <w:t>: el descriptor más alto de cada dimensión. Se lee como una instrucción, porque empieza por un verbo y dice qué hacer y con qué condición.</w:t>
      </w:r>
    </w:p>
    <w:p>
      <w:pPr>
        <w:pStyle w:val="ListBullet"/>
        <w:spacing w:after="60"/>
      </w:pPr>
      <w:r>
        <w:rPr>
          <w:b/>
          <w:i w:val="0"/>
          <w:color w:val="1C1F26"/>
          <w:sz w:val="21"/>
          <w:rFonts w:ascii="Palatino Linotype" w:hAnsi="Palatino Linotype" w:cs="Palatino Linotype"/>
        </w:rPr>
        <w:t>La rúbrica completa, en breve</w:t>
      </w:r>
      <w:r>
        <w:rPr>
          <w:b w:val="0"/>
          <w:i w:val="0"/>
          <w:color w:val="1C1F26"/>
          <w:sz w:val="21"/>
          <w:rFonts w:ascii="Palatino Linotype" w:hAnsi="Palatino Linotype" w:cs="Palatino Linotype"/>
        </w:rPr>
        <w:t>: los cuatro niveles de cada dimensión, con su nombre y su peso. No lleva el criterio oficial ni la letra del bloque, que son datos para ti. No se recorta ningún descriptor, y tiene su propio botón de impresión.</w:t>
      </w:r>
    </w:p>
    <w:p>
      <w:pPr>
        <w:pStyle w:val="ListBullet"/>
        <w:spacing w:after="60"/>
      </w:pPr>
      <w:r>
        <w:rPr>
          <w:b/>
          <w:i w:val="0"/>
          <w:color w:val="1C1F26"/>
          <w:sz w:val="21"/>
          <w:rFonts w:ascii="Palatino Linotype" w:hAnsi="Palatino Linotype" w:cs="Palatino Linotype"/>
        </w:rPr>
        <w:t>Resultado de un alumno calificado</w:t>
      </w:r>
      <w:r>
        <w:rPr>
          <w:b w:val="0"/>
          <w:i w:val="0"/>
          <w:color w:val="1C1F26"/>
          <w:sz w:val="21"/>
          <w:rFonts w:ascii="Palatino Linotype" w:hAnsi="Palatino Linotype" w:cs="Palatino Linotype"/>
        </w:rPr>
        <w:t>: un desplegable. En blanco, la ficha sirve para repartirla en clase; si eliges a un alumno que ya guardaste en «Calificar», enseña su nivel y sus puntos en cada dimensión y la nota final, para la devolución individual.</w:t>
      </w:r>
    </w:p>
    <w:p>
      <w:pPr>
        <w:pStyle w:val="ListBullet"/>
        <w:spacing w:after="60"/>
      </w:pPr>
      <w:r>
        <w:rPr>
          <w:b/>
          <w:i w:val="0"/>
          <w:color w:val="1C1F26"/>
          <w:sz w:val="21"/>
          <w:rFonts w:ascii="Palatino Linotype" w:hAnsi="Palatino Linotype" w:cs="Palatino Linotype"/>
        </w:rPr>
        <w:t>Cómo se calcula la nota</w:t>
      </w:r>
      <w:r>
        <w:rPr>
          <w:b w:val="0"/>
          <w:i w:val="0"/>
          <w:color w:val="1C1F26"/>
          <w:sz w:val="21"/>
          <w:rFonts w:ascii="Palatino Linotype" w:hAnsi="Palatino Linotype" w:cs="Palatino Linotype"/>
        </w:rPr>
        <w:t>: una frase. Las cuentas, si las hay, están en «Calificar».</w:t>
      </w:r>
    </w:p>
    <w:p>
      <w:r>
        <w:rPr>
          <w:b w:val="0"/>
          <w:i w:val="0"/>
          <w:color w:val="1C1F26"/>
          <w:sz w:val="21"/>
          <w:rFonts w:ascii="Palatino Linotype" w:hAnsi="Palatino Linotype" w:cs="Palatino Linotype"/>
        </w:rPr>
        <w:t>«Qué se valora», «Cómo llegar al nivel excelente» y la rúbrica breve salen en lenguaje sencillo cuando el curso lo tiene (apartado 5). Falta una cosa. El guion para presentarla en clase está diseñado, pero todavía no está programado (apartado 11).</w:t>
      </w:r>
    </w:p>
    <w:p>
      <w:pPr>
        <w:pStyle w:val="Heading1"/>
        <w:keepNext/>
        <w:spacing w:before="400" w:after="100"/>
      </w:pPr>
      <w:r>
        <w:rPr>
          <w:b/>
          <w:i w:val="0"/>
          <w:color w:val="7A3B2E"/>
          <w:sz w:val="30"/>
          <w:rFonts w:ascii="Palatino Linotype" w:hAnsi="Palatino Linotype" w:cs="Palatino Linotype"/>
        </w:rPr>
        <w:t>5 · Dos redacciones del mismo descriptor: la tuya y la del alumno</w:t>
      </w:r>
    </w:p>
    <w:p>
      <w:r>
        <w:rPr>
          <w:b w:val="0"/>
          <w:i w:val="0"/>
          <w:color w:val="1C1F26"/>
          <w:sz w:val="21"/>
          <w:rFonts w:ascii="Palatino Linotype" w:hAnsi="Palatino Linotype" w:cs="Palatino Linotype"/>
        </w:rPr>
        <w:t>Así se ve una misma dimensión del texto argumentativo de 4.º ESO en tres pestañas distintas: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1247"/>
        <w:gridCol w:w="2721"/>
        <w:gridCol w:w="2721"/>
        <w:gridCol w:w="2721"/>
      </w:tblGrid>
      <w:tr>
        <w:trPr>
          <w:tblHeader w:val="true"/>
          <w:cantSplit/>
        </w:trPr>
        <w:tc>
          <w:tcPr>
            <w:tcW w:type="dxa" w:w="1247"/>
            <w:shd w:val="clear" w:fill="F4F2EE"/>
          </w:tcPr>
          <w:p>
            <w:pPr>
              <w:spacing w:before="60" w:after="60"/>
            </w:pPr>
          </w:p>
        </w:tc>
        <w:tc>
          <w:tcPr>
            <w:tcW w:type="dxa" w:w="2721"/>
            <w:shd w:val="clear" w:fill="F4F2EE"/>
          </w:tcPr>
          <w:p>
            <w:pPr>
              <w:spacing w:before="60" w:after="60"/>
            </w:pPr>
            <w:r>
              <w:rPr>
                <w:b/>
                <w:i w:val="0"/>
                <w:color w:val="1C1F26"/>
                <w:sz w:val="19"/>
                <w:rFonts w:ascii="Palatino Linotype" w:hAnsi="Palatino Linotype" w:cs="Palatino Linotype"/>
              </w:rPr>
              <w:t>Rúbrica analítica · la lees tú</w:t>
            </w:r>
          </w:p>
        </w:tc>
        <w:tc>
          <w:tcPr>
            <w:tcW w:type="dxa" w:w="2721"/>
            <w:shd w:val="clear" w:fill="F4F2EE"/>
          </w:tcPr>
          <w:p>
            <w:pPr>
              <w:spacing w:before="60" w:after="60"/>
            </w:pPr>
            <w:r>
              <w:rPr>
                <w:b/>
                <w:i w:val="0"/>
                <w:color w:val="1C1F26"/>
                <w:sz w:val="19"/>
                <w:rFonts w:ascii="Palatino Linotype" w:hAnsi="Palatino Linotype" w:cs="Palatino Linotype"/>
              </w:rPr>
              <w:t>Ficha · la lee el alumno</w:t>
            </w:r>
          </w:p>
        </w:tc>
        <w:tc>
          <w:tcPr>
            <w:tcW w:type="dxa" w:w="2721"/>
            <w:shd w:val="clear" w:fill="F4F2EE"/>
          </w:tcPr>
          <w:p>
            <w:pPr>
              <w:spacing w:before="60" w:after="60"/>
            </w:pPr>
            <w:r>
              <w:rPr>
                <w:b/>
                <w:i w:val="0"/>
                <w:color w:val="1C1F26"/>
                <w:sz w:val="19"/>
                <w:rFonts w:ascii="Palatino Linotype" w:hAnsi="Palatino Linotype" w:cs="Palatino Linotype"/>
              </w:rPr>
              <w:t>Autoevaluación · en primera persona</w:t>
            </w:r>
          </w:p>
        </w:tc>
      </w:tr>
      <w:tr>
        <w:trPr>
          <w:cantSplit/>
        </w:trPr>
        <w:tc>
          <w:tcPr>
            <w:tcW w:type="dxa" w:w="1247"/>
          </w:tcPr>
          <w:p>
            <w:pPr>
              <w:spacing w:before="60" w:after="60"/>
            </w:pPr>
            <w:r>
              <w:rPr>
                <w:b w:val="0"/>
                <w:i w:val="0"/>
                <w:color w:val="1C1F26"/>
                <w:sz w:val="19"/>
                <w:rFonts w:ascii="Palatino Linotype" w:hAnsi="Palatino Linotype" w:cs="Palatino Linotype"/>
              </w:rPr>
              <w:t>Nombre</w:t>
            </w:r>
          </w:p>
        </w:tc>
        <w:tc>
          <w:tcPr>
            <w:tcW w:type="dxa" w:w="2721"/>
          </w:tcPr>
          <w:p>
            <w:pPr>
              <w:spacing w:before="60" w:after="60"/>
            </w:pPr>
            <w:r>
              <w:rPr>
                <w:b w:val="0"/>
                <w:i w:val="0"/>
                <w:color w:val="1C1F26"/>
                <w:sz w:val="19"/>
                <w:rFonts w:ascii="Palatino Linotype" w:hAnsi="Palatino Linotype" w:cs="Palatino Linotype"/>
              </w:rPr>
              <w:t>Coherencia: tesis, argumentos y matización</w:t>
            </w:r>
          </w:p>
        </w:tc>
        <w:tc>
          <w:tcPr>
            <w:tcW w:type="dxa" w:w="2721"/>
          </w:tcPr>
          <w:p>
            <w:pPr>
              <w:spacing w:before="60" w:after="60"/>
            </w:pPr>
            <w:r>
              <w:rPr>
                <w:b w:val="0"/>
                <w:i w:val="0"/>
                <w:color w:val="1C1F26"/>
                <w:sz w:val="19"/>
                <w:rFonts w:ascii="Palatino Linotype" w:hAnsi="Palatino Linotype" w:cs="Palatino Linotype"/>
              </w:rPr>
              <w:t>Las ideas: opinión, razones y matices</w:t>
            </w:r>
          </w:p>
        </w:tc>
        <w:tc>
          <w:tcPr>
            <w:tcW w:type="dxa" w:w="2721"/>
          </w:tcPr>
          <w:p>
            <w:pPr>
              <w:spacing w:before="60" w:after="60"/>
            </w:pPr>
            <w:r>
              <w:rPr>
                <w:b w:val="0"/>
                <w:i w:val="0"/>
                <w:color w:val="1C1F26"/>
                <w:sz w:val="19"/>
                <w:rFonts w:ascii="Palatino Linotype" w:hAnsi="Palatino Linotype" w:cs="Palatino Linotype"/>
              </w:rPr>
              <w:t>Las ideas: opinión, razones y matices</w:t>
            </w:r>
          </w:p>
        </w:tc>
      </w:tr>
      <w:tr>
        <w:trPr>
          <w:cantSplit/>
        </w:trPr>
        <w:tc>
          <w:tcPr>
            <w:tcW w:type="dxa" w:w="1247"/>
          </w:tcPr>
          <w:p>
            <w:pPr>
              <w:spacing w:before="60" w:after="60"/>
            </w:pPr>
            <w:r>
              <w:rPr>
                <w:b w:val="0"/>
                <w:i w:val="0"/>
                <w:color w:val="1C1F26"/>
                <w:sz w:val="19"/>
                <w:rFonts w:ascii="Palatino Linotype" w:hAnsi="Palatino Linotype" w:cs="Palatino Linotype"/>
              </w:rPr>
              <w:t>Iniciado</w:t>
            </w:r>
          </w:p>
        </w:tc>
        <w:tc>
          <w:tcPr>
            <w:tcW w:type="dxa" w:w="2721"/>
          </w:tcPr>
          <w:p>
            <w:pPr>
              <w:spacing w:before="60" w:after="60"/>
            </w:pPr>
            <w:r>
              <w:rPr>
                <w:b w:val="0"/>
                <w:i w:val="0"/>
                <w:color w:val="1C1F26"/>
                <w:sz w:val="19"/>
                <w:rFonts w:ascii="Palatino Linotype" w:hAnsi="Palatino Linotype" w:cs="Palatino Linotype"/>
              </w:rPr>
              <w:t>Ordena los argumentos según van surgiendo, con una tesis que aparece a mitad del texto.</w:t>
            </w:r>
          </w:p>
        </w:tc>
        <w:tc>
          <w:tcPr>
            <w:tcW w:type="dxa" w:w="2721"/>
          </w:tcPr>
          <w:p>
            <w:pPr>
              <w:spacing w:before="60" w:after="60"/>
            </w:pPr>
            <w:r>
              <w:rPr>
                <w:b w:val="0"/>
                <w:i w:val="0"/>
                <w:color w:val="1C1F26"/>
                <w:sz w:val="19"/>
                <w:rFonts w:ascii="Palatino Linotype" w:hAnsi="Palatino Linotype" w:cs="Palatino Linotype"/>
              </w:rPr>
              <w:t>Ordena los argumentos en el orden en que surgen, y la opinión personal (tesis) aparece a mitad del texto.</w:t>
            </w:r>
          </w:p>
        </w:tc>
        <w:tc>
          <w:tcPr>
            <w:tcW w:type="dxa" w:w="2721"/>
          </w:tcPr>
          <w:p>
            <w:pPr>
              <w:spacing w:before="60" w:after="60"/>
            </w:pPr>
            <w:r>
              <w:rPr>
                <w:b w:val="0"/>
                <w:i w:val="0"/>
                <w:color w:val="1C1F26"/>
                <w:sz w:val="19"/>
                <w:rFonts w:ascii="Palatino Linotype" w:hAnsi="Palatino Linotype" w:cs="Palatino Linotype"/>
              </w:rPr>
              <w:t>Ordeno los argumentos en el orden en que surgen, y la opinión personal (tesis) aparece a mitad del texto.</w:t>
            </w:r>
          </w:p>
        </w:tc>
      </w:tr>
      <w:tr>
        <w:trPr>
          <w:cantSplit/>
        </w:trPr>
        <w:tc>
          <w:tcPr>
            <w:tcW w:type="dxa" w:w="1247"/>
          </w:tcPr>
          <w:p>
            <w:pPr>
              <w:spacing w:before="60" w:after="60"/>
            </w:pPr>
            <w:r>
              <w:rPr>
                <w:b w:val="0"/>
                <w:i w:val="0"/>
                <w:color w:val="1C1F26"/>
                <w:sz w:val="19"/>
                <w:rFonts w:ascii="Palatino Linotype" w:hAnsi="Palatino Linotype" w:cs="Palatino Linotype"/>
              </w:rPr>
              <w:t>Excelente</w:t>
            </w:r>
          </w:p>
        </w:tc>
        <w:tc>
          <w:tcPr>
            <w:tcW w:type="dxa" w:w="2721"/>
          </w:tcPr>
          <w:p>
            <w:pPr>
              <w:spacing w:before="60" w:after="60"/>
            </w:pPr>
            <w:r>
              <w:rPr>
                <w:b w:val="0"/>
                <w:i w:val="0"/>
                <w:color w:val="1C1F26"/>
                <w:sz w:val="19"/>
                <w:rFonts w:ascii="Palatino Linotype" w:hAnsi="Palatino Linotype" w:cs="Palatino Linotype"/>
              </w:rPr>
              <w:t>Anticipa una objeción previsible a la tesis, la expone en una oración y la delimita con un argumento propio antes de la conclusión.</w:t>
            </w:r>
          </w:p>
        </w:tc>
        <w:tc>
          <w:tcPr>
            <w:tcW w:type="dxa" w:w="2721"/>
          </w:tcPr>
          <w:p>
            <w:pPr>
              <w:spacing w:before="60" w:after="60"/>
            </w:pPr>
            <w:r>
              <w:rPr>
                <w:b w:val="0"/>
                <w:i w:val="0"/>
                <w:color w:val="1C1F26"/>
                <w:sz w:val="19"/>
                <w:rFonts w:ascii="Palatino Linotype" w:hAnsi="Palatino Linotype" w:cs="Palatino Linotype"/>
              </w:rPr>
              <w:t>Anticipa lo que respondería alguien que opina lo contrario (una objeción), lo expone en una frase y lo rebate con un argumento propio antes de la conclusión.</w:t>
            </w:r>
          </w:p>
        </w:tc>
        <w:tc>
          <w:tcPr>
            <w:tcW w:type="dxa" w:w="2721"/>
          </w:tcPr>
          <w:p>
            <w:pPr>
              <w:spacing w:before="60" w:after="60"/>
            </w:pPr>
            <w:r>
              <w:rPr>
                <w:b w:val="0"/>
                <w:i w:val="0"/>
                <w:color w:val="1C1F26"/>
                <w:sz w:val="19"/>
                <w:rFonts w:ascii="Palatino Linotype" w:hAnsi="Palatino Linotype" w:cs="Palatino Linotype"/>
              </w:rPr>
              <w:t>Anticipo lo que respondería alguien que opina lo contrario (una objeción), lo expongo en una frase y lo rebato con un argumento propio antes de la conclusión.</w:t>
            </w:r>
          </w:p>
        </w:tc>
      </w:tr>
    </w:tbl>
    <w:p>
      <w:pPr>
        <w:spacing w:after="0"/>
      </w:pPr>
    </w:p>
    <w:p>
      <w:r>
        <w:rPr>
          <w:b w:val="0"/>
          <w:i w:val="0"/>
          <w:color w:val="1C1F26"/>
          <w:sz w:val="21"/>
          <w:rFonts w:ascii="Palatino Linotype" w:hAnsi="Palatino Linotype" w:cs="Palatino Linotype"/>
        </w:rPr>
        <w:t>Las tres piden lo mismo. La del alumno cambia las palabras que en ese curso todavía no se manejan y deja el término técnico entre paréntesis, porque el currículo pide que el alumno lo vaya aprendiendo: en Bachillerato quedan más términos, en 1.º de ESO menos. La autoevaluación, pues, no se redacta aparte. La conjuga el motor.</w:t>
      </w:r>
    </w:p>
    <w:p>
      <w:pPr>
        <w:pStyle w:val="Heading2"/>
        <w:keepNext/>
        <w:spacing w:before="240" w:after="60"/>
      </w:pPr>
      <w:r>
        <w:rPr>
          <w:b/>
          <w:i w:val="0"/>
          <w:color w:val="1C1F26"/>
          <w:sz w:val="23"/>
          <w:rFonts w:ascii="Palatino Linotype" w:hAnsi="Palatino Linotype" w:cs="Palatino Linotype"/>
        </w:rPr>
        <w:t>Cómo funciona</w:t>
      </w:r>
    </w:p>
    <w:p>
      <w:pPr>
        <w:pStyle w:val="ListBullet"/>
        <w:spacing w:after="60"/>
      </w:pPr>
      <w:r>
        <w:rPr>
          <w:b/>
          <w:i w:val="0"/>
          <w:color w:val="1C1F26"/>
          <w:sz w:val="21"/>
          <w:rFonts w:ascii="Palatino Linotype" w:hAnsi="Palatino Linotype" w:cs="Palatino Linotype"/>
        </w:rPr>
        <w:t>No hay que activar nada.</w:t>
      </w:r>
      <w:r>
        <w:rPr>
          <w:b w:val="0"/>
          <w:i w:val="0"/>
          <w:color w:val="1C1F26"/>
          <w:sz w:val="21"/>
          <w:rFonts w:ascii="Palatino Linotype" w:hAnsi="Palatino Linotype" w:cs="Palatino Linotype"/>
        </w:rPr>
        <w:t xml:space="preserve"> Si la tarea y el curso tienen versión sencilla, sale sola. Si no la tienen, el alumno lee la técnica, como hasta ahora.</w:t>
      </w:r>
    </w:p>
    <w:p>
      <w:pPr>
        <w:pStyle w:val="ListBullet"/>
        <w:spacing w:after="60"/>
      </w:pPr>
      <w:r>
        <w:rPr>
          <w:b/>
          <w:i w:val="0"/>
          <w:color w:val="1C1F26"/>
          <w:sz w:val="21"/>
          <w:rFonts w:ascii="Palatino Linotype" w:hAnsi="Palatino Linotype" w:cs="Palatino Linotype"/>
        </w:rPr>
        <w:t>Solo cambia lo que lee el alumno</w:t>
      </w:r>
      <w:r>
        <w:rPr>
          <w:b w:val="0"/>
          <w:i w:val="0"/>
          <w:color w:val="1C1F26"/>
          <w:sz w:val="21"/>
          <w:rFonts w:ascii="Palatino Linotype" w:hAnsi="Palatino Linotype" w:cs="Palatino Linotype"/>
        </w:rPr>
        <w:t>: «Qué se valora», «Cómo llegar al nivel excelente», la rúbrica breve, la autoevaluación y la coevaluación. La rúbrica analítica, la lista de cotejo, la rúbrica de un punto, la escala de estimación y «Calificar» siguen en versión técnica, porque con ella calificas tú y es la que sale del currículo.</w:t>
      </w:r>
    </w:p>
    <w:p>
      <w:pPr>
        <w:pStyle w:val="ListBullet"/>
        <w:spacing w:after="60"/>
      </w:pPr>
      <w:r>
        <w:rPr>
          <w:b/>
          <w:i w:val="0"/>
          <w:color w:val="1C1F26"/>
          <w:sz w:val="21"/>
          <w:rFonts w:ascii="Palatino Linotype" w:hAnsi="Palatino Linotype" w:cs="Palatino Linotype"/>
        </w:rPr>
        <w:t>Si el técnico cambia, la sencilla se aparta.</w:t>
      </w:r>
      <w:r>
        <w:rPr>
          <w:b w:val="0"/>
          <w:i w:val="0"/>
          <w:color w:val="1C1F26"/>
          <w:sz w:val="21"/>
          <w:rFonts w:ascii="Palatino Linotype" w:hAnsi="Palatino Linotype" w:cs="Palatino Linotype"/>
        </w:rPr>
        <w:t xml:space="preserve"> Cada versión sencilla guarda una huella del texto técnico del que salió. Si ese texto se corrige, la huella deja de coincidir y la app vuelve a enseñar el técnico hasta que alguien redacte la sencilla nueva. El alumno nunca lee la traducción de algo que ya no se evalúa.</w:t>
      </w:r>
    </w:p>
    <w:p>
      <w:pPr>
        <w:pStyle w:val="ListBullet"/>
        <w:spacing w:after="60"/>
      </w:pPr>
      <w:r>
        <w:rPr>
          <w:b/>
          <w:i w:val="0"/>
          <w:color w:val="1C1F26"/>
          <w:sz w:val="21"/>
          <w:rFonts w:ascii="Palatino Linotype" w:hAnsi="Palatino Linotype" w:cs="Palatino Linotype"/>
        </w:rPr>
        <w:t>Pasa el mismo filtro.</w:t>
      </w:r>
      <w:r>
        <w:rPr>
          <w:b w:val="0"/>
          <w:i w:val="0"/>
          <w:color w:val="1C1F26"/>
          <w:sz w:val="21"/>
          <w:rFonts w:ascii="Palatino Linotype" w:hAnsi="Palatino Linotype" w:cs="Palatino Linotype"/>
        </w:rPr>
        <w:t xml:space="preserve"> Empieza por un verbo del banco, no admite </w:t>
      </w:r>
      <w:r>
        <w:rPr>
          <w:b w:val="0"/>
          <w:i/>
          <w:color w:val="1C1F26"/>
          <w:sz w:val="21"/>
          <w:rFonts w:ascii="Palatino Linotype" w:hAnsi="Palatino Linotype" w:cs="Palatino Linotype"/>
        </w:rPr>
        <w:t>bien</w:t>
      </w:r>
      <w:r>
        <w:rPr>
          <w:b w:val="0"/>
          <w:i w:val="0"/>
          <w:color w:val="1C1F26"/>
          <w:sz w:val="21"/>
          <w:rFonts w:ascii="Palatino Linotype" w:hAnsi="Palatino Linotype" w:cs="Palatino Linotype"/>
        </w:rPr>
        <w:t xml:space="preserve">, </w:t>
      </w:r>
      <w:r>
        <w:rPr>
          <w:b w:val="0"/>
          <w:i/>
          <w:color w:val="1C1F26"/>
          <w:sz w:val="21"/>
          <w:rFonts w:ascii="Palatino Linotype" w:hAnsi="Palatino Linotype" w:cs="Palatino Linotype"/>
        </w:rPr>
        <w:t>adecuadamente</w:t>
      </w:r>
      <w:r>
        <w:rPr>
          <w:b w:val="0"/>
          <w:i w:val="0"/>
          <w:color w:val="1C1F26"/>
          <w:sz w:val="21"/>
          <w:rFonts w:ascii="Palatino Linotype" w:hAnsi="Palatino Linotype" w:cs="Palatino Linotype"/>
        </w:rPr>
        <w:t xml:space="preserve"> ni </w:t>
      </w:r>
      <w:r>
        <w:rPr>
          <w:b w:val="0"/>
          <w:i/>
          <w:color w:val="1C1F26"/>
          <w:sz w:val="21"/>
          <w:rFonts w:ascii="Palatino Linotype" w:hAnsi="Palatino Linotype" w:cs="Palatino Linotype"/>
        </w:rPr>
        <w:t>bastante</w:t>
      </w:r>
      <w:r>
        <w:rPr>
          <w:b w:val="0"/>
          <w:i w:val="0"/>
          <w:color w:val="1C1F26"/>
          <w:sz w:val="21"/>
          <w:rFonts w:ascii="Palatino Linotype" w:hAnsi="Palatino Linotype" w:cs="Palatino Linotype"/>
        </w:rPr>
        <w:t>, y la revisa el mismo validador que al técnico.</w:t>
      </w:r>
    </w:p>
    <w:p>
      <w:pPr>
        <w:pStyle w:val="Heading2"/>
        <w:keepNext/>
        <w:spacing w:before="240" w:after="60"/>
      </w:pPr>
      <w:r>
        <w:rPr>
          <w:b/>
          <w:i w:val="0"/>
          <w:color w:val="1C1F26"/>
          <w:sz w:val="23"/>
          <w:rFonts w:ascii="Palatino Linotype" w:hAnsi="Palatino Linotype" w:cs="Palatino Linotype"/>
        </w:rPr>
        <w:t>En qué cursos está</w:t>
      </w:r>
    </w:p>
    <w:p>
      <w:r>
        <w:rPr>
          <w:b w:val="0"/>
          <w:i w:val="0"/>
          <w:color w:val="1C1F26"/>
          <w:sz w:val="21"/>
          <w:rFonts w:ascii="Palatino Linotype" w:hAnsi="Palatino Linotype" w:cs="Palatino Linotype"/>
        </w:rPr>
        <w:t>Se escribe bajo demanda, cuando un curso la va a usar en clase, y no antes. Por eso hoy cubre 12 de las 48 combinaciones de tarea y curso:</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1474"/>
        <w:gridCol w:w="7937"/>
      </w:tblGrid>
      <w:tr>
        <w:trPr>
          <w:tblHeader w:val="true"/>
          <w:cantSplit/>
        </w:trPr>
        <w:tc>
          <w:tcPr>
            <w:tcW w:type="dxa" w:w="1474"/>
            <w:shd w:val="clear" w:fill="F4F2EE"/>
          </w:tcPr>
          <w:p>
            <w:pPr>
              <w:spacing w:before="60" w:after="60"/>
            </w:pPr>
            <w:r>
              <w:rPr>
                <w:b/>
                <w:i w:val="0"/>
                <w:color w:val="1C1F26"/>
                <w:sz w:val="19"/>
                <w:rFonts w:ascii="Palatino Linotype" w:hAnsi="Palatino Linotype" w:cs="Palatino Linotype"/>
              </w:rPr>
              <w:t>Curso</w:t>
            </w:r>
          </w:p>
        </w:tc>
        <w:tc>
          <w:tcPr>
            <w:tcW w:type="dxa" w:w="7937"/>
            <w:shd w:val="clear" w:fill="F4F2EE"/>
          </w:tcPr>
          <w:p>
            <w:pPr>
              <w:spacing w:before="60" w:after="60"/>
            </w:pPr>
            <w:r>
              <w:rPr>
                <w:b/>
                <w:i w:val="0"/>
                <w:color w:val="1C1F26"/>
                <w:sz w:val="19"/>
                <w:rFonts w:ascii="Palatino Linotype" w:hAnsi="Palatino Linotype" w:cs="Palatino Linotype"/>
              </w:rPr>
              <w:t>Tareas con versión sencilla</w:t>
            </w:r>
          </w:p>
        </w:tc>
      </w:tr>
      <w:tr>
        <w:trPr>
          <w:cantSplit/>
        </w:trPr>
        <w:tc>
          <w:tcPr>
            <w:tcW w:type="dxa" w:w="1474"/>
          </w:tcPr>
          <w:p>
            <w:pPr>
              <w:spacing w:before="60" w:after="60"/>
            </w:pPr>
            <w:r>
              <w:rPr>
                <w:b w:val="0"/>
                <w:i w:val="0"/>
                <w:color w:val="1C1F26"/>
                <w:sz w:val="19"/>
                <w:rFonts w:ascii="Palatino Linotype" w:hAnsi="Palatino Linotype" w:cs="Palatino Linotype"/>
              </w:rPr>
              <w:t>2.º ESO</w:t>
            </w:r>
          </w:p>
        </w:tc>
        <w:tc>
          <w:tcPr>
            <w:tcW w:type="dxa" w:w="7937"/>
          </w:tcPr>
          <w:p>
            <w:pPr>
              <w:spacing w:before="60" w:after="60"/>
            </w:pPr>
            <w:r>
              <w:rPr>
                <w:b w:val="0"/>
                <w:i w:val="0"/>
                <w:color w:val="1C1F26"/>
                <w:sz w:val="19"/>
                <w:rFonts w:ascii="Palatino Linotype" w:hAnsi="Palatino Linotype" w:cs="Palatino Linotype"/>
              </w:rPr>
              <w:t>Narración, texto expositivo, exposición oral, texto argumentativo, resumen de un texto y trabajo de investigación multimodal.</w:t>
            </w:r>
          </w:p>
        </w:tc>
      </w:tr>
      <w:tr>
        <w:trPr>
          <w:cantSplit/>
        </w:trPr>
        <w:tc>
          <w:tcPr>
            <w:tcW w:type="dxa" w:w="1474"/>
          </w:tcPr>
          <w:p>
            <w:pPr>
              <w:spacing w:before="60" w:after="60"/>
            </w:pPr>
            <w:r>
              <w:rPr>
                <w:b w:val="0"/>
                <w:i w:val="0"/>
                <w:color w:val="1C1F26"/>
                <w:sz w:val="19"/>
                <w:rFonts w:ascii="Palatino Linotype" w:hAnsi="Palatino Linotype" w:cs="Palatino Linotype"/>
              </w:rPr>
              <w:t>4.º ESO</w:t>
            </w:r>
          </w:p>
        </w:tc>
        <w:tc>
          <w:tcPr>
            <w:tcW w:type="dxa" w:w="7937"/>
          </w:tcPr>
          <w:p>
            <w:pPr>
              <w:spacing w:before="60" w:after="60"/>
            </w:pPr>
            <w:r>
              <w:rPr>
                <w:b w:val="0"/>
                <w:i w:val="0"/>
                <w:color w:val="1C1F26"/>
                <w:sz w:val="19"/>
                <w:rFonts w:ascii="Palatino Linotype" w:hAnsi="Palatino Linotype" w:cs="Palatino Linotype"/>
              </w:rPr>
              <w:t>Texto expositivo, exposición oral, texto argumentativo, resumen de un texto, redacción de una noticia y trabajo de investigación multimodal.</w:t>
            </w:r>
          </w:p>
        </w:tc>
      </w:tr>
    </w:tbl>
    <w:p>
      <w:pPr>
        <w:spacing w:after="0"/>
      </w:pPr>
    </w:p>
    <w:p>
      <w:r>
        <w:rPr>
          <w:b w:val="0"/>
          <w:i w:val="0"/>
          <w:color w:val="1C1F26"/>
          <w:sz w:val="21"/>
          <w:rFonts w:ascii="Palatino Linotype" w:hAnsi="Palatino Linotype" w:cs="Palatino Linotype"/>
        </w:rPr>
        <w:t>Queda una pregunta que solo se contesta en el aula: si el alumno entiende la ficha sin que se la expliques. No lo sabemos todavía. La forma rápida de mirarlo es poner al lado su autoevaluación y la nota que le pones, porque si en una dimensión las dos se separan en medio grupo, esa casilla de la versión sencilla no se está entendiendo y se puede reescribir sin tocar la técnica.</w:t>
      </w:r>
    </w:p>
    <w:p>
      <w:pPr>
        <w:pStyle w:val="Heading1"/>
        <w:keepNext/>
        <w:spacing w:before="400" w:after="100"/>
      </w:pPr>
      <w:r>
        <w:rPr>
          <w:b/>
          <w:i w:val="0"/>
          <w:color w:val="7A3B2E"/>
          <w:sz w:val="30"/>
          <w:rFonts w:ascii="Palatino Linotype" w:hAnsi="Palatino Linotype" w:cs="Palatino Linotype"/>
        </w:rPr>
        <w:t>6 · Mientras decides, la app vigila</w:t>
      </w:r>
    </w:p>
    <w:p>
      <w:r>
        <w:rPr>
          <w:b w:val="0"/>
          <w:i w:val="0"/>
          <w:color w:val="1C1F26"/>
          <w:sz w:val="21"/>
          <w:rFonts w:ascii="Palatino Linotype" w:hAnsi="Palatino Linotype" w:cs="Palatino Linotype"/>
        </w:rPr>
        <w:t>Esto ocurre sin que lo pidas: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381"/>
        <w:gridCol w:w="7030"/>
      </w:tblGrid>
      <w:tr>
        <w:trPr>
          <w:tblHeader w:val="true"/>
          <w:cantSplit/>
        </w:trPr>
        <w:tc>
          <w:tcPr>
            <w:tcW w:type="dxa" w:w="2381"/>
            <w:shd w:val="clear" w:fill="F4F2EE"/>
          </w:tcPr>
          <w:p>
            <w:pPr>
              <w:spacing w:before="60" w:after="60"/>
            </w:pPr>
            <w:r>
              <w:rPr>
                <w:b/>
                <w:i w:val="0"/>
                <w:color w:val="1C1F26"/>
                <w:sz w:val="19"/>
                <w:rFonts w:ascii="Palatino Linotype" w:hAnsi="Palatino Linotype" w:cs="Palatino Linotype"/>
              </w:rPr>
              <w:t>Qué vigila</w:t>
            </w:r>
          </w:p>
        </w:tc>
        <w:tc>
          <w:tcPr>
            <w:tcW w:type="dxa" w:w="7030"/>
            <w:shd w:val="clear" w:fill="F4F2EE"/>
          </w:tcPr>
          <w:p>
            <w:pPr>
              <w:spacing w:before="60" w:after="60"/>
            </w:pPr>
            <w:r>
              <w:rPr>
                <w:b/>
                <w:i w:val="0"/>
                <w:color w:val="1C1F26"/>
                <w:sz w:val="19"/>
                <w:rFonts w:ascii="Palatino Linotype" w:hAnsi="Palatino Linotype" w:cs="Palatino Linotype"/>
              </w:rPr>
              <w:t>Qué te dice</w:t>
            </w:r>
          </w:p>
        </w:tc>
      </w:tr>
      <w:tr>
        <w:trPr>
          <w:cantSplit/>
        </w:trPr>
        <w:tc>
          <w:tcPr>
            <w:tcW w:type="dxa" w:w="2381"/>
          </w:tcPr>
          <w:p>
            <w:pPr>
              <w:spacing w:before="60" w:after="60"/>
            </w:pPr>
            <w:r>
              <w:rPr>
                <w:b w:val="0"/>
                <w:i w:val="0"/>
                <w:color w:val="1C1F26"/>
                <w:sz w:val="19"/>
                <w:rFonts w:ascii="Palatino Linotype" w:hAnsi="Palatino Linotype" w:cs="Palatino Linotype"/>
              </w:rPr>
              <w:t>Salud del contenido</w:t>
            </w:r>
          </w:p>
        </w:tc>
        <w:tc>
          <w:tcPr>
            <w:tcW w:type="dxa" w:w="7030"/>
          </w:tcPr>
          <w:p>
            <w:pPr>
              <w:spacing w:before="60" w:after="60"/>
            </w:pPr>
            <w:r>
              <w:rPr>
                <w:b w:val="0"/>
                <w:i w:val="0"/>
                <w:color w:val="1C1F26"/>
                <w:sz w:val="19"/>
                <w:rFonts w:ascii="Palatino Linotype" w:hAnsi="Palatino Linotype" w:cs="Palatino Linotype"/>
              </w:rPr>
              <w:t xml:space="preserve">Un validador con </w:t>
            </w:r>
            <w:r>
              <w:rPr>
                <w:b/>
                <w:i w:val="0"/>
                <w:color w:val="1C1F26"/>
                <w:sz w:val="19"/>
                <w:rFonts w:ascii="Palatino Linotype" w:hAnsi="Palatino Linotype" w:cs="Palatino Linotype"/>
              </w:rPr>
              <w:t>veinticuatro reglas</w:t>
            </w:r>
            <w:r>
              <w:rPr>
                <w:b w:val="0"/>
                <w:i w:val="0"/>
                <w:color w:val="1C1F26"/>
                <w:sz w:val="19"/>
                <w:rFonts w:ascii="Palatino Linotype" w:hAnsi="Palatino Linotype" w:cs="Palatino Linotype"/>
              </w:rPr>
              <w:t xml:space="preserve"> revisa el pack al arrancar: que ningún descriptor diga «adecuadamente» o «bastante bien», que todos empiecen por un verbo observable, que el nivel más bajo describa lo que el alumno sí hace y no lo que le falta, y que ninguna penalización castigue dos veces lo mismo. Si todo está en orden, verás una sola línea: «Salud del pack: sin incidencias».</w:t>
            </w:r>
          </w:p>
        </w:tc>
      </w:tr>
      <w:tr>
        <w:trPr>
          <w:cantSplit/>
        </w:trPr>
        <w:tc>
          <w:tcPr>
            <w:tcW w:type="dxa" w:w="2381"/>
          </w:tcPr>
          <w:p>
            <w:pPr>
              <w:spacing w:before="60" w:after="60"/>
            </w:pPr>
            <w:r>
              <w:rPr>
                <w:b w:val="0"/>
                <w:i w:val="0"/>
                <w:color w:val="1C1F26"/>
                <w:sz w:val="19"/>
                <w:rFonts w:ascii="Palatino Linotype" w:hAnsi="Palatino Linotype" w:cs="Palatino Linotype"/>
              </w:rPr>
              <w:t>Progresión dentro de la rúbrica</w:t>
            </w:r>
          </w:p>
        </w:tc>
        <w:tc>
          <w:tcPr>
            <w:tcW w:type="dxa" w:w="7030"/>
          </w:tcPr>
          <w:p>
            <w:pPr>
              <w:spacing w:before="60" w:after="60"/>
            </w:pPr>
            <w:r>
              <w:rPr>
                <w:b w:val="0"/>
                <w:i w:val="0"/>
                <w:color w:val="1C1F26"/>
                <w:sz w:val="19"/>
                <w:rFonts w:ascii="Palatino Linotype" w:hAnsi="Palatino Linotype" w:cs="Palatino Linotype"/>
              </w:rPr>
              <w:t>Avisa si mezcla dimensiones con más de un nivel de diferencia en autonomía, complejidad o metalenguaje. Es una señal para revisar la combinación, no un error.</w:t>
            </w:r>
          </w:p>
        </w:tc>
      </w:tr>
      <w:tr>
        <w:trPr>
          <w:cantSplit/>
        </w:trPr>
        <w:tc>
          <w:tcPr>
            <w:tcW w:type="dxa" w:w="2381"/>
          </w:tcPr>
          <w:p>
            <w:pPr>
              <w:spacing w:before="60" w:after="60"/>
            </w:pPr>
            <w:r>
              <w:rPr>
                <w:b w:val="0"/>
                <w:i w:val="0"/>
                <w:color w:val="1C1F26"/>
                <w:sz w:val="19"/>
                <w:rFonts w:ascii="Palatino Linotype" w:hAnsi="Palatino Linotype" w:cs="Palatino Linotype"/>
              </w:rPr>
              <w:t>Reparto de pesos</w:t>
            </w:r>
          </w:p>
        </w:tc>
        <w:tc>
          <w:tcPr>
            <w:tcW w:type="dxa" w:w="7030"/>
          </w:tcPr>
          <w:p>
            <w:pPr>
              <w:spacing w:before="60" w:after="60"/>
            </w:pPr>
            <w:r>
              <w:rPr>
                <w:b w:val="0"/>
                <w:i w:val="0"/>
                <w:color w:val="1C1F26"/>
                <w:sz w:val="19"/>
                <w:rFonts w:ascii="Palatino Linotype" w:hAnsi="Palatino Linotype" w:cs="Palatino Linotype"/>
              </w:rPr>
              <w:t>Avisa si una dimensión pasa del 40 % o baja del 5 %. Avisa y te deja seguir.</w:t>
            </w:r>
          </w:p>
        </w:tc>
      </w:tr>
      <w:tr>
        <w:trPr>
          <w:cantSplit/>
        </w:trPr>
        <w:tc>
          <w:tcPr>
            <w:tcW w:type="dxa" w:w="2381"/>
          </w:tcPr>
          <w:p>
            <w:pPr>
              <w:spacing w:before="60" w:after="60"/>
            </w:pPr>
            <w:r>
              <w:rPr>
                <w:b w:val="0"/>
                <w:i w:val="0"/>
                <w:color w:val="1C1F26"/>
                <w:sz w:val="19"/>
                <w:rFonts w:ascii="Palatino Linotype" w:hAnsi="Palatino Linotype" w:cs="Palatino Linotype"/>
              </w:rPr>
              <w:t>Complejidad</w:t>
            </w:r>
          </w:p>
        </w:tc>
        <w:tc>
          <w:tcPr>
            <w:tcW w:type="dxa" w:w="7030"/>
          </w:tcPr>
          <w:p>
            <w:pPr>
              <w:spacing w:before="60" w:after="60"/>
            </w:pPr>
            <w:r>
              <w:rPr>
                <w:b w:val="0"/>
                <w:i w:val="0"/>
                <w:color w:val="1C1F26"/>
                <w:sz w:val="19"/>
                <w:rFonts w:ascii="Palatino Linotype" w:hAnsi="Palatino Linotype" w:cs="Palatino Linotype"/>
              </w:rPr>
              <w:t>Un indicador en verde, amarillo o rojo cuenta dimensiones y bloques. Si pasas de cinco dimensiones en algo que no es un producto final, te avisa: más filas no dan más rigor, dan más horas de corrección.</w:t>
            </w:r>
          </w:p>
        </w:tc>
      </w:tr>
      <w:tr>
        <w:trPr>
          <w:cantSplit/>
        </w:trPr>
        <w:tc>
          <w:tcPr>
            <w:tcW w:type="dxa" w:w="2381"/>
          </w:tcPr>
          <w:p>
            <w:pPr>
              <w:spacing w:before="60" w:after="60"/>
            </w:pPr>
            <w:r>
              <w:rPr>
                <w:b w:val="0"/>
                <w:i w:val="0"/>
                <w:color w:val="1C1F26"/>
                <w:sz w:val="19"/>
                <w:rFonts w:ascii="Palatino Linotype" w:hAnsi="Palatino Linotype" w:cs="Palatino Linotype"/>
              </w:rPr>
              <w:t>Microexplicaciones</w:t>
            </w:r>
          </w:p>
        </w:tc>
        <w:tc>
          <w:tcPr>
            <w:tcW w:type="dxa" w:w="7030"/>
          </w:tcPr>
          <w:p>
            <w:pPr>
              <w:spacing w:before="60" w:after="60"/>
            </w:pPr>
            <w:r>
              <w:rPr>
                <w:b w:val="0"/>
                <w:i w:val="0"/>
                <w:color w:val="1C1F26"/>
                <w:sz w:val="19"/>
                <w:rFonts w:ascii="Palatino Linotype" w:hAnsi="Palatino Linotype" w:cs="Palatino Linotype"/>
              </w:rPr>
              <w:t>Cada control lleva su «¿por qué?» desplegable. No se imprimen.</w:t>
            </w:r>
          </w:p>
        </w:tc>
      </w:tr>
    </w:tbl>
    <w:p>
      <w:pPr>
        <w:spacing w:after="0"/>
      </w:pPr>
    </w:p>
    <w:p>
      <w:pPr>
        <w:pStyle w:val="Heading1"/>
        <w:keepNext/>
        <w:spacing w:before="400" w:after="100"/>
      </w:pPr>
      <w:r>
        <w:rPr>
          <w:b/>
          <w:i w:val="0"/>
          <w:color w:val="7A3B2E"/>
          <w:sz w:val="30"/>
          <w:rFonts w:ascii="Palatino Linotype" w:hAnsi="Palatino Linotype" w:cs="Palatino Linotype"/>
        </w:rPr>
        <w:t>7 · «Ajustar»: cuando quieres cambiar algo</w:t>
      </w:r>
    </w:p>
    <w:p>
      <w:r>
        <w:rPr>
          <w:b w:val="0"/>
          <w:i w:val="0"/>
          <w:color w:val="1C1F26"/>
          <w:sz w:val="21"/>
          <w:rFonts w:ascii="Palatino Linotype" w:hAnsi="Palatino Linotype" w:cs="Palatino Linotype"/>
        </w:rPr>
        <w:t>Desde la vista previa, «Ajustar» abre el modo avanzado. Hoy permite dos cosas:</w:t>
      </w:r>
    </w:p>
    <w:p>
      <w:pPr>
        <w:pStyle w:val="ListBullet"/>
        <w:spacing w:after="60"/>
      </w:pPr>
      <w:r>
        <w:rPr>
          <w:b/>
          <w:i w:val="0"/>
          <w:color w:val="1C1F26"/>
          <w:sz w:val="21"/>
          <w:rFonts w:ascii="Palatino Linotype" w:hAnsi="Palatino Linotype" w:cs="Palatino Linotype"/>
        </w:rPr>
        <w:t>Quitar o volver a poner dimensiones</w:t>
      </w:r>
      <w:r>
        <w:rPr>
          <w:b w:val="0"/>
          <w:i w:val="0"/>
          <w:color w:val="1C1F26"/>
          <w:sz w:val="21"/>
          <w:rFonts w:ascii="Palatino Linotype" w:hAnsi="Palatino Linotype" w:cs="Palatino Linotype"/>
        </w:rPr>
        <w:t>, agrupadas por bloque del currículo (A, B, C y D). Si en esta tarea no vas a valorar la corrección normativa, la desmarcas.</w:t>
      </w:r>
    </w:p>
    <w:p>
      <w:pPr>
        <w:pStyle w:val="ListBullet"/>
        <w:spacing w:after="60"/>
      </w:pPr>
      <w:r>
        <w:rPr>
          <w:b/>
          <w:i w:val="0"/>
          <w:color w:val="1C1F26"/>
          <w:sz w:val="21"/>
          <w:rFonts w:ascii="Palatino Linotype" w:hAnsi="Palatino Linotype" w:cs="Palatino Linotype"/>
        </w:rPr>
        <w:t>Mover los pesos</w:t>
      </w:r>
      <w:r>
        <w:rPr>
          <w:b w:val="0"/>
          <w:i w:val="0"/>
          <w:color w:val="1C1F26"/>
          <w:sz w:val="21"/>
          <w:rFonts w:ascii="Palatino Linotype" w:hAnsi="Palatino Linotype" w:cs="Palatino Linotype"/>
        </w:rPr>
        <w:t xml:space="preserve"> con un deslizador de 0 a 100 por dimensión. Al soltarlo, el total se reparte otra vez hasta sumar 100 y una barra enseña el reparto. Si decides que la ortografía vale la mitad de la nota en esta tarea, la app te avisa y te deja: la decisión de calificar es tuya.</w:t>
      </w:r>
    </w:p>
    <w:p>
      <w:r>
        <w:rPr>
          <w:b w:val="0"/>
          <w:i w:val="0"/>
          <w:color w:val="1C1F26"/>
          <w:sz w:val="21"/>
          <w:rFonts w:ascii="Palatino Linotype" w:hAnsi="Palatino Linotype" w:cs="Palatino Linotype"/>
        </w:rPr>
        <w:t>«Guardar ajustes» te devuelve a la vista previa con los cambios. Lo que trae el pack es un punto de partida, y lo que cambies se imprime en la ficha, así que el alumno sabrá con qué pesos se le corrige.</w:t>
      </w:r>
    </w:p>
    <w:p>
      <w:pPr>
        <w:pStyle w:val="Heading1"/>
        <w:keepNext/>
        <w:spacing w:before="400" w:after="100"/>
      </w:pPr>
      <w:r>
        <w:rPr>
          <w:b/>
          <w:i w:val="0"/>
          <w:color w:val="7A3B2E"/>
          <w:sz w:val="30"/>
          <w:rFonts w:ascii="Palatino Linotype" w:hAnsi="Palatino Linotype" w:cs="Palatino Linotype"/>
        </w:rPr>
        <w:t>8 · «Calificar»: de la rúbrica a la nota</w:t>
      </w:r>
    </w:p>
    <w:p>
      <w:r>
        <w:rPr>
          <w:b w:val="0"/>
          <w:i w:val="0"/>
          <w:color w:val="1C1F26"/>
          <w:sz w:val="21"/>
          <w:rFonts w:ascii="Palatino Linotype" w:hAnsi="Palatino Linotype" w:cs="Palatino Linotype"/>
        </w:rPr>
        <w:t>No estás obligado a poner número. La app funciona entera en modo cualitativo, con el nivel alcanzado y su descriptor, que es lo que sirve para devolver un borrador; y cuando necesites la nota, porque llega la evaluación o porque la prueba la pide, «Calificar» la calcula y enseña de dónde sale cada punto.</w:t>
      </w:r>
    </w:p>
    <w:p>
      <w:pPr>
        <w:pStyle w:val="Heading2"/>
        <w:keepNext/>
        <w:spacing w:before="240" w:after="60"/>
      </w:pPr>
      <w:r>
        <w:rPr>
          <w:b/>
          <w:i w:val="0"/>
          <w:color w:val="1C1F26"/>
          <w:sz w:val="23"/>
          <w:rFonts w:ascii="Palatino Linotype" w:hAnsi="Palatino Linotype" w:cs="Palatino Linotype"/>
        </w:rPr>
        <w:t>Los cuatro niveles y sus bandas</w:t>
      </w:r>
    </w:p>
    <w:p>
      <w:r>
        <w:rPr>
          <w:b w:val="0"/>
          <w:i w:val="0"/>
          <w:color w:val="1C1F26"/>
          <w:sz w:val="21"/>
          <w:rFonts w:ascii="Palatino Linotype" w:hAnsi="Palatino Linotype" w:cs="Palatino Linotype"/>
        </w:rPr>
        <w:t>Cuatro niveles siempre, sin opción a cambiarlo. Los nombres y las bandas son los del material que ya se usa en clase, para que el alumno y su familia lean la misma palabra en todas partes.</w:t>
      </w:r>
    </w:p>
    <w:tbl>
      <w:tblPr>
        <w:tblW w:type="auto" w:w="0"/>
        <w:tblLayout w:type="autofit"/>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353"/>
        <w:gridCol w:w="2353"/>
        <w:gridCol w:w="2353"/>
        <w:gridCol w:w="2353"/>
      </w:tblGrid>
      <w:tr>
        <w:trPr>
          <w:tblHeader w:val="true"/>
          <w:cantSplit/>
        </w:trPr>
        <w:tc>
          <w:tcPr>
            <w:tcW w:type="dxa" w:w="2353"/>
            <w:shd w:val="clear" w:fill="F4F2EE"/>
          </w:tcPr>
          <w:p>
            <w:pPr>
              <w:spacing w:before="60" w:after="60"/>
              <w:jc w:val="center"/>
            </w:pPr>
            <w:r>
              <w:rPr>
                <w:b/>
                <w:i w:val="0"/>
                <w:color w:val="1C1F26"/>
                <w:sz w:val="19"/>
                <w:rFonts w:ascii="Palatino Linotype" w:hAnsi="Palatino Linotype" w:cs="Palatino Linotype"/>
              </w:rPr>
              <w:t>N1 · Iniciado</w:t>
            </w:r>
          </w:p>
        </w:tc>
        <w:tc>
          <w:tcPr>
            <w:tcW w:type="dxa" w:w="2353"/>
            <w:shd w:val="clear" w:fill="F4F2EE"/>
          </w:tcPr>
          <w:p>
            <w:pPr>
              <w:spacing w:before="60" w:after="60"/>
              <w:jc w:val="center"/>
            </w:pPr>
            <w:r>
              <w:rPr>
                <w:b/>
                <w:i w:val="0"/>
                <w:color w:val="1C1F26"/>
                <w:sz w:val="19"/>
                <w:rFonts w:ascii="Palatino Linotype" w:hAnsi="Palatino Linotype" w:cs="Palatino Linotype"/>
              </w:rPr>
              <w:t>N2 · Suficiente</w:t>
            </w:r>
          </w:p>
        </w:tc>
        <w:tc>
          <w:tcPr>
            <w:tcW w:type="dxa" w:w="2353"/>
            <w:shd w:val="clear" w:fill="F4F2EE"/>
          </w:tcPr>
          <w:p>
            <w:pPr>
              <w:spacing w:before="60" w:after="60"/>
              <w:jc w:val="center"/>
            </w:pPr>
            <w:r>
              <w:rPr>
                <w:b/>
                <w:i w:val="0"/>
                <w:color w:val="1C1F26"/>
                <w:sz w:val="19"/>
                <w:rFonts w:ascii="Palatino Linotype" w:hAnsi="Palatino Linotype" w:cs="Palatino Linotype"/>
              </w:rPr>
              <w:t>N3 · Notable</w:t>
            </w:r>
          </w:p>
        </w:tc>
        <w:tc>
          <w:tcPr>
            <w:tcW w:type="dxa" w:w="2353"/>
            <w:shd w:val="clear" w:fill="F4F2EE"/>
          </w:tcPr>
          <w:p>
            <w:pPr>
              <w:spacing w:before="60" w:after="60"/>
              <w:jc w:val="center"/>
            </w:pPr>
            <w:r>
              <w:rPr>
                <w:b/>
                <w:i w:val="0"/>
                <w:color w:val="1C1F26"/>
                <w:sz w:val="19"/>
                <w:rFonts w:ascii="Palatino Linotype" w:hAnsi="Palatino Linotype" w:cs="Palatino Linotype"/>
              </w:rPr>
              <w:t>N4 · Excelente</w:t>
            </w:r>
          </w:p>
        </w:tc>
      </w:tr>
      <w:tr>
        <w:trPr>
          <w:cantSplit/>
        </w:trPr>
        <w:tc>
          <w:tcPr>
            <w:tcW w:type="dxa" w:w="2353"/>
          </w:tcPr>
          <w:p>
            <w:pPr>
              <w:spacing w:before="60" w:after="60"/>
              <w:jc w:val="center"/>
            </w:pPr>
            <w:r>
              <w:rPr>
                <w:b w:val="0"/>
                <w:i w:val="0"/>
                <w:color w:val="1C1F26"/>
                <w:sz w:val="19"/>
                <w:rFonts w:ascii="Palatino Linotype" w:hAnsi="Palatino Linotype" w:cs="Palatino Linotype"/>
              </w:rPr>
              <w:t>0 – 4,9</w:t>
            </w:r>
          </w:p>
        </w:tc>
        <w:tc>
          <w:tcPr>
            <w:tcW w:type="dxa" w:w="2353"/>
          </w:tcPr>
          <w:p>
            <w:pPr>
              <w:spacing w:before="60" w:after="60"/>
              <w:jc w:val="center"/>
            </w:pPr>
            <w:r>
              <w:rPr>
                <w:b w:val="0"/>
                <w:i w:val="0"/>
                <w:color w:val="1C1F26"/>
                <w:sz w:val="19"/>
                <w:rFonts w:ascii="Palatino Linotype" w:hAnsi="Palatino Linotype" w:cs="Palatino Linotype"/>
              </w:rPr>
              <w:t>5 – 6,9</w:t>
            </w:r>
          </w:p>
        </w:tc>
        <w:tc>
          <w:tcPr>
            <w:tcW w:type="dxa" w:w="2353"/>
          </w:tcPr>
          <w:p>
            <w:pPr>
              <w:spacing w:before="60" w:after="60"/>
              <w:jc w:val="center"/>
            </w:pPr>
            <w:r>
              <w:rPr>
                <w:b w:val="0"/>
                <w:i w:val="0"/>
                <w:color w:val="1C1F26"/>
                <w:sz w:val="19"/>
                <w:rFonts w:ascii="Palatino Linotype" w:hAnsi="Palatino Linotype" w:cs="Palatino Linotype"/>
              </w:rPr>
              <w:t>7 – 8,9</w:t>
            </w:r>
          </w:p>
        </w:tc>
        <w:tc>
          <w:tcPr>
            <w:tcW w:type="dxa" w:w="2353"/>
          </w:tcPr>
          <w:p>
            <w:pPr>
              <w:spacing w:before="60" w:after="60"/>
              <w:jc w:val="center"/>
            </w:pPr>
            <w:r>
              <w:rPr>
                <w:b w:val="0"/>
                <w:i w:val="0"/>
                <w:color w:val="1C1F26"/>
                <w:sz w:val="19"/>
                <w:rFonts w:ascii="Palatino Linotype" w:hAnsi="Palatino Linotype" w:cs="Palatino Linotype"/>
              </w:rPr>
              <w:t>9 – 10</w:t>
            </w:r>
          </w:p>
        </w:tc>
      </w:tr>
    </w:tbl>
    <w:p>
      <w:pPr>
        <w:spacing w:after="0"/>
      </w:pPr>
    </w:p>
    <w:p>
      <w:pPr>
        <w:pStyle w:val="Heading2"/>
        <w:keepNext/>
        <w:spacing w:before="240" w:after="60"/>
      </w:pPr>
      <w:r>
        <w:rPr>
          <w:b/>
          <w:i w:val="0"/>
          <w:color w:val="1C1F26"/>
          <w:sz w:val="23"/>
          <w:rFonts w:ascii="Palatino Linotype" w:hAnsi="Palatino Linotype" w:cs="Palatino Linotype"/>
        </w:rPr>
        <w:t>La pantalla</w:t>
      </w:r>
    </w:p>
    <w:p>
      <w:r>
        <w:rPr>
          <w:b w:val="0"/>
          <w:i w:val="0"/>
          <w:color w:val="1C1F26"/>
          <w:sz w:val="21"/>
          <w:rFonts w:ascii="Palatino Linotype" w:hAnsi="Palatino Linotype" w:cs="Palatino Linotype"/>
        </w:rPr>
        <w:t>Es la tabla de la rúbrica, como en iDoceo. En cada fila pinchas la casilla del descriptor que ha alcanzado el alumno (si te equivocas, la vuelves a pinchar y se desmarca), y la nota se recalcula a cada clic en una barra fija arriba, junto al nombre del alumno —y al descuento por ortografía y presentación, cuando lo hay—, de modo que nunca tienes que desplazarte para verla.</w:t>
      </w:r>
    </w:p>
    <w:p>
      <w:pPr>
        <w:pStyle w:val="Heading2"/>
        <w:keepNext/>
        <w:spacing w:before="240" w:after="60"/>
      </w:pPr>
      <w:r>
        <w:rPr>
          <w:b/>
          <w:i w:val="0"/>
          <w:color w:val="1C1F26"/>
          <w:sz w:val="23"/>
          <w:rFonts w:ascii="Palatino Linotype" w:hAnsi="Palatino Linotype" w:cs="Palatino Linotype"/>
        </w:rPr>
        <w:t>Cuando la nota tiene que ser fina: «Contar»</w:t>
      </w:r>
    </w:p>
    <w:p>
      <w:r>
        <w:rPr>
          <w:b w:val="0"/>
          <w:i w:val="0"/>
          <w:color w:val="1C1F26"/>
          <w:sz w:val="21"/>
          <w:rFonts w:ascii="Palatino Linotype" w:hAnsi="Palatino Linotype" w:cs="Palatino Linotype"/>
        </w:rPr>
        <w:t>Algunas dimensiones traen una matriz contable. Pulsas «Contar» y la fila se abre en componentes, cada uno con sus bandas. Este es el primero de la cohesión en el texto argumentativo de 4.º ESO, «Variedad y matización de los conectores»:</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1134"/>
        <w:gridCol w:w="8277"/>
      </w:tblGrid>
      <w:tr>
        <w:trPr>
          <w:tblHeader w:val="true"/>
          <w:cantSplit/>
        </w:trPr>
        <w:tc>
          <w:tcPr>
            <w:tcW w:type="dxa" w:w="1134"/>
            <w:shd w:val="clear" w:fill="F4F2EE"/>
          </w:tcPr>
          <w:p>
            <w:pPr>
              <w:spacing w:before="60" w:after="60"/>
            </w:pPr>
            <w:r>
              <w:rPr>
                <w:b/>
                <w:i w:val="0"/>
                <w:color w:val="1C1F26"/>
                <w:sz w:val="19"/>
                <w:rFonts w:ascii="Palatino Linotype" w:hAnsi="Palatino Linotype" w:cs="Palatino Linotype"/>
              </w:rPr>
              <w:t>Puntos</w:t>
            </w:r>
          </w:p>
        </w:tc>
        <w:tc>
          <w:tcPr>
            <w:tcW w:type="dxa" w:w="8277"/>
            <w:shd w:val="clear" w:fill="F4F2EE"/>
          </w:tcPr>
          <w:p>
            <w:pPr>
              <w:spacing w:before="60" w:after="60"/>
            </w:pPr>
            <w:r>
              <w:rPr>
                <w:b/>
                <w:i w:val="0"/>
                <w:color w:val="1C1F26"/>
                <w:sz w:val="19"/>
                <w:rFonts w:ascii="Palatino Linotype" w:hAnsi="Palatino Linotype" w:cs="Palatino Linotype"/>
              </w:rPr>
              <w:t>Lo que se cuenta</w:t>
            </w:r>
          </w:p>
        </w:tc>
      </w:tr>
      <w:tr>
        <w:trPr>
          <w:cantSplit/>
        </w:trPr>
        <w:tc>
          <w:tcPr>
            <w:tcW w:type="dxa" w:w="1134"/>
          </w:tcPr>
          <w:p>
            <w:pPr>
              <w:spacing w:before="60" w:after="60"/>
            </w:pPr>
            <w:r>
              <w:rPr>
                <w:b w:val="0"/>
                <w:i w:val="0"/>
                <w:color w:val="1C1F26"/>
                <w:sz w:val="19"/>
                <w:rFonts w:ascii="Palatino Linotype" w:hAnsi="Palatino Linotype" w:cs="Palatino Linotype"/>
              </w:rPr>
              <w:t>4 pt</w:t>
            </w:r>
          </w:p>
        </w:tc>
        <w:tc>
          <w:tcPr>
            <w:tcW w:type="dxa" w:w="8277"/>
          </w:tcPr>
          <w:p>
            <w:pPr>
              <w:spacing w:before="60" w:after="60"/>
            </w:pPr>
            <w:r>
              <w:rPr>
                <w:b w:val="0"/>
                <w:i w:val="0"/>
                <w:color w:val="1C1F26"/>
                <w:sz w:val="19"/>
                <w:rFonts w:ascii="Palatino Linotype" w:hAnsi="Palatino Linotype" w:cs="Palatino Linotype"/>
              </w:rPr>
              <w:t>Emplea 4 o más tipos distintos de conector, incluido alguno de concesión o contraste (</w:t>
            </w:r>
            <w:r>
              <w:rPr>
                <w:b w:val="0"/>
                <w:i/>
                <w:color w:val="1C1F26"/>
                <w:sz w:val="19"/>
                <w:rFonts w:ascii="Palatino Linotype" w:hAnsi="Palatino Linotype" w:cs="Palatino Linotype"/>
              </w:rPr>
              <w:t>aunque</w:t>
            </w:r>
            <w:r>
              <w:rPr>
                <w:b w:val="0"/>
                <w:i w:val="0"/>
                <w:color w:val="1C1F26"/>
                <w:sz w:val="19"/>
                <w:rFonts w:ascii="Palatino Linotype" w:hAnsi="Palatino Linotype" w:cs="Palatino Linotype"/>
              </w:rPr>
              <w:t xml:space="preserve">, </w:t>
            </w:r>
            <w:r>
              <w:rPr>
                <w:b w:val="0"/>
                <w:i/>
                <w:color w:val="1C1F26"/>
                <w:sz w:val="19"/>
                <w:rFonts w:ascii="Palatino Linotype" w:hAnsi="Palatino Linotype" w:cs="Palatino Linotype"/>
              </w:rPr>
              <w:t>no obstante</w:t>
            </w:r>
            <w:r>
              <w:rPr>
                <w:b w:val="0"/>
                <w:i w:val="0"/>
                <w:color w:val="1C1F26"/>
                <w:sz w:val="19"/>
                <w:rFonts w:ascii="Palatino Linotype" w:hAnsi="Palatino Linotype" w:cs="Palatino Linotype"/>
              </w:rPr>
              <w:t xml:space="preserve">, </w:t>
            </w:r>
            <w:r>
              <w:rPr>
                <w:b w:val="0"/>
                <w:i/>
                <w:color w:val="1C1F26"/>
                <w:sz w:val="19"/>
                <w:rFonts w:ascii="Palatino Linotype" w:hAnsi="Palatino Linotype" w:cs="Palatino Linotype"/>
              </w:rPr>
              <w:t>a pesar de</w:t>
            </w:r>
            <w:r>
              <w:rPr>
                <w:b w:val="0"/>
                <w:i w:val="0"/>
                <w:color w:val="1C1F26"/>
                <w:sz w:val="19"/>
                <w:rFonts w:ascii="Palatino Linotype" w:hAnsi="Palatino Linotype" w:cs="Palatino Linotype"/>
              </w:rPr>
              <w:t>)</w:t>
            </w:r>
          </w:p>
        </w:tc>
      </w:tr>
      <w:tr>
        <w:trPr>
          <w:cantSplit/>
        </w:trPr>
        <w:tc>
          <w:tcPr>
            <w:tcW w:type="dxa" w:w="1134"/>
          </w:tcPr>
          <w:p>
            <w:pPr>
              <w:spacing w:before="60" w:after="60"/>
            </w:pPr>
            <w:r>
              <w:rPr>
                <w:b w:val="0"/>
                <w:i w:val="0"/>
                <w:color w:val="1C1F26"/>
                <w:sz w:val="19"/>
                <w:rFonts w:ascii="Palatino Linotype" w:hAnsi="Palatino Linotype" w:cs="Palatino Linotype"/>
              </w:rPr>
              <w:t>3 pt</w:t>
            </w:r>
          </w:p>
        </w:tc>
        <w:tc>
          <w:tcPr>
            <w:tcW w:type="dxa" w:w="8277"/>
          </w:tcPr>
          <w:p>
            <w:pPr>
              <w:spacing w:before="60" w:after="60"/>
            </w:pPr>
            <w:r>
              <w:rPr>
                <w:b w:val="0"/>
                <w:i w:val="0"/>
                <w:color w:val="1C1F26"/>
                <w:sz w:val="19"/>
                <w:rFonts w:ascii="Palatino Linotype" w:hAnsi="Palatino Linotype" w:cs="Palatino Linotype"/>
              </w:rPr>
              <w:t>Emplea 3 tipos distintos, sin ninguno de concesión o contraste</w:t>
            </w:r>
          </w:p>
        </w:tc>
      </w:tr>
      <w:tr>
        <w:trPr>
          <w:cantSplit/>
        </w:trPr>
        <w:tc>
          <w:tcPr>
            <w:tcW w:type="dxa" w:w="1134"/>
          </w:tcPr>
          <w:p>
            <w:pPr>
              <w:spacing w:before="60" w:after="60"/>
            </w:pPr>
            <w:r>
              <w:rPr>
                <w:b w:val="0"/>
                <w:i w:val="0"/>
                <w:color w:val="1C1F26"/>
                <w:sz w:val="19"/>
                <w:rFonts w:ascii="Palatino Linotype" w:hAnsi="Palatino Linotype" w:cs="Palatino Linotype"/>
              </w:rPr>
              <w:t>2 pt</w:t>
            </w:r>
          </w:p>
        </w:tc>
        <w:tc>
          <w:tcPr>
            <w:tcW w:type="dxa" w:w="8277"/>
          </w:tcPr>
          <w:p>
            <w:pPr>
              <w:spacing w:before="60" w:after="60"/>
            </w:pPr>
            <w:r>
              <w:rPr>
                <w:b w:val="0"/>
                <w:i w:val="0"/>
                <w:color w:val="1C1F26"/>
                <w:sz w:val="19"/>
                <w:rFonts w:ascii="Palatino Linotype" w:hAnsi="Palatino Linotype" w:cs="Palatino Linotype"/>
              </w:rPr>
              <w:t>Emplea 2 tipos distintos</w:t>
            </w:r>
          </w:p>
        </w:tc>
      </w:tr>
      <w:tr>
        <w:trPr>
          <w:cantSplit/>
        </w:trPr>
        <w:tc>
          <w:tcPr>
            <w:tcW w:type="dxa" w:w="1134"/>
          </w:tcPr>
          <w:p>
            <w:pPr>
              <w:spacing w:before="60" w:after="60"/>
            </w:pPr>
            <w:r>
              <w:rPr>
                <w:b w:val="0"/>
                <w:i w:val="0"/>
                <w:color w:val="1C1F26"/>
                <w:sz w:val="19"/>
                <w:rFonts w:ascii="Palatino Linotype" w:hAnsi="Palatino Linotype" w:cs="Palatino Linotype"/>
              </w:rPr>
              <w:t>1 pt</w:t>
            </w:r>
          </w:p>
        </w:tc>
        <w:tc>
          <w:tcPr>
            <w:tcW w:type="dxa" w:w="8277"/>
          </w:tcPr>
          <w:p>
            <w:pPr>
              <w:spacing w:before="60" w:after="60"/>
            </w:pPr>
            <w:r>
              <w:rPr>
                <w:b w:val="0"/>
                <w:i w:val="0"/>
                <w:color w:val="1C1F26"/>
                <w:sz w:val="19"/>
                <w:rFonts w:ascii="Palatino Linotype" w:hAnsi="Palatino Linotype" w:cs="Palatino Linotype"/>
              </w:rPr>
              <w:t>Se limita a conectores de adición y de causa</w:t>
            </w:r>
          </w:p>
        </w:tc>
      </w:tr>
      <w:tr>
        <w:trPr>
          <w:cantSplit/>
        </w:trPr>
        <w:tc>
          <w:tcPr>
            <w:tcW w:type="dxa" w:w="1134"/>
          </w:tcPr>
          <w:p>
            <w:pPr>
              <w:spacing w:before="60" w:after="60"/>
            </w:pPr>
            <w:r>
              <w:rPr>
                <w:b w:val="0"/>
                <w:i w:val="0"/>
                <w:color w:val="1C1F26"/>
                <w:sz w:val="19"/>
                <w:rFonts w:ascii="Palatino Linotype" w:hAnsi="Palatino Linotype" w:cs="Palatino Linotype"/>
              </w:rPr>
              <w:t>0 pt</w:t>
            </w:r>
          </w:p>
        </w:tc>
        <w:tc>
          <w:tcPr>
            <w:tcW w:type="dxa" w:w="8277"/>
          </w:tcPr>
          <w:p>
            <w:pPr>
              <w:spacing w:before="60" w:after="60"/>
            </w:pPr>
            <w:r>
              <w:rPr>
                <w:b w:val="0"/>
                <w:i w:val="0"/>
                <w:color w:val="1C1F26"/>
                <w:sz w:val="19"/>
                <w:rFonts w:ascii="Palatino Linotype" w:hAnsi="Palatino Linotype" w:cs="Palatino Linotype"/>
              </w:rPr>
              <w:t>Yuxtapone los párrafos sin conector que los enlace</w:t>
            </w:r>
          </w:p>
        </w:tc>
      </w:tr>
    </w:tbl>
    <w:p>
      <w:pPr>
        <w:spacing w:after="0"/>
      </w:pPr>
    </w:p>
    <w:p>
      <w:r>
        <w:rPr>
          <w:b w:val="0"/>
          <w:i w:val="0"/>
          <w:color w:val="1C1F26"/>
          <w:sz w:val="21"/>
          <w:rFonts w:ascii="Palatino Linotype" w:hAnsi="Palatino Linotype" w:cs="Palatino Linotype"/>
        </w:rPr>
        <w:t>Eso se cuenta, no se estima. Las dos vías valen: cuenta cuando la nota importa y pincha el descriptor cuando te basta con el nivel. Si pinchas un descriptor con la matriz abierta, la matriz se cierra.</w:t>
      </w:r>
    </w:p>
    <w:p>
      <w:pPr>
        <w:pStyle w:val="Heading2"/>
        <w:keepNext/>
        <w:spacing w:before="240" w:after="60"/>
      </w:pPr>
      <w:r>
        <w:rPr>
          <w:b/>
          <w:i w:val="0"/>
          <w:color w:val="1C1F26"/>
          <w:sz w:val="23"/>
          <w:rFonts w:ascii="Palatino Linotype" w:hAnsi="Palatino Linotype" w:cs="Palatino Linotype"/>
        </w:rPr>
        <w:t>Lo demás que se hace en esa pantalla</w:t>
      </w:r>
    </w:p>
    <w:p>
      <w:pPr>
        <w:pStyle w:val="ListBullet"/>
        <w:spacing w:after="60"/>
      </w:pPr>
      <w:r>
        <w:rPr>
          <w:b/>
          <w:i w:val="0"/>
          <w:color w:val="1C1F26"/>
          <w:sz w:val="21"/>
          <w:rFonts w:ascii="Palatino Linotype" w:hAnsi="Palatino Linotype" w:cs="Palatino Linotype"/>
        </w:rPr>
        <w:t>Faltas por tramos.</w:t>
      </w:r>
      <w:r>
        <w:rPr>
          <w:b w:val="0"/>
          <w:i w:val="0"/>
          <w:color w:val="1C1F26"/>
          <w:sz w:val="21"/>
          <w:rFonts w:ascii="Palatino Linotype" w:hAnsi="Palatino Linotype" w:cs="Palatino Linotype"/>
        </w:rPr>
        <w:t xml:space="preserve"> Las bandas de ortografía no cuentan faltas a secas: se ajustan a la longitud esperada del texto, así que seis faltas no pesan lo mismo en un resumen que en un expositivo largo. Son cinco tramos y cada tarea y curso tiene los suyos; en 4.º de ESO, el último empieza en 8 faltas en el resumen y en 19 en el expositivo.</w:t>
      </w:r>
    </w:p>
    <w:p>
      <w:pPr>
        <w:pStyle w:val="ListBullet"/>
        <w:spacing w:after="60"/>
      </w:pPr>
      <w:r>
        <w:rPr>
          <w:b/>
          <w:i w:val="0"/>
          <w:color w:val="1C1F26"/>
          <w:sz w:val="21"/>
          <w:rFonts w:ascii="Palatino Linotype" w:hAnsi="Palatino Linotype" w:cs="Palatino Linotype"/>
        </w:rPr>
        <w:t>Penalizaciones con tope.</w:t>
      </w:r>
      <w:r>
        <w:rPr>
          <w:b w:val="0"/>
          <w:i w:val="0"/>
          <w:color w:val="1C1F26"/>
          <w:sz w:val="21"/>
          <w:rFonts w:ascii="Palatino Linotype" w:hAnsi="Palatino Linotype" w:cs="Palatino Linotype"/>
        </w:rPr>
        <w:t xml:space="preserve"> Cada una tiene el suyo declarado, y ninguna puede dejar una dimensión en negativo.</w:t>
      </w:r>
    </w:p>
    <w:p>
      <w:pPr>
        <w:pStyle w:val="ListBullet"/>
        <w:spacing w:after="60"/>
      </w:pPr>
      <w:r>
        <w:rPr>
          <w:b/>
          <w:i w:val="0"/>
          <w:color w:val="1C1F26"/>
          <w:sz w:val="21"/>
          <w:rFonts w:ascii="Palatino Linotype" w:hAnsi="Palatino Linotype" w:cs="Palatino Linotype"/>
        </w:rPr>
        <w:t>Descuento de ortografía y presentación</w:t>
      </w:r>
      <w:r>
        <w:rPr>
          <w:b w:val="0"/>
          <w:i w:val="0"/>
          <w:color w:val="1C1F26"/>
          <w:sz w:val="21"/>
          <w:rFonts w:ascii="Palatino Linotype" w:hAnsi="Palatino Linotype" w:cs="Palatino Linotype"/>
        </w:rPr>
        <w:t>, en la barra de arriba, solo cuando la rúbrica no tiene la dimensión de corrección: si la tiene, las faltas ya cuentan en ella y restarlas otra vez sería castigarlas dos veces. Se resta de la nota ya calculada, hasta dos puntos sobre 10 como mucho. En las tareas orales no aparece nunca.</w:t>
      </w:r>
    </w:p>
    <w:p>
      <w:pPr>
        <w:pStyle w:val="ListBullet"/>
        <w:spacing w:after="60"/>
      </w:pPr>
      <w:r>
        <w:rPr>
          <w:b/>
          <w:i w:val="0"/>
          <w:color w:val="1C1F26"/>
          <w:sz w:val="21"/>
          <w:rFonts w:ascii="Palatino Linotype" w:hAnsi="Palatino Linotype" w:cs="Palatino Linotype"/>
        </w:rPr>
        <w:t>Opciones de cálculo</w:t>
      </w:r>
      <w:r>
        <w:rPr>
          <w:b w:val="0"/>
          <w:i w:val="0"/>
          <w:color w:val="1C1F26"/>
          <w:sz w:val="21"/>
          <w:rFonts w:ascii="Palatino Linotype" w:hAnsi="Palatino Linotype" w:cs="Palatino Linotype"/>
        </w:rPr>
        <w:t xml:space="preserve">, plegadas debajo de los botones. Ahí eliges la escala: la </w:t>
      </w:r>
      <w:r>
        <w:rPr>
          <w:b/>
          <w:i w:val="0"/>
          <w:color w:val="1C1F26"/>
          <w:sz w:val="21"/>
          <w:rFonts w:ascii="Palatino Linotype" w:hAnsi="Palatino Linotype" w:cs="Palatino Linotype"/>
        </w:rPr>
        <w:t>equilibrada</w:t>
      </w:r>
      <w:r>
        <w:rPr>
          <w:b w:val="0"/>
          <w:i w:val="0"/>
          <w:color w:val="1C1F26"/>
          <w:sz w:val="21"/>
          <w:rFonts w:ascii="Palatino Linotype" w:hAnsi="Palatino Linotype" w:cs="Palatino Linotype"/>
        </w:rPr>
        <w:t xml:space="preserve"> (2,5 · 5 · 7,5 · 10), que viene de serie y no deja en cero a quien ha entregado algo, aunque sea flojo, o la </w:t>
      </w:r>
      <w:r>
        <w:rPr>
          <w:b/>
          <w:i w:val="0"/>
          <w:color w:val="1C1F26"/>
          <w:sz w:val="21"/>
          <w:rFonts w:ascii="Palatino Linotype" w:hAnsi="Palatino Linotype" w:cs="Palatino Linotype"/>
        </w:rPr>
        <w:t>exigente</w:t>
      </w:r>
      <w:r>
        <w:rPr>
          <w:b w:val="0"/>
          <w:i w:val="0"/>
          <w:color w:val="1C1F26"/>
          <w:sz w:val="21"/>
          <w:rFonts w:ascii="Palatino Linotype" w:hAnsi="Palatino Linotype" w:cs="Palatino Linotype"/>
        </w:rPr>
        <w:t xml:space="preserve"> (0 · 5 · 7,5 · 10), que reserva el cero para el trabajo no hecho. Ahí está también la </w:t>
      </w:r>
      <w:r>
        <w:rPr>
          <w:b/>
          <w:i w:val="0"/>
          <w:color w:val="1C1F26"/>
          <w:sz w:val="21"/>
          <w:rFonts w:ascii="Palatino Linotype" w:hAnsi="Palatino Linotype" w:cs="Palatino Linotype"/>
        </w:rPr>
        <w:t>condición mínima</w:t>
      </w:r>
      <w:r>
        <w:rPr>
          <w:b w:val="0"/>
          <w:i w:val="0"/>
          <w:color w:val="1C1F26"/>
          <w:sz w:val="21"/>
          <w:rFonts w:ascii="Palatino Linotype" w:hAnsi="Palatino Linotype" w:cs="Palatino Linotype"/>
        </w:rPr>
        <w:t>, apagada de serie: si la activas, basta una dimensión marcada «obligatorio» en Iniciado para que la nota no pase de 4,9. Actívala solo si lo anunciaste antes de la prueba.</w:t>
      </w:r>
    </w:p>
    <w:p>
      <w:pPr>
        <w:pStyle w:val="ListBullet"/>
        <w:spacing w:after="60"/>
      </w:pPr>
      <w:r>
        <w:rPr>
          <w:b/>
          <w:i w:val="0"/>
          <w:color w:val="1C1F26"/>
          <w:sz w:val="21"/>
          <w:rFonts w:ascii="Palatino Linotype" w:hAnsi="Palatino Linotype" w:cs="Palatino Linotype"/>
        </w:rPr>
        <w:t>Alumno por alumno.</w:t>
      </w:r>
      <w:r>
        <w:rPr>
          <w:b w:val="0"/>
          <w:i w:val="0"/>
          <w:color w:val="1C1F26"/>
          <w:sz w:val="21"/>
          <w:rFonts w:ascii="Palatino Linotype" w:hAnsi="Palatino Linotype" w:cs="Palatino Linotype"/>
        </w:rPr>
        <w:t xml:space="preserve"> «Guardar y pasar al siguiente» archiva la nota, vacía la tabla y deja el cursor en el nombre del siguiente. Si queda alguna dimensión sin marcar, no guarda. Las notas se quedan en tu equipo, agrupadas por actividad: puedes corregir treinta exámenes en tres tardes, recuperar a uno para retocarlo y borrarlas cuando quieras.</w:t>
      </w:r>
    </w:p>
    <w:p>
      <w:pPr>
        <w:pStyle w:val="ListBullet"/>
        <w:spacing w:after="60"/>
      </w:pPr>
      <w:r>
        <w:rPr>
          <w:b/>
          <w:i w:val="0"/>
          <w:color w:val="1C1F26"/>
          <w:sz w:val="21"/>
          <w:rFonts w:ascii="Palatino Linotype" w:hAnsi="Palatino Linotype" w:cs="Palatino Linotype"/>
        </w:rPr>
        <w:t>Exportar las notas</w:t>
      </w:r>
      <w:r>
        <w:rPr>
          <w:b w:val="0"/>
          <w:i w:val="0"/>
          <w:color w:val="1C1F26"/>
          <w:sz w:val="21"/>
          <w:rFonts w:ascii="Palatino Linotype" w:hAnsi="Palatino Linotype" w:cs="Palatino Linotype"/>
        </w:rPr>
        <w:t xml:space="preserve"> con «Exportar CSV (Alumno + Nota)», junto a la lista de alumnos calificados (apartado 9).</w:t>
      </w: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rPr>
          <w:cantSplit/>
        </w:trPr>
        <w:tc>
          <w:tcPr>
            <w:tcW w:type="dxa" w:w="9412"/>
            <w:shd w:val="clear" w:fill="F1E4D9"/>
          </w:tcPr>
          <w:p>
            <w:pPr>
              <w:spacing w:before="100" w:after="40"/>
            </w:pPr>
            <w:r>
              <w:rPr>
                <w:b/>
                <w:i w:val="0"/>
                <w:color w:val="7A3B2E"/>
                <w:sz w:val="20"/>
                <w:rFonts w:ascii="Palatino Linotype" w:hAnsi="Palatino Linotype" w:cs="Palatino Linotype"/>
              </w:rPr>
              <w:t>Por qué esta nota aguanta una reclamación</w:t>
            </w:r>
          </w:p>
          <w:p>
            <w:pPr>
              <w:spacing w:after="100"/>
            </w:pPr>
            <w:r>
              <w:rPr>
                <w:b w:val="0"/>
                <w:i w:val="0"/>
                <w:color w:val="1C1F26"/>
                <w:sz w:val="20"/>
                <w:rFonts w:ascii="Palatino Linotype" w:hAnsi="Palatino Linotype" w:cs="Palatino Linotype"/>
              </w:rPr>
              <w:t>Cada punto sale de un sitio que se puede enseñar: la dimensión, el criterio oficial citado, la banda que marcaste y el peso que el alumno leyó en su ficha antes de la prueba. Y ninguna penalización castiga lo que ya mide un componente: esa regla, la del doble castigo, está comprobada en todas las matrices del contenido, una por una.</w:t>
            </w:r>
          </w:p>
        </w:tc>
      </w:tr>
    </w:tbl>
    <w:p>
      <w:pPr>
        <w:spacing w:after="0"/>
      </w:pPr>
    </w:p>
    <w:p>
      <w:pPr>
        <w:pStyle w:val="Heading1"/>
        <w:keepNext/>
        <w:spacing w:before="400" w:after="100"/>
      </w:pPr>
      <w:r>
        <w:rPr>
          <w:b/>
          <w:i w:val="0"/>
          <w:color w:val="7A3B2E"/>
          <w:sz w:val="30"/>
          <w:rFonts w:ascii="Palatino Linotype" w:hAnsi="Palatino Linotype" w:cs="Palatino Linotype"/>
        </w:rPr>
        <w:t>9 · Exportar la rúbrica o las notas, también a iDoceo</w:t>
      </w:r>
    </w:p>
    <w:p>
      <w:r>
        <w:rPr>
          <w:b w:val="0"/>
          <w:i w:val="0"/>
          <w:color w:val="1C1F26"/>
          <w:sz w:val="21"/>
          <w:rFonts w:ascii="Palatino Linotype" w:hAnsi="Palatino Linotype" w:cs="Palatino Linotype"/>
        </w:rPr>
        <w:t>Los dos botones de exportación sacan un «.csv», que abre cualquier hoja de cálculo sin necesidad de conexión, y si usas iDoceo cada uno entra por uno de sus dos importadores, el de rúbricas o el de alumnos. Son caminos alternativos. Eliges uno por instrumento.</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381"/>
        <w:gridCol w:w="3402"/>
        <w:gridCol w:w="3628"/>
      </w:tblGrid>
      <w:tr>
        <w:trPr>
          <w:tblHeader w:val="true"/>
          <w:cantSplit/>
        </w:trPr>
        <w:tc>
          <w:tcPr>
            <w:tcW w:type="dxa" w:w="2381"/>
            <w:shd w:val="clear" w:fill="F4F2EE"/>
          </w:tcPr>
          <w:p>
            <w:pPr>
              <w:spacing w:before="60" w:after="60"/>
            </w:pPr>
            <w:r>
              <w:rPr>
                <w:b/>
                <w:i w:val="0"/>
                <w:color w:val="1C1F26"/>
                <w:sz w:val="19"/>
                <w:rFonts w:ascii="Palatino Linotype" w:hAnsi="Palatino Linotype" w:cs="Palatino Linotype"/>
              </w:rPr>
              <w:t>El botón</w:t>
            </w:r>
          </w:p>
        </w:tc>
        <w:tc>
          <w:tcPr>
            <w:tcW w:type="dxa" w:w="3402"/>
            <w:shd w:val="clear" w:fill="F4F2EE"/>
          </w:tcPr>
          <w:p>
            <w:pPr>
              <w:spacing w:before="60" w:after="60"/>
            </w:pPr>
            <w:r>
              <w:rPr>
                <w:b/>
                <w:i w:val="0"/>
                <w:color w:val="1C1F26"/>
                <w:sz w:val="19"/>
                <w:rFonts w:ascii="Palatino Linotype" w:hAnsi="Palatino Linotype" w:cs="Palatino Linotype"/>
              </w:rPr>
              <w:t>Qué exporta</w:t>
            </w:r>
          </w:p>
        </w:tc>
        <w:tc>
          <w:tcPr>
            <w:tcW w:type="dxa" w:w="3628"/>
            <w:shd w:val="clear" w:fill="F4F2EE"/>
          </w:tcPr>
          <w:p>
            <w:pPr>
              <w:spacing w:before="60" w:after="60"/>
            </w:pPr>
            <w:r>
              <w:rPr>
                <w:b/>
                <w:i w:val="0"/>
                <w:color w:val="1C1F26"/>
                <w:sz w:val="19"/>
                <w:rFonts w:ascii="Palatino Linotype" w:hAnsi="Palatino Linotype" w:cs="Palatino Linotype"/>
              </w:rPr>
              <w:t>Qué pasa después</w:t>
            </w:r>
          </w:p>
        </w:tc>
      </w:tr>
      <w:tr>
        <w:trPr>
          <w:cantSplit/>
        </w:trPr>
        <w:tc>
          <w:tcPr>
            <w:tcW w:type="dxa" w:w="2381"/>
          </w:tcPr>
          <w:p>
            <w:pPr>
              <w:spacing w:before="60" w:after="60"/>
            </w:pPr>
            <w:r>
              <w:rPr>
                <w:b/>
                <w:i w:val="0"/>
                <w:color w:val="1C1F26"/>
                <w:sz w:val="19"/>
                <w:rFonts w:ascii="Palatino Linotype" w:hAnsi="Palatino Linotype" w:cs="Palatino Linotype"/>
              </w:rPr>
              <w:t>Exportar rúbrica (CSV)</w:t>
            </w:r>
          </w:p>
          <w:p>
            <w:pPr>
              <w:spacing w:before="0" w:after="60"/>
            </w:pPr>
            <w:r>
              <w:rPr>
                <w:b w:val="0"/>
                <w:i w:val="0"/>
                <w:color w:val="4A4F5A"/>
                <w:sz w:val="17"/>
                <w:rFonts w:ascii="Palatino Linotype" w:hAnsi="Palatino Linotype" w:cs="Palatino Linotype"/>
              </w:rPr>
              <w:t>en la vista previa</w:t>
            </w:r>
          </w:p>
        </w:tc>
        <w:tc>
          <w:tcPr>
            <w:tcW w:type="dxa" w:w="3402"/>
          </w:tcPr>
          <w:p>
            <w:pPr>
              <w:spacing w:before="60" w:after="60"/>
            </w:pPr>
            <w:r>
              <w:rPr>
                <w:b w:val="0"/>
                <w:i w:val="0"/>
                <w:color w:val="1C1F26"/>
                <w:sz w:val="19"/>
                <w:rFonts w:ascii="Palatino Linotype" w:hAnsi="Palatino Linotype" w:cs="Palatino Linotype"/>
              </w:rPr>
              <w:t>La rúbrica analítica en blanco, tengas abierta la pestaña que tengas: criterios por filas y niveles por columnas, con el peso de cada fila y el valor de cada nivel. Archivo «Rubrica_….csv».</w:t>
            </w:r>
          </w:p>
        </w:tc>
        <w:tc>
          <w:tcPr>
            <w:tcW w:type="dxa" w:w="3628"/>
          </w:tcPr>
          <w:p>
            <w:pPr>
              <w:spacing w:before="60" w:after="60"/>
            </w:pPr>
            <w:r>
              <w:rPr>
                <w:b w:val="0"/>
                <w:i w:val="0"/>
                <w:color w:val="1C1F26"/>
                <w:sz w:val="19"/>
                <w:rFonts w:ascii="Palatino Linotype" w:hAnsi="Palatino Linotype" w:cs="Palatino Linotype"/>
              </w:rPr>
              <w:t>En iDoceo entra por el importador de rúbricas y calificas allí, tocando cada celda; la pantalla «Calificar» de esta app deja de usarse para ese instrumento. Sin iDoceo, tienes la matriz en Excel, Sheets o Calc.</w:t>
            </w:r>
          </w:p>
        </w:tc>
      </w:tr>
      <w:tr>
        <w:trPr>
          <w:cantSplit/>
        </w:trPr>
        <w:tc>
          <w:tcPr>
            <w:tcW w:type="dxa" w:w="2381"/>
          </w:tcPr>
          <w:p>
            <w:pPr>
              <w:spacing w:before="60" w:after="60"/>
            </w:pPr>
            <w:r>
              <w:rPr>
                <w:b/>
                <w:i w:val="0"/>
                <w:color w:val="1C1F26"/>
                <w:sz w:val="19"/>
                <w:rFonts w:ascii="Palatino Linotype" w:hAnsi="Palatino Linotype" w:cs="Palatino Linotype"/>
              </w:rPr>
              <w:t>Exportar CSV (Alumno + Nota)</w:t>
            </w:r>
          </w:p>
          <w:p>
            <w:pPr>
              <w:spacing w:before="0" w:after="60"/>
            </w:pPr>
            <w:r>
              <w:rPr>
                <w:b w:val="0"/>
                <w:i w:val="0"/>
                <w:color w:val="4A4F5A"/>
                <w:sz w:val="17"/>
                <w:rFonts w:ascii="Palatino Linotype" w:hAnsi="Palatino Linotype" w:cs="Palatino Linotype"/>
              </w:rPr>
              <w:t>en «Calificar»</w:t>
            </w:r>
          </w:p>
        </w:tc>
        <w:tc>
          <w:tcPr>
            <w:tcW w:type="dxa" w:w="3402"/>
          </w:tcPr>
          <w:p>
            <w:pPr>
              <w:spacing w:before="60" w:after="60"/>
            </w:pPr>
            <w:r>
              <w:rPr>
                <w:b w:val="0"/>
                <w:i w:val="0"/>
                <w:color w:val="1C1F26"/>
                <w:sz w:val="19"/>
                <w:rFonts w:ascii="Palatino Linotype" w:hAnsi="Palatino Linotype" w:cs="Palatino Linotype"/>
              </w:rPr>
              <w:t>Una fila por alumno con la nota final del instrumento. Archivo «Notas_….csv».</w:t>
            </w:r>
          </w:p>
        </w:tc>
        <w:tc>
          <w:tcPr>
            <w:tcW w:type="dxa" w:w="3628"/>
          </w:tcPr>
          <w:p>
            <w:pPr>
              <w:spacing w:before="60" w:after="60"/>
            </w:pPr>
            <w:r>
              <w:rPr>
                <w:b w:val="0"/>
                <w:i w:val="0"/>
                <w:color w:val="1C1F26"/>
                <w:sz w:val="19"/>
                <w:rFonts w:ascii="Palatino Linotype" w:hAnsi="Palatino Linotype" w:cs="Palatino Linotype"/>
              </w:rPr>
              <w:t>Sigues calificando aquí e iDoceo recibe solo el número, por su asistente general de importación de alumnos: la columna Alumno va a datos personales y la de Nota, al libro de calificaciones.</w:t>
            </w:r>
          </w:p>
        </w:tc>
      </w:tr>
    </w:tbl>
    <w:p>
      <w:pPr>
        <w:spacing w:after="0"/>
      </w:pP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rPr>
          <w:cantSplit/>
        </w:trPr>
        <w:tc>
          <w:tcPr>
            <w:tcW w:type="dxa" w:w="9412"/>
            <w:shd w:val="clear" w:fill="F1E4D9"/>
          </w:tcPr>
          <w:p>
            <w:pPr>
              <w:spacing w:before="100" w:after="40"/>
            </w:pPr>
            <w:r>
              <w:rPr>
                <w:b/>
                <w:i w:val="0"/>
                <w:color w:val="7A3B2E"/>
                <w:sz w:val="20"/>
                <w:rFonts w:ascii="Palatino Linotype" w:hAnsi="Palatino Linotype" w:cs="Palatino Linotype"/>
              </w:rPr>
              <w:t>Por los dos caminos sale el mismo número</w:t>
            </w:r>
          </w:p>
          <w:p>
            <w:pPr>
              <w:spacing w:after="100"/>
            </w:pPr>
            <w:r>
              <w:rPr>
                <w:b w:val="0"/>
                <w:i w:val="0"/>
                <w:color w:val="1C1F26"/>
                <w:sz w:val="20"/>
                <w:rFonts w:ascii="Palatino Linotype" w:hAnsi="Palatino Linotype" w:cs="Palatino Linotype"/>
              </w:rPr>
              <w:t>Los valores de nivel que viajan en la rúbrica exportada son los de la escala equilibrada que usa «Calificar». Si calificas pinchando niveles, la nota coincide por las dos vías. Lo que iDoceo no tiene son las matrices contables: si quieres contar, califica aquí.</w:t>
            </w:r>
          </w:p>
        </w:tc>
      </w:tr>
    </w:tbl>
    <w:p>
      <w:pPr>
        <w:spacing w:after="0"/>
      </w:pPr>
    </w:p>
    <w:p>
      <w:pPr>
        <w:pStyle w:val="Heading1"/>
        <w:keepNext/>
        <w:spacing w:before="400" w:after="100"/>
      </w:pPr>
      <w:r>
        <w:rPr>
          <w:b/>
          <w:i w:val="0"/>
          <w:color w:val="7A3B2E"/>
          <w:sz w:val="30"/>
          <w:rFonts w:ascii="Palatino Linotype" w:hAnsi="Palatino Linotype" w:cs="Palatino Linotype"/>
        </w:rPr>
        <w:t>10 · Qué contenido hay cargado hoy</w:t>
      </w:r>
    </w:p>
    <w:p>
      <w:r>
        <w:rPr>
          <w:b w:val="0"/>
          <w:i w:val="0"/>
          <w:color w:val="1C1F26"/>
          <w:sz w:val="21"/>
          <w:rFonts w:ascii="Palatino Linotype" w:hAnsi="Palatino Linotype" w:cs="Palatino Linotype"/>
        </w:rPr>
        <w:t xml:space="preserve">Diez tipos de tarea, escritos curso a curso donde el currículo los sostiene: </w:t>
      </w:r>
      <w:r>
        <w:rPr>
          <w:b/>
          <w:i w:val="0"/>
          <w:color w:val="1C1F26"/>
          <w:sz w:val="21"/>
          <w:rFonts w:ascii="Palatino Linotype" w:hAnsi="Palatino Linotype" w:cs="Palatino Linotype"/>
        </w:rPr>
        <w:t>48 combinaciones de tarea y curso</w:t>
      </w:r>
      <w:r>
        <w:rPr>
          <w:b w:val="0"/>
          <w:i w:val="0"/>
          <w:color w:val="1C1F26"/>
          <w:sz w:val="21"/>
          <w:rFonts w:ascii="Palatino Linotype" w:hAnsi="Palatino Linotype" w:cs="Palatino Linotype"/>
        </w:rPr>
        <w:t xml:space="preserve">, con </w:t>
      </w:r>
      <w:r>
        <w:rPr>
          <w:b/>
          <w:i w:val="0"/>
          <w:color w:val="1C1F26"/>
          <w:sz w:val="21"/>
          <w:rFonts w:ascii="Palatino Linotype" w:hAnsi="Palatino Linotype" w:cs="Palatino Linotype"/>
        </w:rPr>
        <w:t>259 criterios oficiales</w:t>
      </w:r>
      <w:r>
        <w:rPr>
          <w:b w:val="0"/>
          <w:i w:val="0"/>
          <w:color w:val="1C1F26"/>
          <w:sz w:val="21"/>
          <w:rFonts w:ascii="Palatino Linotype" w:hAnsi="Palatino Linotype" w:cs="Palatino Linotype"/>
        </w:rPr>
        <w:t>, 199 de ellos con matriz contable. La tabla tiene huecos a propósito. Una casilla vacía quiere decir que el decreto no pide esa tarea en ese curso.</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948"/>
        <w:gridCol w:w="1077"/>
        <w:gridCol w:w="1077"/>
        <w:gridCol w:w="1077"/>
        <w:gridCol w:w="1077"/>
        <w:gridCol w:w="1077"/>
        <w:gridCol w:w="1077"/>
      </w:tblGrid>
      <w:tr>
        <w:trPr>
          <w:tblHeader w:val="true"/>
          <w:cantSplit/>
        </w:trPr>
        <w:tc>
          <w:tcPr>
            <w:tcW w:type="dxa" w:w="2948"/>
            <w:shd w:val="clear" w:fill="F4F2EE"/>
          </w:tcPr>
          <w:p>
            <w:pPr>
              <w:spacing w:before="60" w:after="60"/>
            </w:pPr>
            <w:r>
              <w:rPr>
                <w:b/>
                <w:i w:val="0"/>
                <w:color w:val="1C1F26"/>
                <w:sz w:val="19"/>
                <w:rFonts w:ascii="Palatino Linotype" w:hAnsi="Palatino Linotype" w:cs="Palatino Linotype"/>
              </w:rPr>
              <w:t>Tipo de tarea</w:t>
            </w:r>
          </w:p>
        </w:tc>
        <w:tc>
          <w:tcPr>
            <w:tcW w:type="dxa" w:w="1077"/>
            <w:shd w:val="clear" w:fill="F4F2EE"/>
          </w:tcPr>
          <w:p>
            <w:pPr>
              <w:spacing w:before="60" w:after="60"/>
              <w:jc w:val="center"/>
            </w:pPr>
            <w:r>
              <w:rPr>
                <w:b/>
                <w:i w:val="0"/>
                <w:color w:val="1C1F26"/>
                <w:sz w:val="19"/>
                <w:rFonts w:ascii="Palatino Linotype" w:hAnsi="Palatino Linotype" w:cs="Palatino Linotype"/>
              </w:rPr>
              <w:t>1.º ESO</w:t>
            </w:r>
          </w:p>
        </w:tc>
        <w:tc>
          <w:tcPr>
            <w:tcW w:type="dxa" w:w="1077"/>
            <w:shd w:val="clear" w:fill="F4F2EE"/>
          </w:tcPr>
          <w:p>
            <w:pPr>
              <w:spacing w:before="60" w:after="60"/>
              <w:jc w:val="center"/>
            </w:pPr>
            <w:r>
              <w:rPr>
                <w:b/>
                <w:i w:val="0"/>
                <w:color w:val="1C1F26"/>
                <w:sz w:val="19"/>
                <w:rFonts w:ascii="Palatino Linotype" w:hAnsi="Palatino Linotype" w:cs="Palatino Linotype"/>
              </w:rPr>
              <w:t>2.º ESO</w:t>
            </w:r>
          </w:p>
        </w:tc>
        <w:tc>
          <w:tcPr>
            <w:tcW w:type="dxa" w:w="1077"/>
            <w:shd w:val="clear" w:fill="F4F2EE"/>
          </w:tcPr>
          <w:p>
            <w:pPr>
              <w:spacing w:before="60" w:after="60"/>
              <w:jc w:val="center"/>
            </w:pPr>
            <w:r>
              <w:rPr>
                <w:b/>
                <w:i w:val="0"/>
                <w:color w:val="1C1F26"/>
                <w:sz w:val="19"/>
                <w:rFonts w:ascii="Palatino Linotype" w:hAnsi="Palatino Linotype" w:cs="Palatino Linotype"/>
              </w:rPr>
              <w:t>3.º ESO</w:t>
            </w:r>
          </w:p>
        </w:tc>
        <w:tc>
          <w:tcPr>
            <w:tcW w:type="dxa" w:w="1077"/>
            <w:shd w:val="clear" w:fill="F4F2EE"/>
          </w:tcPr>
          <w:p>
            <w:pPr>
              <w:spacing w:before="60" w:after="60"/>
              <w:jc w:val="center"/>
            </w:pPr>
            <w:r>
              <w:rPr>
                <w:b/>
                <w:i w:val="0"/>
                <w:color w:val="1C1F26"/>
                <w:sz w:val="19"/>
                <w:rFonts w:ascii="Palatino Linotype" w:hAnsi="Palatino Linotype" w:cs="Palatino Linotype"/>
              </w:rPr>
              <w:t>4.º ESO</w:t>
            </w:r>
          </w:p>
        </w:tc>
        <w:tc>
          <w:tcPr>
            <w:tcW w:type="dxa" w:w="1077"/>
            <w:shd w:val="clear" w:fill="F4F2EE"/>
          </w:tcPr>
          <w:p>
            <w:pPr>
              <w:spacing w:before="60" w:after="60"/>
              <w:jc w:val="center"/>
            </w:pPr>
            <w:r>
              <w:rPr>
                <w:b/>
                <w:i w:val="0"/>
                <w:color w:val="1C1F26"/>
                <w:sz w:val="19"/>
                <w:rFonts w:ascii="Palatino Linotype" w:hAnsi="Palatino Linotype" w:cs="Palatino Linotype"/>
              </w:rPr>
              <w:t>1.º Bach</w:t>
            </w:r>
          </w:p>
        </w:tc>
        <w:tc>
          <w:tcPr>
            <w:tcW w:type="dxa" w:w="1077"/>
            <w:shd w:val="clear" w:fill="F4F2EE"/>
          </w:tcPr>
          <w:p>
            <w:pPr>
              <w:spacing w:before="60" w:after="60"/>
              <w:jc w:val="center"/>
            </w:pPr>
            <w:r>
              <w:rPr>
                <w:b/>
                <w:i w:val="0"/>
                <w:color w:val="1C1F26"/>
                <w:sz w:val="19"/>
                <w:rFonts w:ascii="Palatino Linotype" w:hAnsi="Palatino Linotype" w:cs="Palatino Linotype"/>
              </w:rPr>
              <w:t>2.º Bach</w:t>
            </w:r>
          </w:p>
        </w:tc>
      </w:tr>
      <w:tr>
        <w:trPr>
          <w:cantSplit/>
        </w:trPr>
        <w:tc>
          <w:tcPr>
            <w:tcW w:type="dxa" w:w="2948"/>
          </w:tcPr>
          <w:p>
            <w:pPr>
              <w:spacing w:before="60" w:after="60"/>
            </w:pPr>
            <w:r>
              <w:rPr>
                <w:b w:val="0"/>
                <w:i w:val="0"/>
                <w:color w:val="1C1F26"/>
                <w:sz w:val="19"/>
                <w:rFonts w:ascii="Palatino Linotype" w:hAnsi="Palatino Linotype" w:cs="Palatino Linotype"/>
              </w:rPr>
              <w:t>Narración</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p>
        </w:tc>
        <w:tc>
          <w:tcPr>
            <w:tcW w:type="dxa" w:w="1077"/>
          </w:tcPr>
          <w:p>
            <w:pPr>
              <w:spacing w:before="60" w:after="60"/>
              <w:jc w:val="center"/>
            </w:pPr>
          </w:p>
        </w:tc>
        <w:tc>
          <w:tcPr>
            <w:tcW w:type="dxa" w:w="1077"/>
          </w:tcPr>
          <w:p>
            <w:pPr>
              <w:spacing w:before="60" w:after="60"/>
              <w:jc w:val="center"/>
            </w:pPr>
          </w:p>
        </w:tc>
      </w:tr>
      <w:tr>
        <w:trPr>
          <w:cantSplit/>
        </w:trPr>
        <w:tc>
          <w:tcPr>
            <w:tcW w:type="dxa" w:w="2948"/>
          </w:tcPr>
          <w:p>
            <w:pPr>
              <w:spacing w:before="60" w:after="60"/>
            </w:pPr>
            <w:r>
              <w:rPr>
                <w:b w:val="0"/>
                <w:i w:val="0"/>
                <w:color w:val="1C1F26"/>
                <w:sz w:val="19"/>
                <w:rFonts w:ascii="Palatino Linotype" w:hAnsi="Palatino Linotype" w:cs="Palatino Linotype"/>
              </w:rPr>
              <w:t>Texto expositivo</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Exposición oral</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Debate y situaciones orales dialogadas</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p>
        </w:tc>
        <w:tc>
          <w:tcPr>
            <w:tcW w:type="dxa" w:w="1077"/>
          </w:tcPr>
          <w:p>
            <w:pPr>
              <w:spacing w:before="60" w:after="60"/>
              <w:jc w:val="center"/>
            </w:pPr>
          </w:p>
        </w:tc>
      </w:tr>
      <w:tr>
        <w:trPr>
          <w:cantSplit/>
        </w:trPr>
        <w:tc>
          <w:tcPr>
            <w:tcW w:type="dxa" w:w="2948"/>
          </w:tcPr>
          <w:p>
            <w:pPr>
              <w:spacing w:before="60" w:after="60"/>
            </w:pPr>
            <w:r>
              <w:rPr>
                <w:b w:val="0"/>
                <w:i w:val="0"/>
                <w:color w:val="1C1F26"/>
                <w:sz w:val="19"/>
                <w:rFonts w:ascii="Palatino Linotype" w:hAnsi="Palatino Linotype" w:cs="Palatino Linotype"/>
              </w:rPr>
              <w:t>Texto argumentativo</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Comentario de texto literario</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Resumen de un texto</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Reacción a una noticia</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Redacción de una noticia</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r>
        <w:trPr>
          <w:cantSplit/>
        </w:trPr>
        <w:tc>
          <w:tcPr>
            <w:tcW w:type="dxa" w:w="2948"/>
          </w:tcPr>
          <w:p>
            <w:pPr>
              <w:spacing w:before="60" w:after="60"/>
            </w:pPr>
            <w:r>
              <w:rPr>
                <w:b w:val="0"/>
                <w:i w:val="0"/>
                <w:color w:val="1C1F26"/>
                <w:sz w:val="19"/>
                <w:rFonts w:ascii="Palatino Linotype" w:hAnsi="Palatino Linotype" w:cs="Palatino Linotype"/>
              </w:rPr>
              <w:t>Trabajo de investigación multimodal</w:t>
            </w:r>
          </w:p>
        </w:tc>
        <w:tc>
          <w:tcPr>
            <w:tcW w:type="dxa" w:w="1077"/>
          </w:tcPr>
          <w:p>
            <w:pPr>
              <w:spacing w:before="60" w:after="60"/>
              <w:jc w:val="center"/>
            </w:pP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c>
          <w:tcPr>
            <w:tcW w:type="dxa" w:w="1077"/>
          </w:tcPr>
          <w:p>
            <w:pPr>
              <w:spacing w:before="60" w:after="60"/>
              <w:jc w:val="center"/>
            </w:pPr>
            <w:r>
              <w:rPr>
                <w:b w:val="0"/>
                <w:i w:val="0"/>
                <w:color w:val="1C1F26"/>
                <w:sz w:val="19"/>
                <w:rFonts w:ascii="Palatino Linotype" w:hAnsi="Palatino Linotype" w:cs="Palatino Linotype"/>
              </w:rPr>
              <w:t>○</w:t>
            </w:r>
          </w:p>
        </w:tc>
      </w:tr>
    </w:tbl>
    <w:p>
      <w:pPr>
        <w:spacing w:after="0"/>
      </w:pPr>
    </w:p>
    <w:p>
      <w:r>
        <w:rPr>
          <w:b/>
          <w:i w:val="0"/>
          <w:color w:val="4A4F5A"/>
          <w:sz w:val="19"/>
          <w:rFonts w:ascii="Palatino Linotype" w:hAnsi="Palatino Linotype" w:cs="Palatino Linotype"/>
        </w:rPr>
        <w:t>●</w:t>
      </w:r>
      <w:r>
        <w:rPr>
          <w:b w:val="0"/>
          <w:i w:val="0"/>
          <w:color w:val="4A4F5A"/>
          <w:sz w:val="19"/>
          <w:rFonts w:ascii="Palatino Linotype" w:hAnsi="Palatino Linotype" w:cs="Palatino Linotype"/>
        </w:rPr>
        <w:t xml:space="preserve">  la tarea o el género aparecen nombrados en los saberes de ese curso, además de estar sostenidos por su criterio de evaluación.    </w:t>
      </w:r>
      <w:r>
        <w:rPr>
          <w:b/>
          <w:i w:val="0"/>
          <w:color w:val="4A4F5A"/>
          <w:sz w:val="19"/>
          <w:rFonts w:ascii="Palatino Linotype" w:hAnsi="Palatino Linotype" w:cs="Palatino Linotype"/>
        </w:rPr>
        <w:t>○</w:t>
      </w:r>
      <w:r>
        <w:rPr>
          <w:b w:val="0"/>
          <w:i w:val="0"/>
          <w:color w:val="4A4F5A"/>
          <w:sz w:val="19"/>
          <w:rFonts w:ascii="Palatino Linotype" w:hAnsi="Palatino Linotype" w:cs="Palatino Linotype"/>
        </w:rPr>
        <w:t xml:space="preserve">  lo sostiene el criterio del curso, pero los saberes no lo nombran: la tarea es legítima y el foco del curso está en otro sitio. En los dos casos la rúbrica se genera igual.</w:t>
      </w:r>
    </w:p>
    <w:tbl>
      <w:tblPr>
        <w:tblW w:type="auto" w:w="0"/>
        <w:tblLook w:firstColumn="1" w:firstRow="1" w:lastColumn="0" w:lastRow="0" w:noHBand="0" w:noVBand="1" w:val="04A0"/>
        <w:tblBorders>
          <w:top w:val="single" w:sz="6" w:color="E0C9B8"/>
          <w:left w:val="single" w:sz="6" w:color="E0C9B8"/>
          <w:bottom w:val="single" w:sz="6" w:color="E0C9B8"/>
          <w:right w:val="single" w:sz="6" w:color="E0C9B8"/>
          <w:insideH w:val="single" w:sz="6" w:color="E0C9B8"/>
          <w:insideV w:val="single" w:sz="6" w:color="E0C9B8"/>
        </w:tblBorders>
      </w:tblPr>
      <w:tblGrid>
        <w:gridCol w:w="9412"/>
      </w:tblGrid>
      <w:tr>
        <w:trPr>
          <w:cantSplit/>
        </w:trPr>
        <w:tc>
          <w:tcPr>
            <w:tcW w:type="dxa" w:w="9412"/>
            <w:shd w:val="clear" w:fill="F1E4D9"/>
          </w:tcPr>
          <w:p>
            <w:pPr>
              <w:spacing w:before="100" w:after="100"/>
            </w:pPr>
            <w:r>
              <w:rPr>
                <w:b w:val="0"/>
                <w:i w:val="0"/>
                <w:color w:val="1C1F26"/>
                <w:sz w:val="20"/>
                <w:rFonts w:ascii="Palatino Linotype" w:hAnsi="Palatino Linotype" w:cs="Palatino Linotype"/>
              </w:rPr>
              <w:t>Si buscas una tarea en una casilla vacía, la app no te la ofrece. Abrir esa casilla obligaría a inventar un criterio que el decreto no tiene.</w:t>
            </w:r>
          </w:p>
        </w:tc>
      </w:tr>
    </w:tbl>
    <w:p>
      <w:pPr>
        <w:spacing w:after="0"/>
      </w:pPr>
    </w:p>
    <w:p>
      <w:pPr>
        <w:pStyle w:val="Heading1"/>
        <w:keepNext/>
        <w:spacing w:before="400" w:after="100"/>
      </w:pPr>
      <w:r>
        <w:rPr>
          <w:b/>
          <w:i w:val="0"/>
          <w:color w:val="7A3B2E"/>
          <w:sz w:val="30"/>
          <w:rFonts w:ascii="Palatino Linotype" w:hAnsi="Palatino Linotype" w:cs="Palatino Linotype"/>
        </w:rPr>
        <w:t>11 · Lo que la app no hace</w:t>
      </w:r>
    </w:p>
    <w:p>
      <w:pPr>
        <w:pStyle w:val="Heading2"/>
        <w:keepNext/>
        <w:spacing w:before="240" w:after="60"/>
      </w:pPr>
      <w:r>
        <w:rPr>
          <w:b/>
          <w:i w:val="0"/>
          <w:color w:val="1C1F26"/>
          <w:sz w:val="23"/>
          <w:rFonts w:ascii="Palatino Linotype" w:hAnsi="Palatino Linotype" w:cs="Palatino Linotype"/>
        </w:rPr>
        <w:t>Por decisión</w:t>
      </w:r>
    </w:p>
    <w:p>
      <w:pPr>
        <w:pStyle w:val="ListBullet"/>
        <w:spacing w:after="60"/>
      </w:pPr>
      <w:r>
        <w:rPr>
          <w:b/>
          <w:i w:val="0"/>
          <w:color w:val="1C1F26"/>
          <w:sz w:val="21"/>
          <w:rFonts w:ascii="Palatino Linotype" w:hAnsi="Palatino Linotype" w:cs="Palatino Linotype"/>
        </w:rPr>
        <w:t>No llama a ninguna inteligencia artificial.</w:t>
      </w:r>
      <w:r>
        <w:rPr>
          <w:b w:val="0"/>
          <w:i w:val="0"/>
          <w:color w:val="1C1F26"/>
          <w:sz w:val="21"/>
          <w:rFonts w:ascii="Palatino Linotype" w:hAnsi="Palatino Linotype" w:cs="Palatino Linotype"/>
        </w:rPr>
        <w:t xml:space="preserve"> No ejecuta prompts, no pide claves y no envía nada.</w:t>
      </w:r>
    </w:p>
    <w:p>
      <w:pPr>
        <w:pStyle w:val="ListBullet"/>
        <w:spacing w:after="60"/>
      </w:pPr>
      <w:r>
        <w:rPr>
          <w:b/>
          <w:i w:val="0"/>
          <w:color w:val="1C1F26"/>
          <w:sz w:val="21"/>
          <w:rFonts w:ascii="Palatino Linotype" w:hAnsi="Palatino Linotype" w:cs="Palatino Linotype"/>
        </w:rPr>
        <w:t>No pide cuentas, correos ni datos de menores.</w:t>
      </w:r>
      <w:r>
        <w:rPr>
          <w:b w:val="0"/>
          <w:i w:val="0"/>
          <w:color w:val="1C1F26"/>
          <w:sz w:val="21"/>
          <w:rFonts w:ascii="Palatino Linotype" w:hAnsi="Palatino Linotype" w:cs="Palatino Linotype"/>
        </w:rPr>
        <w:t xml:space="preserve"> No hay una versión en la que entre el alumno: el canal eres tú, que repartes la ficha.</w:t>
      </w:r>
    </w:p>
    <w:p>
      <w:pPr>
        <w:pStyle w:val="ListBullet"/>
        <w:spacing w:after="60"/>
      </w:pPr>
      <w:r>
        <w:rPr>
          <w:b/>
          <w:i w:val="0"/>
          <w:color w:val="1C1F26"/>
          <w:sz w:val="21"/>
          <w:rFonts w:ascii="Palatino Linotype" w:hAnsi="Palatino Linotype" w:cs="Palatino Linotype"/>
        </w:rPr>
        <w:t>No genera rúbrica para una prueba objetiva</w:t>
      </w:r>
      <w:r>
        <w:rPr>
          <w:b w:val="0"/>
          <w:i w:val="0"/>
          <w:color w:val="1C1F26"/>
          <w:sz w:val="21"/>
          <w:rFonts w:ascii="Palatino Linotype" w:hAnsi="Palatino Linotype" w:cs="Palatino Linotype"/>
        </w:rPr>
        <w:t>, no ofrece una tarea en un curso que el currículo no sostiene y no admite tres ni cinco niveles.</w:t>
      </w:r>
    </w:p>
    <w:p>
      <w:pPr>
        <w:pStyle w:val="ListBullet"/>
        <w:spacing w:after="60"/>
      </w:pPr>
      <w:r>
        <w:rPr>
          <w:b/>
          <w:i w:val="0"/>
          <w:color w:val="1C1F26"/>
          <w:sz w:val="21"/>
          <w:rFonts w:ascii="Palatino Linotype" w:hAnsi="Palatino Linotype" w:cs="Palatino Linotype"/>
        </w:rPr>
        <w:t>No pone un criterio sin su cita del decreto.</w:t>
      </w:r>
    </w:p>
    <w:p>
      <w:pPr>
        <w:pStyle w:val="Heading2"/>
        <w:keepNext/>
        <w:spacing w:before="240" w:after="60"/>
      </w:pPr>
      <w:r>
        <w:rPr>
          <w:b/>
          <w:i w:val="0"/>
          <w:color w:val="1C1F26"/>
          <w:sz w:val="23"/>
          <w:rFonts w:ascii="Palatino Linotype" w:hAnsi="Palatino Linotype" w:cs="Palatino Linotype"/>
        </w:rPr>
        <w:t>Todavía no, pero está previsto</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3175"/>
        <w:gridCol w:w="6236"/>
      </w:tblGrid>
      <w:tr>
        <w:trPr>
          <w:tblHeader w:val="true"/>
          <w:cantSplit/>
        </w:trPr>
        <w:tc>
          <w:tcPr>
            <w:tcW w:type="dxa" w:w="3175"/>
            <w:shd w:val="clear" w:fill="F4F2EE"/>
          </w:tcPr>
          <w:p>
            <w:pPr>
              <w:spacing w:before="60" w:after="60"/>
            </w:pPr>
            <w:r>
              <w:rPr>
                <w:b/>
                <w:i w:val="0"/>
                <w:color w:val="1C1F26"/>
                <w:sz w:val="19"/>
                <w:rFonts w:ascii="Palatino Linotype" w:hAnsi="Palatino Linotype" w:cs="Palatino Linotype"/>
              </w:rPr>
              <w:t>Pieza pendiente</w:t>
            </w:r>
          </w:p>
        </w:tc>
        <w:tc>
          <w:tcPr>
            <w:tcW w:type="dxa" w:w="6236"/>
            <w:shd w:val="clear" w:fill="F4F2EE"/>
          </w:tcPr>
          <w:p>
            <w:pPr>
              <w:spacing w:before="60" w:after="60"/>
            </w:pPr>
            <w:r>
              <w:rPr>
                <w:b/>
                <w:i w:val="0"/>
                <w:color w:val="1C1F26"/>
                <w:sz w:val="19"/>
                <w:rFonts w:ascii="Palatino Linotype" w:hAnsi="Palatino Linotype" w:cs="Palatino Linotype"/>
              </w:rPr>
              <w:t>Estado</w:t>
            </w:r>
          </w:p>
        </w:tc>
      </w:tr>
      <w:tr>
        <w:trPr>
          <w:cantSplit/>
        </w:trPr>
        <w:tc>
          <w:tcPr>
            <w:tcW w:type="dxa" w:w="3175"/>
          </w:tcPr>
          <w:p>
            <w:pPr>
              <w:spacing w:before="60" w:after="60"/>
            </w:pPr>
            <w:r>
              <w:rPr>
                <w:b w:val="0"/>
                <w:i w:val="0"/>
                <w:color w:val="1C1F26"/>
                <w:sz w:val="19"/>
                <w:rFonts w:ascii="Palatino Linotype" w:hAnsi="Palatino Linotype" w:cs="Palatino Linotype"/>
              </w:rPr>
              <w:t>Guion para presentar la ficha en clase</w:t>
            </w:r>
          </w:p>
        </w:tc>
        <w:tc>
          <w:tcPr>
            <w:tcW w:type="dxa" w:w="6236"/>
          </w:tcPr>
          <w:p>
            <w:pPr>
              <w:spacing w:before="60" w:after="60"/>
            </w:pPr>
            <w:r>
              <w:rPr>
                <w:b w:val="0"/>
                <w:i w:val="0"/>
                <w:color w:val="1C1F26"/>
                <w:sz w:val="19"/>
                <w:rFonts w:ascii="Palatino Linotype" w:hAnsi="Palatino Linotype" w:cs="Palatino Linotype"/>
              </w:rPr>
              <w:t>Media página para ti: cómo abrir, un recorrido por las dimensiones, un Suficiente frente a un Excelente y dos preguntas para el grupo. Diseñado, sin programar.</w:t>
            </w:r>
          </w:p>
        </w:tc>
      </w:tr>
      <w:tr>
        <w:trPr>
          <w:cantSplit/>
        </w:trPr>
        <w:tc>
          <w:tcPr>
            <w:tcW w:type="dxa" w:w="3175"/>
          </w:tcPr>
          <w:p>
            <w:pPr>
              <w:spacing w:before="60" w:after="60"/>
            </w:pPr>
            <w:r>
              <w:rPr>
                <w:b w:val="0"/>
                <w:i w:val="0"/>
                <w:color w:val="1C1F26"/>
                <w:sz w:val="19"/>
                <w:rFonts w:ascii="Palatino Linotype" w:hAnsi="Palatino Linotype" w:cs="Palatino Linotype"/>
              </w:rPr>
              <w:t>Guardar la configuración en «.json»</w:t>
            </w:r>
          </w:p>
        </w:tc>
        <w:tc>
          <w:tcPr>
            <w:tcW w:type="dxa" w:w="6236"/>
          </w:tcPr>
          <w:p>
            <w:pPr>
              <w:spacing w:before="60" w:after="60"/>
            </w:pPr>
            <w:r>
              <w:rPr>
                <w:b w:val="0"/>
                <w:i w:val="0"/>
                <w:color w:val="1C1F26"/>
                <w:sz w:val="19"/>
                <w:rFonts w:ascii="Palatino Linotype" w:hAnsi="Palatino Linotype" w:cs="Palatino Linotype"/>
              </w:rPr>
              <w:t>Para reutilizar un montaje o pasárselo a un compañero de departamento. Diseñado, sin programar.</w:t>
            </w:r>
          </w:p>
        </w:tc>
      </w:tr>
      <w:tr>
        <w:trPr>
          <w:cantSplit/>
        </w:trPr>
        <w:tc>
          <w:tcPr>
            <w:tcW w:type="dxa" w:w="3175"/>
          </w:tcPr>
          <w:p>
            <w:pPr>
              <w:spacing w:before="60" w:after="60"/>
            </w:pPr>
            <w:r>
              <w:rPr>
                <w:b w:val="0"/>
                <w:i w:val="0"/>
                <w:color w:val="1C1F26"/>
                <w:sz w:val="19"/>
                <w:rFonts w:ascii="Palatino Linotype" w:hAnsi="Palatino Linotype" w:cs="Palatino Linotype"/>
              </w:rPr>
              <w:t>Rúbrica en «modo IA»</w:t>
            </w:r>
          </w:p>
        </w:tc>
        <w:tc>
          <w:tcPr>
            <w:tcW w:type="dxa" w:w="6236"/>
          </w:tcPr>
          <w:p>
            <w:pPr>
              <w:spacing w:before="60" w:after="60"/>
            </w:pPr>
            <w:r>
              <w:rPr>
                <w:b w:val="0"/>
                <w:i w:val="0"/>
                <w:color w:val="1C1F26"/>
                <w:sz w:val="19"/>
                <w:rFonts w:ascii="Palatino Linotype" w:hAnsi="Palatino Linotype" w:cs="Palatino Linotype"/>
              </w:rPr>
              <w:t>El texto de la rúbrica preparado para corregir fuera con una IA, con su protocolo: anonimizar, exigir evidencias y firmar tú la nota. Diseñado, sin programar.</w:t>
            </w:r>
          </w:p>
        </w:tc>
      </w:tr>
      <w:tr>
        <w:trPr>
          <w:cantSplit/>
        </w:trPr>
        <w:tc>
          <w:tcPr>
            <w:tcW w:type="dxa" w:w="3175"/>
          </w:tcPr>
          <w:p>
            <w:pPr>
              <w:spacing w:before="60" w:after="60"/>
            </w:pPr>
            <w:r>
              <w:rPr>
                <w:b w:val="0"/>
                <w:i w:val="0"/>
                <w:color w:val="1C1F26"/>
                <w:sz w:val="19"/>
                <w:rFonts w:ascii="Palatino Linotype" w:hAnsi="Palatino Linotype" w:cs="Palatino Linotype"/>
              </w:rPr>
              <w:t>Más cosas en «Ajustar»</w:t>
            </w:r>
          </w:p>
        </w:tc>
        <w:tc>
          <w:tcPr>
            <w:tcW w:type="dxa" w:w="6236"/>
          </w:tcPr>
          <w:p>
            <w:pPr>
              <w:spacing w:before="60" w:after="60"/>
            </w:pPr>
            <w:r>
              <w:rPr>
                <w:b w:val="0"/>
                <w:i w:val="0"/>
                <w:color w:val="1C1F26"/>
                <w:sz w:val="19"/>
                <w:rFonts w:ascii="Palatino Linotype" w:hAnsi="Palatino Linotype" w:cs="Palatino Linotype"/>
              </w:rPr>
              <w:t>Cambiar la profundidad sin volver atrás, marcar criterios obligatorios, elegir qué instrumentos se generan, cambiar de modo de calificación y editar descriptores con el validador delante.</w:t>
            </w:r>
          </w:p>
        </w:tc>
      </w:tr>
      <w:tr>
        <w:trPr>
          <w:cantSplit/>
        </w:trPr>
        <w:tc>
          <w:tcPr>
            <w:tcW w:type="dxa" w:w="3175"/>
          </w:tcPr>
          <w:p>
            <w:pPr>
              <w:spacing w:before="60" w:after="60"/>
            </w:pPr>
            <w:r>
              <w:rPr>
                <w:b w:val="0"/>
                <w:i w:val="0"/>
                <w:color w:val="1C1F26"/>
                <w:sz w:val="19"/>
                <w:rFonts w:ascii="Palatino Linotype" w:hAnsi="Palatino Linotype" w:cs="Palatino Linotype"/>
              </w:rPr>
              <w:t>Lenguaje sencillo en más cursos</w:t>
            </w:r>
          </w:p>
        </w:tc>
        <w:tc>
          <w:tcPr>
            <w:tcW w:type="dxa" w:w="6236"/>
          </w:tcPr>
          <w:p>
            <w:pPr>
              <w:spacing w:before="60" w:after="60"/>
            </w:pPr>
            <w:r>
              <w:rPr>
                <w:b w:val="0"/>
                <w:i w:val="0"/>
                <w:color w:val="1C1F26"/>
                <w:sz w:val="19"/>
                <w:rFonts w:ascii="Palatino Linotype" w:hAnsi="Palatino Linotype" w:cs="Palatino Linotype"/>
              </w:rPr>
              <w:t>Hoy está en 2.º ESO y 4.º ESO. Los demás se redactan cuando un curso los vaya a usar.</w:t>
            </w:r>
          </w:p>
        </w:tc>
      </w:tr>
      <w:tr>
        <w:trPr>
          <w:cantSplit/>
        </w:trPr>
        <w:tc>
          <w:tcPr>
            <w:tcW w:type="dxa" w:w="3175"/>
          </w:tcPr>
          <w:p>
            <w:pPr>
              <w:spacing w:before="60" w:after="60"/>
            </w:pPr>
            <w:r>
              <w:rPr>
                <w:b w:val="0"/>
                <w:i w:val="0"/>
                <w:color w:val="1C1F26"/>
                <w:sz w:val="19"/>
                <w:rFonts w:ascii="Palatino Linotype" w:hAnsi="Palatino Linotype" w:cs="Palatino Linotype"/>
              </w:rPr>
              <w:t>Lenguaje sencillo en la lista de cotejo y la rúbrica de un punto</w:t>
            </w:r>
          </w:p>
        </w:tc>
        <w:tc>
          <w:tcPr>
            <w:tcW w:type="dxa" w:w="6236"/>
          </w:tcPr>
          <w:p>
            <w:pPr>
              <w:spacing w:before="60" w:after="60"/>
            </w:pPr>
            <w:r>
              <w:rPr>
                <w:b w:val="0"/>
                <w:i w:val="0"/>
                <w:color w:val="1C1F26"/>
                <w:sz w:val="19"/>
                <w:rFonts w:ascii="Palatino Linotype" w:hAnsi="Palatino Linotype" w:cs="Palatino Linotype"/>
              </w:rPr>
              <w:t>Solo si se empiezan a repartir al alumno. Hoy son instrumentos del profesor.</w:t>
            </w:r>
          </w:p>
        </w:tc>
      </w:tr>
      <w:tr>
        <w:trPr>
          <w:cantSplit/>
        </w:trPr>
        <w:tc>
          <w:tcPr>
            <w:tcW w:type="dxa" w:w="3175"/>
          </w:tcPr>
          <w:p>
            <w:pPr>
              <w:spacing w:before="60" w:after="60"/>
            </w:pPr>
            <w:r>
              <w:rPr>
                <w:b w:val="0"/>
                <w:i w:val="0"/>
                <w:color w:val="1C1F26"/>
                <w:sz w:val="19"/>
                <w:rFonts w:ascii="Palatino Linotype" w:hAnsi="Palatino Linotype" w:cs="Palatino Linotype"/>
              </w:rPr>
              <w:t>Más tipos de tarea</w:t>
            </w:r>
          </w:p>
        </w:tc>
        <w:tc>
          <w:tcPr>
            <w:tcW w:type="dxa" w:w="6236"/>
          </w:tcPr>
          <w:p>
            <w:pPr>
              <w:spacing w:before="60" w:after="60"/>
            </w:pPr>
            <w:r>
              <w:rPr>
                <w:b w:val="0"/>
                <w:i w:val="0"/>
                <w:color w:val="1C1F26"/>
                <w:sz w:val="19"/>
                <w:rFonts w:ascii="Palatino Linotype" w:hAnsi="Palatino Linotype" w:cs="Palatino Linotype"/>
              </w:rPr>
              <w:t>Lectura en voz alta, podcast, línea de tiempo y trabajo en grupo.</w:t>
            </w:r>
          </w:p>
        </w:tc>
      </w:tr>
      <w:tr>
        <w:trPr>
          <w:cantSplit/>
        </w:trPr>
        <w:tc>
          <w:tcPr>
            <w:tcW w:type="dxa" w:w="3175"/>
          </w:tcPr>
          <w:p>
            <w:pPr>
              <w:spacing w:before="60" w:after="60"/>
            </w:pPr>
            <w:r>
              <w:rPr>
                <w:b w:val="0"/>
                <w:i w:val="0"/>
                <w:color w:val="1C1F26"/>
                <w:sz w:val="19"/>
                <w:rFonts w:ascii="Palatino Linotype" w:hAnsi="Palatino Linotype" w:cs="Palatino Linotype"/>
              </w:rPr>
              <w:t>Banco de criterios favoritos</w:t>
            </w:r>
          </w:p>
        </w:tc>
        <w:tc>
          <w:tcPr>
            <w:tcW w:type="dxa" w:w="6236"/>
          </w:tcPr>
          <w:p>
            <w:pPr>
              <w:spacing w:before="60" w:after="60"/>
            </w:pPr>
            <w:r>
              <w:rPr>
                <w:b w:val="0"/>
                <w:i w:val="0"/>
                <w:color w:val="1C1F26"/>
                <w:sz w:val="19"/>
                <w:rFonts w:ascii="Palatino Linotype" w:hAnsi="Palatino Linotype" w:cs="Palatino Linotype"/>
              </w:rPr>
              <w:t>Y una calculadora de carga de corrección. Pendientes.</w:t>
            </w:r>
          </w:p>
        </w:tc>
      </w:tr>
      <w:tr>
        <w:trPr>
          <w:cantSplit/>
        </w:trPr>
        <w:tc>
          <w:tcPr>
            <w:tcW w:type="dxa" w:w="3175"/>
          </w:tcPr>
          <w:p>
            <w:pPr>
              <w:spacing w:before="60" w:after="60"/>
            </w:pPr>
            <w:r>
              <w:rPr>
                <w:b w:val="0"/>
                <w:i w:val="0"/>
                <w:color w:val="1C1F26"/>
                <w:sz w:val="19"/>
                <w:rFonts w:ascii="Palatino Linotype" w:hAnsi="Palatino Linotype" w:cs="Palatino Linotype"/>
              </w:rPr>
              <w:t>Otras materias</w:t>
            </w:r>
          </w:p>
        </w:tc>
        <w:tc>
          <w:tcPr>
            <w:tcW w:type="dxa" w:w="6236"/>
          </w:tcPr>
          <w:p>
            <w:pPr>
              <w:spacing w:before="60" w:after="60"/>
            </w:pPr>
            <w:r>
              <w:rPr>
                <w:b w:val="0"/>
                <w:i w:val="0"/>
                <w:color w:val="1C1F26"/>
                <w:sz w:val="19"/>
                <w:rFonts w:ascii="Palatino Linotype" w:hAnsi="Palatino Linotype" w:cs="Palatino Linotype"/>
              </w:rPr>
              <w:t>El diseño las admite sin tocar código, pero hoy solo hay contenido de Lengua Castellana y Literatura.</w:t>
            </w:r>
          </w:p>
        </w:tc>
      </w:tr>
      <w:tr>
        <w:trPr>
          <w:cantSplit/>
        </w:trPr>
        <w:tc>
          <w:tcPr>
            <w:tcW w:type="dxa" w:w="3175"/>
          </w:tcPr>
          <w:p>
            <w:pPr>
              <w:spacing w:before="60" w:after="60"/>
            </w:pPr>
            <w:r>
              <w:rPr>
                <w:b w:val="0"/>
                <w:i w:val="0"/>
                <w:color w:val="1C1F26"/>
                <w:sz w:val="19"/>
                <w:rFonts w:ascii="Palatino Linotype" w:hAnsi="Palatino Linotype" w:cs="Palatino Linotype"/>
              </w:rPr>
              <w:t>Enlace compartible y QR · adaptación NEAE</w:t>
            </w:r>
          </w:p>
        </w:tc>
        <w:tc>
          <w:tcPr>
            <w:tcW w:type="dxa" w:w="6236"/>
          </w:tcPr>
          <w:p>
            <w:pPr>
              <w:spacing w:before="60" w:after="60"/>
            </w:pPr>
            <w:r>
              <w:rPr>
                <w:b w:val="0"/>
                <w:i w:val="0"/>
                <w:color w:val="1C1F26"/>
                <w:sz w:val="19"/>
                <w:rFonts w:ascii="Palatino Linotype" w:hAnsi="Palatino Linotype" w:cs="Palatino Linotype"/>
              </w:rPr>
              <w:t>Fuera de esta versión.</w:t>
            </w:r>
          </w:p>
        </w:tc>
      </w:tr>
      <w:tr>
        <w:trPr>
          <w:cantSplit/>
        </w:trPr>
        <w:tc>
          <w:tcPr>
            <w:tcW w:type="dxa" w:w="3175"/>
          </w:tcPr>
          <w:p>
            <w:pPr>
              <w:spacing w:before="60" w:after="60"/>
            </w:pPr>
            <w:r>
              <w:rPr>
                <w:b w:val="0"/>
                <w:i w:val="0"/>
                <w:color w:val="1C1F26"/>
                <w:sz w:val="19"/>
                <w:rFonts w:ascii="Palatino Linotype" w:hAnsi="Palatino Linotype" w:cs="Palatino Linotype"/>
              </w:rPr>
              <w:t>Recoger las autoevaluaciones del alumnado</w:t>
            </w:r>
          </w:p>
        </w:tc>
        <w:tc>
          <w:tcPr>
            <w:tcW w:type="dxa" w:w="6236"/>
          </w:tcPr>
          <w:p>
            <w:pPr>
              <w:spacing w:before="60" w:after="60"/>
            </w:pPr>
            <w:r>
              <w:rPr>
                <w:b w:val="0"/>
                <w:i w:val="0"/>
                <w:color w:val="1C1F26"/>
                <w:sz w:val="19"/>
                <w:rFonts w:ascii="Palatino Linotype" w:hAnsi="Palatino Linotype" w:cs="Palatino Linotype"/>
              </w:rPr>
              <w:t>Descartado por ahora: exigiría un servidor y tratar datos de menores.</w:t>
            </w:r>
          </w:p>
        </w:tc>
      </w:tr>
    </w:tbl>
    <w:p>
      <w:pPr>
        <w:spacing w:after="0"/>
      </w:pPr>
    </w:p>
    <w:p>
      <w:pPr>
        <w:pStyle w:val="Heading1"/>
        <w:keepNext/>
        <w:spacing w:before="400" w:after="100"/>
      </w:pPr>
      <w:r>
        <w:rPr>
          <w:b/>
          <w:i w:val="0"/>
          <w:color w:val="7A3B2E"/>
          <w:sz w:val="30"/>
          <w:rFonts w:ascii="Palatino Linotype" w:hAnsi="Palatino Linotype" w:cs="Palatino Linotype"/>
        </w:rPr>
        <w:t>12 · Siete casos prácticos</w:t>
      </w:r>
    </w:p>
    <w:p>
      <w:pPr>
        <w:pStyle w:val="Heading2"/>
        <w:keepNext/>
        <w:spacing w:before="240" w:after="60"/>
      </w:pPr>
      <w:r>
        <w:rPr>
          <w:b/>
          <w:i w:val="0"/>
          <w:color w:val="1C1F26"/>
          <w:sz w:val="23"/>
          <w:rFonts w:ascii="Palatino Linotype" w:hAnsi="Palatino Linotype" w:cs="Palatino Linotype"/>
        </w:rPr>
        <w:t>Caso 1 · Noventa textos expositivos de 3.º de ESO y el fin de semana encima</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Has mandado un texto expositivo sobre un tema de clase a tres grupos. Quieres corregir rápido sin perder el criterio.</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prueba, «Actividad competencial»; tipo de tarea, «Texto expositivo»; curso, 3.º de ESO.</w:t>
      </w:r>
    </w:p>
    <w:p>
      <w:pPr>
        <w:pStyle w:val="ListBullet"/>
        <w:spacing w:after="60"/>
      </w:pPr>
      <w:r>
        <w:rPr>
          <w:b w:val="0"/>
          <w:i w:val="0"/>
          <w:color w:val="1C1F26"/>
          <w:sz w:val="21"/>
          <w:rFonts w:ascii="Palatino Linotype" w:hAnsi="Palatino Linotype" w:cs="Palatino Linotype"/>
        </w:rPr>
        <w:t>Tiempo, «Menos de 2 min por alumno». La rúbrica se queda con las dimensiones de primera prioridad.</w:t>
      </w:r>
    </w:p>
    <w:p>
      <w:pPr>
        <w:pStyle w:val="ListBullet"/>
        <w:spacing w:after="60"/>
      </w:pPr>
      <w:r>
        <w:rPr>
          <w:b w:val="0"/>
          <w:i w:val="0"/>
          <w:color w:val="1C1F26"/>
          <w:sz w:val="21"/>
          <w:rFonts w:ascii="Palatino Linotype" w:hAnsi="Palatino Linotype" w:cs="Palatino Linotype"/>
        </w:rPr>
        <w:t>Escribes la actividad y pulsas «Generar».</w:t>
      </w:r>
    </w:p>
    <w:p>
      <w:pPr>
        <w:pStyle w:val="ListBullet"/>
        <w:spacing w:after="60"/>
      </w:pPr>
      <w:r>
        <w:rPr>
          <w:b w:val="0"/>
          <w:i w:val="0"/>
          <w:color w:val="1C1F26"/>
          <w:sz w:val="21"/>
          <w:rFonts w:ascii="Palatino Linotype" w:hAnsi="Palatino Linotype" w:cs="Palatino Linotype"/>
        </w:rPr>
        <w:t>Imprimes la ficha y la repartes el día que mandas el texto, no el día que devuelves la nota.</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Una rúbrica corta que se aplica en dos minutos, la lista de cotejo por si prefieres marcar casillas y una hoja que tus alumnos leyeron antes de escribir. La nota ya no les pilla por sorpresa.</w:t>
      </w:r>
    </w:p>
    <w:p>
      <w:pPr>
        <w:pStyle w:val="Heading2"/>
        <w:keepNext/>
        <w:spacing w:before="240" w:after="60"/>
      </w:pPr>
      <w:r>
        <w:rPr>
          <w:b/>
          <w:i w:val="0"/>
          <w:color w:val="1C1F26"/>
          <w:sz w:val="23"/>
          <w:rFonts w:ascii="Palatino Linotype" w:hAnsi="Palatino Linotype" w:cs="Palatino Linotype"/>
        </w:rPr>
        <w:t>Caso 2 · Quieres corregir el borrador, no el texto</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En 4.º de ESO trabajas el texto argumentativo por fases. Esta semana solo has recogido el esquema y el primer borrador.</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prueba, «Fase de un texto (esquema, borrador, revisión, párrafo suelto)».</w:t>
      </w:r>
    </w:p>
    <w:p>
      <w:pPr>
        <w:pStyle w:val="ListBullet"/>
        <w:spacing w:after="60"/>
      </w:pPr>
      <w:r>
        <w:rPr>
          <w:b w:val="0"/>
          <w:i w:val="0"/>
          <w:color w:val="1C1F26"/>
          <w:sz w:val="21"/>
          <w:rFonts w:ascii="Palatino Linotype" w:hAnsi="Palatino Linotype" w:cs="Palatino Linotype"/>
        </w:rPr>
        <w:t>La app marca las dimensiones de planificación y revisión y deja fuera las que todavía no se pueden observar.</w:t>
      </w:r>
    </w:p>
    <w:p>
      <w:pPr>
        <w:pStyle w:val="ListBullet"/>
        <w:spacing w:after="60"/>
      </w:pPr>
      <w:r>
        <w:rPr>
          <w:b w:val="0"/>
          <w:i w:val="0"/>
          <w:color w:val="1C1F26"/>
          <w:sz w:val="21"/>
          <w:rFonts w:ascii="Palatino Linotype" w:hAnsi="Palatino Linotype" w:cs="Palatino Linotype"/>
        </w:rPr>
        <w:t>Se abre la lista de cotejo. Marcas sí o no y devuelves en la misma sesión.</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Media página con hasta ocho comprobaciones. El alumno ve lo que le falta cuando todavía puede arreglarlo.</w:t>
      </w:r>
    </w:p>
    <w:p>
      <w:pPr>
        <w:pStyle w:val="Heading2"/>
        <w:keepNext/>
        <w:spacing w:before="240" w:after="60"/>
      </w:pPr>
      <w:r>
        <w:rPr>
          <w:b/>
          <w:i w:val="0"/>
          <w:color w:val="1C1F26"/>
          <w:sz w:val="23"/>
          <w:rFonts w:ascii="Palatino Linotype" w:hAnsi="Palatino Linotype" w:cs="Palatino Linotype"/>
        </w:rPr>
        <w:t>Caso 3 · Exposiciones orales en 1.º de ESO y un público que mira el reloj</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Cada alumno expone tres minutos y el resto de la clase espera su turno sin escuchar.</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tarea, «Exposición oral»; curso, 1.º de ESO.</w:t>
      </w:r>
    </w:p>
    <w:p>
      <w:pPr>
        <w:pStyle w:val="ListBullet"/>
        <w:spacing w:after="60"/>
      </w:pPr>
      <w:r>
        <w:rPr>
          <w:b w:val="0"/>
          <w:i w:val="0"/>
          <w:color w:val="1C1F26"/>
          <w:sz w:val="21"/>
          <w:rFonts w:ascii="Palatino Linotype" w:hAnsi="Palatino Linotype" w:cs="Palatino Linotype"/>
        </w:rPr>
        <w:t>Repartes la autoevaluación antes de que preparen la exposición.</w:t>
      </w:r>
    </w:p>
    <w:p>
      <w:pPr>
        <w:pStyle w:val="ListBullet"/>
        <w:spacing w:after="60"/>
      </w:pPr>
      <w:r>
        <w:rPr>
          <w:b w:val="0"/>
          <w:i w:val="0"/>
          <w:color w:val="1C1F26"/>
          <w:sz w:val="21"/>
          <w:rFonts w:ascii="Palatino Linotype" w:hAnsi="Palatino Linotype" w:cs="Palatino Linotype"/>
        </w:rPr>
        <w:t>El día de las exposiciones imprimes la coevaluación: cada oyente valora a un compañero y escribe un comentario por dimensión.</w:t>
      </w:r>
    </w:p>
    <w:p>
      <w:pPr>
        <w:pStyle w:val="ListBullet"/>
        <w:spacing w:after="60"/>
      </w:pPr>
      <w:r>
        <w:rPr>
          <w:b w:val="0"/>
          <w:i w:val="0"/>
          <w:color w:val="1C1F26"/>
          <w:sz w:val="21"/>
          <w:rFonts w:ascii="Palatino Linotype" w:hAnsi="Palatino Linotype" w:cs="Palatino Linotype"/>
        </w:rPr>
        <w:t>Reservas el turno de preguntas. La rúbrica analítica lo pide en «Para poder evaluarla», y si nadie pregunta, preguntas tú.</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Una clase que escucha con algo que hacer, y un compañero que recibe varias lecturas además de la tuya.</w:t>
      </w:r>
    </w:p>
    <w:p>
      <w:pPr>
        <w:pStyle w:val="Heading2"/>
        <w:keepNext/>
        <w:spacing w:before="240" w:after="60"/>
      </w:pPr>
      <w:r>
        <w:rPr>
          <w:b/>
          <w:i w:val="0"/>
          <w:color w:val="1C1F26"/>
          <w:sz w:val="23"/>
          <w:rFonts w:ascii="Palatino Linotype" w:hAnsi="Palatino Linotype" w:cs="Palatino Linotype"/>
        </w:rPr>
        <w:t>Caso 4 · Comentario de texto en 2.º de Bachillerato y una nota que hay que explicar</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Es una prueba larga, pesa en la nota y sabes que alguien va a preguntar por qué tiene un 6,4 y no un 7.</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prueba, «Desarrollo largo o comentario de texto». La app abre la escala de estimación.</w:t>
      </w:r>
    </w:p>
    <w:p>
      <w:pPr>
        <w:pStyle w:val="ListBullet"/>
        <w:spacing w:after="60"/>
      </w:pPr>
      <w:r>
        <w:rPr>
          <w:b w:val="0"/>
          <w:i w:val="0"/>
          <w:color w:val="1C1F26"/>
          <w:sz w:val="21"/>
          <w:rFonts w:ascii="Palatino Linotype" w:hAnsi="Palatino Linotype" w:cs="Palatino Linotype"/>
        </w:rPr>
        <w:t>Corriges apartado por apartado con la puntuación máxima delante y, al lado, los puntos desde los que empieza cada nivel. La ortografía cuenta en su apartado de corrección, así que no hay descuento aparte: si quitas ese apartado en «Ajustar», el descuento aparece, con tope de dos puntos, y la ficha del alumno lo anuncia.</w:t>
      </w:r>
    </w:p>
    <w:p>
      <w:pPr>
        <w:pStyle w:val="ListBullet"/>
        <w:spacing w:after="60"/>
      </w:pPr>
      <w:r>
        <w:rPr>
          <w:b w:val="0"/>
          <w:i w:val="0"/>
          <w:color w:val="1C1F26"/>
          <w:sz w:val="21"/>
          <w:rFonts w:ascii="Palatino Linotype" w:hAnsi="Palatino Linotype" w:cs="Palatino Linotype"/>
        </w:rPr>
        <w:t>En «Calificar», abres «Contar» en las dimensiones con matriz, marcas la banda de cada componente y guardas al alumno con su nombre.</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Una nota sobre 10 con su desglose: el nivel de cada dimensión, cuántos puntos aporta y qué se descontó. Se explica en dos minutos, con la ficha en la mano.</w:t>
      </w:r>
    </w:p>
    <w:p>
      <w:pPr>
        <w:pStyle w:val="Heading2"/>
        <w:keepNext/>
        <w:spacing w:before="240" w:after="60"/>
      </w:pPr>
      <w:r>
        <w:rPr>
          <w:b/>
          <w:i w:val="0"/>
          <w:color w:val="1C1F26"/>
          <w:sz w:val="23"/>
          <w:rFonts w:ascii="Palatino Linotype" w:hAnsi="Palatino Linotype" w:cs="Palatino Linotype"/>
        </w:rPr>
        <w:t>Caso 5 · Un trabajo de investigación en 4.º de ESO que termina en iDoceo</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Han preparado en grupo una presentación con fuentes. Quieres la nota en tu cuaderno de iDoceo, no en una hoja suelta.</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tarea, «Trabajo de investigación multimodal»; curso, 4.º de ESO. La rúbrica trae dimensiones que no salen en un texto normal: la selección y el contraste de fuentes, la atribución del material ajeno y el reparto entre texto, imagen y línea temporal.</w:t>
      </w:r>
    </w:p>
    <w:p>
      <w:pPr>
        <w:pStyle w:val="ListBullet"/>
        <w:spacing w:after="60"/>
      </w:pPr>
      <w:r>
        <w:rPr>
          <w:b w:val="0"/>
          <w:i w:val="0"/>
          <w:color w:val="1C1F26"/>
          <w:sz w:val="21"/>
          <w:rFonts w:ascii="Palatino Linotype" w:hAnsi="Palatino Linotype" w:cs="Palatino Linotype"/>
        </w:rPr>
        <w:t>Antes de empezar, lees la línea «Para poder evaluarla» del soporte: el formato de pantallas se decide antes de redactar.</w:t>
      </w:r>
    </w:p>
    <w:p>
      <w:pPr>
        <w:pStyle w:val="ListBullet"/>
        <w:spacing w:after="60"/>
      </w:pPr>
      <w:r>
        <w:rPr>
          <w:b w:val="0"/>
          <w:i w:val="0"/>
          <w:color w:val="1C1F26"/>
          <w:sz w:val="21"/>
          <w:rFonts w:ascii="Palatino Linotype" w:hAnsi="Palatino Linotype" w:cs="Palatino Linotype"/>
        </w:rPr>
        <w:t>Los pesos no son iguales en esta tarea, y la ficha explica por qué. Léela con ellos el primer día.</w:t>
      </w:r>
    </w:p>
    <w:p>
      <w:pPr>
        <w:pStyle w:val="ListBullet"/>
        <w:spacing w:after="60"/>
      </w:pPr>
      <w:r>
        <w:rPr>
          <w:b w:val="0"/>
          <w:i w:val="0"/>
          <w:color w:val="1C1F26"/>
          <w:sz w:val="21"/>
          <w:rFonts w:ascii="Palatino Linotype" w:hAnsi="Palatino Linotype" w:cs="Palatino Linotype"/>
        </w:rPr>
        <w:t>Al terminar, eliges camino (apartado 9): «Exportar rúbrica (CSV)» para calificar dentro de iDoceo, o «Calificar» aquí y después «Exportar CSV (Alumno + Nota)».</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La nota donde llevas el curso, sin copiarla a mano.</w:t>
      </w:r>
    </w:p>
    <w:p>
      <w:pPr>
        <w:pStyle w:val="Heading2"/>
        <w:keepNext/>
        <w:spacing w:before="240" w:after="60"/>
      </w:pPr>
      <w:r>
        <w:rPr>
          <w:b/>
          <w:i w:val="0"/>
          <w:color w:val="1C1F26"/>
          <w:sz w:val="23"/>
          <w:rFonts w:ascii="Palatino Linotype" w:hAnsi="Palatino Linotype" w:cs="Palatino Linotype"/>
        </w:rPr>
        <w:t>Caso 6 · Un test de literatura</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Veinte preguntas de respuesta corta sobre el Romanticismo, y la tentación de hacerles una rúbrica.</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prueba, «Prueba objetiva (test, huecos, dictado, preguntas factuales)».</w:t>
      </w:r>
    </w:p>
    <w:p>
      <w:pPr>
        <w:pStyle w:val="ListBullet"/>
        <w:spacing w:after="60"/>
      </w:pPr>
      <w:r>
        <w:rPr>
          <w:b w:val="0"/>
          <w:i w:val="0"/>
          <w:color w:val="1C1F26"/>
          <w:sz w:val="21"/>
          <w:rFonts w:ascii="Palatino Linotype" w:hAnsi="Palatino Linotype" w:cs="Palatino Linotype"/>
        </w:rPr>
        <w:t>La app no genera rúbrica y explica por qué: en un test no hay grados de calidad que describir, hay aciertos y errores. Lo que toca es una plantilla de corrección con puntuación directa.</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Diez segundos, y una rúbrica que no hacía falta.</w:t>
      </w:r>
    </w:p>
    <w:p>
      <w:pPr>
        <w:pStyle w:val="Heading2"/>
        <w:keepNext/>
        <w:spacing w:before="240" w:after="60"/>
      </w:pPr>
      <w:r>
        <w:rPr>
          <w:b/>
          <w:i w:val="0"/>
          <w:color w:val="1C1F26"/>
          <w:sz w:val="23"/>
          <w:rFonts w:ascii="Palatino Linotype" w:hAnsi="Palatino Linotype" w:cs="Palatino Linotype"/>
        </w:rPr>
        <w:t>Caso 7 · Una narración en 2.º de ESO y un grupo que no entiende la rúbrica</w:t>
      </w:r>
    </w:p>
    <w:p>
      <w:r>
        <w:rPr>
          <w:b/>
          <w:i w:val="0"/>
          <w:color w:val="1C1F26"/>
          <w:sz w:val="21"/>
          <w:rFonts w:ascii="Palatino Linotype" w:hAnsi="Palatino Linotype" w:cs="Palatino Linotype"/>
        </w:rPr>
        <w:t>La situación.</w:t>
      </w:r>
      <w:r>
        <w:rPr>
          <w:b w:val="0"/>
          <w:i w:val="0"/>
          <w:color w:val="1C1F26"/>
          <w:sz w:val="21"/>
          <w:rFonts w:ascii="Palatino Linotype" w:hAnsi="Palatino Linotype" w:cs="Palatino Linotype"/>
        </w:rPr>
        <w:t xml:space="preserve"> La última vez repartiste la rúbrica y volvió sin leer. Los pocos que la leyeron te preguntaron qué quiere decir «propiedad léxica».</w:t>
      </w:r>
    </w:p>
    <w:p>
      <w:r>
        <w:rPr>
          <w:b/>
          <w:i w:val="0"/>
          <w:color w:val="1C1F26"/>
          <w:sz w:val="21"/>
          <w:rFonts w:ascii="Palatino Linotype" w:hAnsi="Palatino Linotype" w:cs="Palatino Linotype"/>
        </w:rPr>
        <w:t>Qué haces.</w:t>
      </w:r>
    </w:p>
    <w:p>
      <w:pPr>
        <w:pStyle w:val="ListBullet"/>
        <w:spacing w:after="60"/>
      </w:pPr>
      <w:r>
        <w:rPr>
          <w:b w:val="0"/>
          <w:i w:val="0"/>
          <w:color w:val="1C1F26"/>
          <w:sz w:val="21"/>
          <w:rFonts w:ascii="Palatino Linotype" w:hAnsi="Palatino Linotype" w:cs="Palatino Linotype"/>
        </w:rPr>
        <w:t>Tipo de tarea, «Narración»; curso, 2.º de ESO. No hay nada que activar: la ficha sale en versión sencilla.</w:t>
      </w:r>
    </w:p>
    <w:p>
      <w:pPr>
        <w:pStyle w:val="ListBullet"/>
        <w:spacing w:after="60"/>
      </w:pPr>
      <w:r>
        <w:rPr>
          <w:b w:val="0"/>
          <w:i w:val="0"/>
          <w:color w:val="1C1F26"/>
          <w:sz w:val="21"/>
          <w:rFonts w:ascii="Palatino Linotype" w:hAnsi="Palatino Linotype" w:cs="Palatino Linotype"/>
        </w:rPr>
        <w:t>En la ficha, esa dimensión se llama «Ortografía, gramática y vocabulario». Tú la sigues viendo como «Corrección normativa y propiedad léxica» en la rúbrica analítica, que es con la que corriges.</w:t>
      </w:r>
    </w:p>
    <w:p>
      <w:pPr>
        <w:pStyle w:val="ListBullet"/>
        <w:spacing w:after="60"/>
      </w:pPr>
      <w:r>
        <w:rPr>
          <w:b w:val="0"/>
          <w:i w:val="0"/>
          <w:color w:val="1C1F26"/>
          <w:sz w:val="21"/>
          <w:rFonts w:ascii="Palatino Linotype" w:hAnsi="Palatino Linotype" w:cs="Palatino Linotype"/>
        </w:rPr>
        <w:t>Repartes la ficha y la autoevaluación el día que mandas el texto.</w:t>
      </w:r>
    </w:p>
    <w:p>
      <w:pPr>
        <w:pStyle w:val="ListBullet"/>
        <w:spacing w:after="60"/>
      </w:pPr>
      <w:r>
        <w:rPr>
          <w:b w:val="0"/>
          <w:i w:val="0"/>
          <w:color w:val="1C1F26"/>
          <w:sz w:val="21"/>
          <w:rFonts w:ascii="Palatino Linotype" w:hAnsi="Palatino Linotype" w:cs="Palatino Linotype"/>
        </w:rPr>
        <w:t>Al recoger, pones al lado la autoevaluación de cada alumno y tu nota. Si en una dimensión se separan en medio grupo, esa casilla no se está entendiendo.</w:t>
      </w:r>
    </w:p>
    <w:p>
      <w:r>
        <w:rPr>
          <w:b/>
          <w:i w:val="0"/>
          <w:color w:val="1C1F26"/>
          <w:sz w:val="21"/>
          <w:rFonts w:ascii="Palatino Linotype" w:hAnsi="Palatino Linotype" w:cs="Palatino Linotype"/>
        </w:rPr>
        <w:t>Qué te llevas.</w:t>
      </w:r>
      <w:r>
        <w:rPr>
          <w:b w:val="0"/>
          <w:i w:val="0"/>
          <w:color w:val="1C1F26"/>
          <w:sz w:val="21"/>
          <w:rFonts w:ascii="Palatino Linotype" w:hAnsi="Palatino Linotype" w:cs="Palatino Linotype"/>
        </w:rPr>
        <w:t xml:space="preserve"> Una hoja que el alumno lee sin ti y una manera rápida de comprobar que la ha entendido.</w:t>
      </w:r>
    </w:p>
    <w:p>
      <w:pPr>
        <w:pStyle w:val="Heading1"/>
        <w:keepNext/>
        <w:spacing w:before="400" w:after="100"/>
      </w:pPr>
      <w:r>
        <w:rPr>
          <w:b/>
          <w:i w:val="0"/>
          <w:color w:val="7A3B2E"/>
          <w:sz w:val="30"/>
          <w:rFonts w:ascii="Palatino Linotype" w:hAnsi="Palatino Linotype" w:cs="Palatino Linotype"/>
        </w:rPr>
        <w:t>13 · Las dudas de siempre</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835"/>
        <w:gridCol w:w="6576"/>
      </w:tblGrid>
      <w:tr>
        <w:trPr>
          <w:tblHeader w:val="true"/>
          <w:cantSplit/>
        </w:trPr>
        <w:tc>
          <w:tcPr>
            <w:tcW w:type="dxa" w:w="2835"/>
            <w:shd w:val="clear" w:fill="F4F2EE"/>
          </w:tcPr>
          <w:p>
            <w:pPr>
              <w:spacing w:before="60" w:after="60"/>
            </w:pPr>
            <w:r>
              <w:rPr>
                <w:b/>
                <w:i w:val="0"/>
                <w:color w:val="1C1F26"/>
                <w:sz w:val="19"/>
                <w:rFonts w:ascii="Palatino Linotype" w:hAnsi="Palatino Linotype" w:cs="Palatino Linotype"/>
              </w:rPr>
              <w:t>La duda</w:t>
            </w:r>
          </w:p>
        </w:tc>
        <w:tc>
          <w:tcPr>
            <w:tcW w:type="dxa" w:w="6576"/>
            <w:shd w:val="clear" w:fill="F4F2EE"/>
          </w:tcPr>
          <w:p>
            <w:pPr>
              <w:spacing w:before="60" w:after="60"/>
            </w:pPr>
            <w:r>
              <w:rPr>
                <w:b/>
                <w:i w:val="0"/>
                <w:color w:val="1C1F26"/>
                <w:sz w:val="19"/>
                <w:rFonts w:ascii="Palatino Linotype" w:hAnsi="Palatino Linotype" w:cs="Palatino Linotype"/>
              </w:rPr>
              <w:t>La respuesta</w:t>
            </w:r>
          </w:p>
        </w:tc>
      </w:tr>
      <w:tr>
        <w:trPr>
          <w:cantSplit/>
        </w:trPr>
        <w:tc>
          <w:tcPr>
            <w:tcW w:type="dxa" w:w="2835"/>
          </w:tcPr>
          <w:p>
            <w:pPr>
              <w:spacing w:before="60" w:after="60"/>
            </w:pPr>
            <w:r>
              <w:rPr>
                <w:b w:val="0"/>
                <w:i w:val="0"/>
                <w:color w:val="1C1F26"/>
                <w:sz w:val="19"/>
                <w:rFonts w:ascii="Palatino Linotype" w:hAnsi="Palatino Linotype" w:cs="Palatino Linotype"/>
              </w:rPr>
              <w:t>«No sé lo suficiente de rúbricas para usar esto.»</w:t>
            </w:r>
          </w:p>
        </w:tc>
        <w:tc>
          <w:tcPr>
            <w:tcW w:type="dxa" w:w="6576"/>
          </w:tcPr>
          <w:p>
            <w:pPr>
              <w:spacing w:before="60" w:after="60"/>
            </w:pPr>
            <w:r>
              <w:rPr>
                <w:b w:val="0"/>
                <w:i w:val="0"/>
                <w:color w:val="1C1F26"/>
                <w:sz w:val="19"/>
                <w:rFonts w:ascii="Palatino Linotype" w:hAnsi="Palatino Linotype" w:cs="Palatino Linotype"/>
              </w:rPr>
              <w:t>No hace falta. Está pensada para quien no ha hecho nunca una: tres desplegables y un botón. De rúbricas se aprende por el camino, porque cada control explica en dos líneas por qué está ahí.</w:t>
            </w:r>
          </w:p>
        </w:tc>
      </w:tr>
      <w:tr>
        <w:trPr>
          <w:cantSplit/>
        </w:trPr>
        <w:tc>
          <w:tcPr>
            <w:tcW w:type="dxa" w:w="2835"/>
          </w:tcPr>
          <w:p>
            <w:pPr>
              <w:spacing w:before="60" w:after="60"/>
            </w:pPr>
            <w:r>
              <w:rPr>
                <w:b w:val="0"/>
                <w:i w:val="0"/>
                <w:color w:val="1C1F26"/>
                <w:sz w:val="19"/>
                <w:rFonts w:ascii="Palatino Linotype" w:hAnsi="Palatino Linotype" w:cs="Palatino Linotype"/>
              </w:rPr>
              <w:t>«Me van a reclamar la nota.»</w:t>
            </w:r>
          </w:p>
        </w:tc>
        <w:tc>
          <w:tcPr>
            <w:tcW w:type="dxa" w:w="6576"/>
          </w:tcPr>
          <w:p>
            <w:pPr>
              <w:spacing w:before="60" w:after="60"/>
            </w:pPr>
            <w:r>
              <w:rPr>
                <w:b w:val="0"/>
                <w:i w:val="0"/>
                <w:color w:val="1C1F26"/>
                <w:sz w:val="19"/>
                <w:rFonts w:ascii="Palatino Linotype" w:hAnsi="Palatino Linotype" w:cs="Palatino Linotype"/>
              </w:rPr>
              <w:t>Para eso está hecha. Cada dimensión cita el criterio oficial, cada peso está en la hoja que el alumno recibió antes de la prueba y ninguna penalización castiga dos veces el mismo error. Una reclamación se contesta con la ficha delante.</w:t>
            </w:r>
          </w:p>
        </w:tc>
      </w:tr>
      <w:tr>
        <w:trPr>
          <w:cantSplit/>
        </w:trPr>
        <w:tc>
          <w:tcPr>
            <w:tcW w:type="dxa" w:w="2835"/>
          </w:tcPr>
          <w:p>
            <w:pPr>
              <w:spacing w:before="60" w:after="60"/>
            </w:pPr>
            <w:r>
              <w:rPr>
                <w:b w:val="0"/>
                <w:i w:val="0"/>
                <w:color w:val="1C1F26"/>
                <w:sz w:val="19"/>
                <w:rFonts w:ascii="Palatino Linotype" w:hAnsi="Palatino Linotype" w:cs="Palatino Linotype"/>
              </w:rPr>
              <w:t>«Esto me va a llevar más tiempo del que tengo.»</w:t>
            </w:r>
          </w:p>
        </w:tc>
        <w:tc>
          <w:tcPr>
            <w:tcW w:type="dxa" w:w="6576"/>
          </w:tcPr>
          <w:p>
            <w:pPr>
              <w:spacing w:before="60" w:after="60"/>
            </w:pPr>
            <w:r>
              <w:rPr>
                <w:b w:val="0"/>
                <w:i w:val="0"/>
                <w:color w:val="1C1F26"/>
                <w:sz w:val="19"/>
                <w:rFonts w:ascii="Palatino Linotype" w:hAnsi="Palatino Linotype" w:cs="Palatino Linotype"/>
              </w:rPr>
              <w:t>Generar cuesta un minuto. Y la pregunta del tiempo de corrección está para que la rúbrica se ajuste a ti: si dices que tienes dos minutos por alumno, no te da una tabla de doce filas.</w:t>
            </w:r>
          </w:p>
        </w:tc>
      </w:tr>
      <w:tr>
        <w:trPr>
          <w:cantSplit/>
        </w:trPr>
        <w:tc>
          <w:tcPr>
            <w:tcW w:type="dxa" w:w="2835"/>
          </w:tcPr>
          <w:p>
            <w:pPr>
              <w:spacing w:before="60" w:after="60"/>
            </w:pPr>
            <w:r>
              <w:rPr>
                <w:b w:val="0"/>
                <w:i w:val="0"/>
                <w:color w:val="1C1F26"/>
                <w:sz w:val="19"/>
                <w:rFonts w:ascii="Palatino Linotype" w:hAnsi="Palatino Linotype" w:cs="Palatino Linotype"/>
              </w:rPr>
              <w:t>«Mis alumnos no la van a leer.»</w:t>
            </w:r>
          </w:p>
        </w:tc>
        <w:tc>
          <w:tcPr>
            <w:tcW w:type="dxa" w:w="6576"/>
          </w:tcPr>
          <w:p>
            <w:pPr>
              <w:spacing w:before="60" w:after="60"/>
            </w:pPr>
            <w:r>
              <w:rPr>
                <w:b w:val="0"/>
                <w:i w:val="0"/>
                <w:color w:val="1C1F26"/>
                <w:sz w:val="19"/>
                <w:rFonts w:ascii="Palatino Linotype" w:hAnsi="Palatino Linotype" w:cs="Palatino Linotype"/>
              </w:rPr>
              <w:t>Por eso la ficha no es solo la tabla. Dice qué se pide, qué se valora, por qué unas cosas pesan más y cómo se llega a Excelente, y deja la tabla al final, en breve, para tenerla en la mesa mientras escriben.</w:t>
            </w:r>
          </w:p>
        </w:tc>
      </w:tr>
      <w:tr>
        <w:trPr>
          <w:cantSplit/>
        </w:trPr>
        <w:tc>
          <w:tcPr>
            <w:tcW w:type="dxa" w:w="2835"/>
          </w:tcPr>
          <w:p>
            <w:pPr>
              <w:spacing w:before="60" w:after="60"/>
            </w:pPr>
            <w:r>
              <w:rPr>
                <w:b w:val="0"/>
                <w:i w:val="0"/>
                <w:color w:val="1C1F26"/>
                <w:sz w:val="19"/>
                <w:rFonts w:ascii="Palatino Linotype" w:hAnsi="Palatino Linotype" w:cs="Palatino Linotype"/>
              </w:rPr>
              <w:t>«La rúbrica está escrita para profesores y mis alumnos no la entienden.»</w:t>
            </w:r>
          </w:p>
        </w:tc>
        <w:tc>
          <w:tcPr>
            <w:tcW w:type="dxa" w:w="6576"/>
          </w:tcPr>
          <w:p>
            <w:pPr>
              <w:spacing w:before="60" w:after="60"/>
            </w:pPr>
            <w:r>
              <w:rPr>
                <w:b w:val="0"/>
                <w:i w:val="0"/>
                <w:color w:val="1C1F26"/>
                <w:sz w:val="19"/>
                <w:rFonts w:ascii="Palatino Linotype" w:hAnsi="Palatino Linotype" w:cs="Palatino Linotype"/>
              </w:rPr>
              <w:t>En 2.º ESO y 4.º ESO ya hay versión sencilla para buena parte de las tareas: la ficha, la autoevaluación y la coevaluación salen en palabras del curso, con el término técnico entre paréntesis (apartado 5). En los demás cursos, de momento, el alumno lee la técnica.</w:t>
            </w:r>
          </w:p>
        </w:tc>
      </w:tr>
      <w:tr>
        <w:trPr>
          <w:cantSplit/>
        </w:trPr>
        <w:tc>
          <w:tcPr>
            <w:tcW w:type="dxa" w:w="2835"/>
          </w:tcPr>
          <w:p>
            <w:pPr>
              <w:spacing w:before="60" w:after="60"/>
            </w:pPr>
            <w:r>
              <w:rPr>
                <w:b w:val="0"/>
                <w:i w:val="0"/>
                <w:color w:val="1C1F26"/>
                <w:sz w:val="19"/>
                <w:rFonts w:ascii="Palatino Linotype" w:hAnsi="Palatino Linotype" w:cs="Palatino Linotype"/>
              </w:rPr>
              <w:t>«Ya llevo el curso en iDoceo; no quiero otro sitio más.»</w:t>
            </w:r>
          </w:p>
        </w:tc>
        <w:tc>
          <w:tcPr>
            <w:tcW w:type="dxa" w:w="6576"/>
          </w:tcPr>
          <w:p>
            <w:pPr>
              <w:spacing w:before="60" w:after="60"/>
            </w:pPr>
            <w:r>
              <w:rPr>
                <w:b w:val="0"/>
                <w:i w:val="0"/>
                <w:color w:val="1C1F26"/>
                <w:sz w:val="19"/>
                <w:rFonts w:ascii="Palatino Linotype" w:hAnsi="Palatino Linotype" w:cs="Palatino Linotype"/>
              </w:rPr>
              <w:t>La rúbrica o las notas entran en tu cuaderno en un «.csv», por cualquiera de los dos importadores de iDoceo (apartado 9). Eliges tú cuál.</w:t>
            </w:r>
          </w:p>
        </w:tc>
      </w:tr>
      <w:tr>
        <w:trPr>
          <w:cantSplit/>
        </w:trPr>
        <w:tc>
          <w:tcPr>
            <w:tcW w:type="dxa" w:w="2835"/>
          </w:tcPr>
          <w:p>
            <w:pPr>
              <w:spacing w:before="60" w:after="60"/>
            </w:pPr>
            <w:r>
              <w:rPr>
                <w:b w:val="0"/>
                <w:i w:val="0"/>
                <w:color w:val="1C1F26"/>
                <w:sz w:val="19"/>
                <w:rFonts w:ascii="Palatino Linotype" w:hAnsi="Palatino Linotype" w:cs="Palatino Linotype"/>
              </w:rPr>
              <w:t>«¿Y si me equivoco al elegir?»</w:t>
            </w:r>
          </w:p>
        </w:tc>
        <w:tc>
          <w:tcPr>
            <w:tcW w:type="dxa" w:w="6576"/>
          </w:tcPr>
          <w:p>
            <w:pPr>
              <w:spacing w:before="60" w:after="60"/>
            </w:pPr>
            <w:r>
              <w:rPr>
                <w:b w:val="0"/>
                <w:i w:val="0"/>
                <w:color w:val="1C1F26"/>
                <w:sz w:val="19"/>
                <w:rFonts w:ascii="Palatino Linotype" w:hAnsi="Palatino Linotype" w:cs="Palatino Linotype"/>
              </w:rPr>
              <w:t>Cambias el desplegable y generas otra vez. No se publica ni se envía nada.</w:t>
            </w:r>
          </w:p>
        </w:tc>
      </w:tr>
      <w:tr>
        <w:trPr>
          <w:cantSplit/>
        </w:trPr>
        <w:tc>
          <w:tcPr>
            <w:tcW w:type="dxa" w:w="2835"/>
          </w:tcPr>
          <w:p>
            <w:pPr>
              <w:spacing w:before="60" w:after="60"/>
            </w:pPr>
            <w:r>
              <w:rPr>
                <w:b w:val="0"/>
                <w:i w:val="0"/>
                <w:color w:val="1C1F26"/>
                <w:sz w:val="19"/>
                <w:rFonts w:ascii="Palatino Linotype" w:hAnsi="Palatino Linotype" w:cs="Palatino Linotype"/>
              </w:rPr>
              <w:t>«¿Y si cambia el currículo?»</w:t>
            </w:r>
          </w:p>
        </w:tc>
        <w:tc>
          <w:tcPr>
            <w:tcW w:type="dxa" w:w="6576"/>
          </w:tcPr>
          <w:p>
            <w:pPr>
              <w:spacing w:before="60" w:after="60"/>
            </w:pPr>
            <w:r>
              <w:rPr>
                <w:b w:val="0"/>
                <w:i w:val="0"/>
                <w:color w:val="1C1F26"/>
                <w:sz w:val="19"/>
                <w:rFonts w:ascii="Palatino Linotype" w:hAnsi="Palatino Linotype" w:cs="Palatino Linotype"/>
              </w:rPr>
              <w:t>Cada pack declara la normativa de la que sale y desde cuándo está vigente. Actualizarlo es cambiar contenido, no reprogramar la aplicación.</w:t>
            </w:r>
          </w:p>
        </w:tc>
      </w:tr>
      <w:tr>
        <w:trPr>
          <w:cantSplit/>
        </w:trPr>
        <w:tc>
          <w:tcPr>
            <w:tcW w:type="dxa" w:w="2835"/>
          </w:tcPr>
          <w:p>
            <w:pPr>
              <w:spacing w:before="60" w:after="60"/>
            </w:pPr>
            <w:r>
              <w:rPr>
                <w:b w:val="0"/>
                <w:i w:val="0"/>
                <w:color w:val="1C1F26"/>
                <w:sz w:val="19"/>
                <w:rFonts w:ascii="Palatino Linotype" w:hAnsi="Palatino Linotype" w:cs="Palatino Linotype"/>
              </w:rPr>
              <w:t>«¿Y mis datos? ¿Y los de mis alumnos?»</w:t>
            </w:r>
          </w:p>
        </w:tc>
        <w:tc>
          <w:tcPr>
            <w:tcW w:type="dxa" w:w="6576"/>
          </w:tcPr>
          <w:p>
            <w:pPr>
              <w:spacing w:before="60" w:after="60"/>
            </w:pPr>
            <w:r>
              <w:rPr>
                <w:b w:val="0"/>
                <w:i w:val="0"/>
                <w:color w:val="1C1F26"/>
                <w:sz w:val="19"/>
                <w:rFonts w:ascii="Palatino Linotype" w:hAnsi="Palatino Linotype" w:cs="Palatino Linotype"/>
              </w:rPr>
              <w:t>No salen de tu dispositivo. Las notas que guardes viven en tu navegador y las borras cuando quieras. La app no tiene servidor al que mandarlas.</w:t>
            </w:r>
          </w:p>
        </w:tc>
      </w:tr>
    </w:tbl>
    <w:p>
      <w:pPr>
        <w:spacing w:after="0"/>
      </w:pPr>
    </w:p>
    <w:p>
      <w:pPr>
        <w:pStyle w:val="Heading1"/>
        <w:keepNext/>
        <w:spacing w:before="400" w:after="100"/>
      </w:pPr>
      <w:r>
        <w:rPr>
          <w:b/>
          <w:i w:val="0"/>
          <w:color w:val="7A3B2E"/>
          <w:sz w:val="30"/>
          <w:rFonts w:ascii="Palatino Linotype" w:hAnsi="Palatino Linotype" w:cs="Palatino Linotype"/>
        </w:rPr>
        <w:t>14 · Glosario de bolsillo</w:t>
      </w:r>
    </w:p>
    <w:tbl>
      <w:tblPr>
        <w:tblW w:type="auto" w:w="0"/>
        <w:tblLayout w:type="fixed"/>
        <w:tblLook w:firstColumn="1" w:firstRow="1" w:lastColumn="0" w:lastRow="0" w:noHBand="0" w:noVBand="1" w:val="04A0"/>
        <w:tblBorders>
          <w:top w:val="single" w:sz="6" w:color="D8D3CA"/>
          <w:bottom w:val="single" w:sz="6" w:color="D8D3CA"/>
          <w:insideH w:val="single" w:sz="6" w:color="D8D3CA"/>
          <w:left w:val="none"/>
          <w:right w:val="none"/>
          <w:insideV w:val="none"/>
        </w:tblBorders>
      </w:tblPr>
      <w:tblGrid>
        <w:gridCol w:w="2268"/>
        <w:gridCol w:w="7143"/>
      </w:tblGrid>
      <w:tr>
        <w:trPr>
          <w:tblHeader w:val="true"/>
          <w:cantSplit/>
        </w:trPr>
        <w:tc>
          <w:tcPr>
            <w:tcW w:type="dxa" w:w="2268"/>
            <w:shd w:val="clear" w:fill="F4F2EE"/>
          </w:tcPr>
          <w:p>
            <w:pPr>
              <w:spacing w:before="60" w:after="60"/>
            </w:pPr>
            <w:r>
              <w:rPr>
                <w:b/>
                <w:i w:val="0"/>
                <w:color w:val="1C1F26"/>
                <w:sz w:val="19"/>
                <w:rFonts w:ascii="Palatino Linotype" w:hAnsi="Palatino Linotype" w:cs="Palatino Linotype"/>
              </w:rPr>
              <w:t>Término</w:t>
            </w:r>
          </w:p>
        </w:tc>
        <w:tc>
          <w:tcPr>
            <w:tcW w:type="dxa" w:w="7143"/>
            <w:shd w:val="clear" w:fill="F4F2EE"/>
          </w:tcPr>
          <w:p>
            <w:pPr>
              <w:spacing w:before="60" w:after="60"/>
            </w:pPr>
            <w:r>
              <w:rPr>
                <w:b/>
                <w:i w:val="0"/>
                <w:color w:val="1C1F26"/>
                <w:sz w:val="19"/>
                <w:rFonts w:ascii="Palatino Linotype" w:hAnsi="Palatino Linotype" w:cs="Palatino Linotype"/>
              </w:rPr>
              <w:t>Qué es, en una línea</w:t>
            </w:r>
          </w:p>
        </w:tc>
      </w:tr>
      <w:tr>
        <w:trPr>
          <w:cantSplit/>
        </w:trPr>
        <w:tc>
          <w:tcPr>
            <w:tcW w:type="dxa" w:w="2268"/>
          </w:tcPr>
          <w:p>
            <w:pPr>
              <w:spacing w:before="60" w:after="60"/>
            </w:pPr>
            <w:r>
              <w:rPr>
                <w:b w:val="0"/>
                <w:i w:val="0"/>
                <w:color w:val="1C1F26"/>
                <w:sz w:val="19"/>
                <w:rFonts w:ascii="Palatino Linotype" w:hAnsi="Palatino Linotype" w:cs="Palatino Linotype"/>
              </w:rPr>
              <w:t>Dimensión</w:t>
            </w:r>
          </w:p>
        </w:tc>
        <w:tc>
          <w:tcPr>
            <w:tcW w:type="dxa" w:w="7143"/>
          </w:tcPr>
          <w:p>
            <w:pPr>
              <w:spacing w:before="60" w:after="60"/>
            </w:pPr>
            <w:r>
              <w:rPr>
                <w:b w:val="0"/>
                <w:i w:val="0"/>
                <w:color w:val="1C1F26"/>
                <w:sz w:val="19"/>
                <w:rFonts w:ascii="Palatino Linotype" w:hAnsi="Palatino Linotype" w:cs="Palatino Linotype"/>
              </w:rPr>
              <w:t>Cada fila de la rúbrica. Siempre es una acción («Cohesión: conectores y puntuación»), nunca un contenido («Las subordinadas»).</w:t>
            </w:r>
          </w:p>
        </w:tc>
      </w:tr>
      <w:tr>
        <w:trPr>
          <w:cantSplit/>
        </w:trPr>
        <w:tc>
          <w:tcPr>
            <w:tcW w:type="dxa" w:w="2268"/>
          </w:tcPr>
          <w:p>
            <w:pPr>
              <w:spacing w:before="60" w:after="60"/>
            </w:pPr>
            <w:r>
              <w:rPr>
                <w:b w:val="0"/>
                <w:i w:val="0"/>
                <w:color w:val="1C1F26"/>
                <w:sz w:val="19"/>
                <w:rFonts w:ascii="Palatino Linotype" w:hAnsi="Palatino Linotype" w:cs="Palatino Linotype"/>
              </w:rPr>
              <w:t>Descriptor</w:t>
            </w:r>
          </w:p>
        </w:tc>
        <w:tc>
          <w:tcPr>
            <w:tcW w:type="dxa" w:w="7143"/>
          </w:tcPr>
          <w:p>
            <w:pPr>
              <w:spacing w:before="60" w:after="60"/>
            </w:pPr>
            <w:r>
              <w:rPr>
                <w:b w:val="0"/>
                <w:i w:val="0"/>
                <w:color w:val="1C1F26"/>
                <w:sz w:val="19"/>
                <w:rFonts w:ascii="Palatino Linotype" w:hAnsi="Palatino Linotype" w:cs="Palatino Linotype"/>
              </w:rPr>
              <w:t>Lo que hay escrito en cada casilla: qué hace el alumno en ese nivel. Empieza por un verbo observable y no dice «bastante bien».</w:t>
            </w:r>
          </w:p>
        </w:tc>
      </w:tr>
      <w:tr>
        <w:trPr>
          <w:cantSplit/>
        </w:trPr>
        <w:tc>
          <w:tcPr>
            <w:tcW w:type="dxa" w:w="2268"/>
          </w:tcPr>
          <w:p>
            <w:pPr>
              <w:spacing w:before="60" w:after="60"/>
            </w:pPr>
            <w:r>
              <w:rPr>
                <w:b w:val="0"/>
                <w:i w:val="0"/>
                <w:color w:val="1C1F26"/>
                <w:sz w:val="19"/>
                <w:rFonts w:ascii="Palatino Linotype" w:hAnsi="Palatino Linotype" w:cs="Palatino Linotype"/>
              </w:rPr>
              <w:t>Nivel de logro</w:t>
            </w:r>
          </w:p>
        </w:tc>
        <w:tc>
          <w:tcPr>
            <w:tcW w:type="dxa" w:w="7143"/>
          </w:tcPr>
          <w:p>
            <w:pPr>
              <w:spacing w:before="60" w:after="60"/>
            </w:pPr>
            <w:r>
              <w:rPr>
                <w:b w:val="0"/>
                <w:i w:val="0"/>
                <w:color w:val="1C1F26"/>
                <w:sz w:val="19"/>
                <w:rFonts w:ascii="Palatino Linotype" w:hAnsi="Palatino Linotype" w:cs="Palatino Linotype"/>
              </w:rPr>
              <w:t>Cada una de las cuatro columnas: Iniciado, Suficiente, Notable y Excelente.</w:t>
            </w:r>
          </w:p>
        </w:tc>
      </w:tr>
      <w:tr>
        <w:trPr>
          <w:cantSplit/>
        </w:trPr>
        <w:tc>
          <w:tcPr>
            <w:tcW w:type="dxa" w:w="2268"/>
          </w:tcPr>
          <w:p>
            <w:pPr>
              <w:spacing w:before="60" w:after="60"/>
            </w:pPr>
            <w:r>
              <w:rPr>
                <w:b w:val="0"/>
                <w:i w:val="0"/>
                <w:color w:val="1C1F26"/>
                <w:sz w:val="19"/>
                <w:rFonts w:ascii="Palatino Linotype" w:hAnsi="Palatino Linotype" w:cs="Palatino Linotype"/>
              </w:rPr>
              <w:t>Criterio de evaluación</w:t>
            </w:r>
          </w:p>
        </w:tc>
        <w:tc>
          <w:tcPr>
            <w:tcW w:type="dxa" w:w="7143"/>
          </w:tcPr>
          <w:p>
            <w:pPr>
              <w:spacing w:before="60" w:after="60"/>
            </w:pPr>
            <w:r>
              <w:rPr>
                <w:b w:val="0"/>
                <w:i w:val="0"/>
                <w:color w:val="1C1F26"/>
                <w:sz w:val="19"/>
                <w:rFonts w:ascii="Palatino Linotype" w:hAnsi="Palatino Linotype" w:cs="Palatino Linotype"/>
              </w:rPr>
              <w:t>El texto del decreto que sostiene esa fila. Va citado literalmente bajo el nombre de la dimensión.</w:t>
            </w:r>
          </w:p>
        </w:tc>
      </w:tr>
      <w:tr>
        <w:trPr>
          <w:cantSplit/>
        </w:trPr>
        <w:tc>
          <w:tcPr>
            <w:tcW w:type="dxa" w:w="2268"/>
          </w:tcPr>
          <w:p>
            <w:pPr>
              <w:spacing w:before="60" w:after="60"/>
            </w:pPr>
            <w:r>
              <w:rPr>
                <w:b w:val="0"/>
                <w:i w:val="0"/>
                <w:color w:val="1C1F26"/>
                <w:sz w:val="19"/>
                <w:rFonts w:ascii="Palatino Linotype" w:hAnsi="Palatino Linotype" w:cs="Palatino Linotype"/>
              </w:rPr>
              <w:t>Saber básico</w:t>
            </w:r>
          </w:p>
        </w:tc>
        <w:tc>
          <w:tcPr>
            <w:tcW w:type="dxa" w:w="7143"/>
          </w:tcPr>
          <w:p>
            <w:pPr>
              <w:spacing w:before="60" w:after="60"/>
            </w:pPr>
            <w:r>
              <w:rPr>
                <w:b w:val="0"/>
                <w:i w:val="0"/>
                <w:color w:val="1C1F26"/>
                <w:sz w:val="19"/>
                <w:rFonts w:ascii="Palatino Linotype" w:hAnsi="Palatino Linotype" w:cs="Palatino Linotype"/>
              </w:rPr>
              <w:t>El contenido del currículo. Aquí es vehículo, es decir, aparece dentro del descriptor, y nunca es una fila por sí mismo.</w:t>
            </w:r>
          </w:p>
        </w:tc>
      </w:tr>
      <w:tr>
        <w:trPr>
          <w:cantSplit/>
        </w:trPr>
        <w:tc>
          <w:tcPr>
            <w:tcW w:type="dxa" w:w="2268"/>
          </w:tcPr>
          <w:p>
            <w:pPr>
              <w:spacing w:before="60" w:after="60"/>
            </w:pPr>
            <w:r>
              <w:rPr>
                <w:b w:val="0"/>
                <w:i w:val="0"/>
                <w:color w:val="1C1F26"/>
                <w:sz w:val="19"/>
                <w:rFonts w:ascii="Palatino Linotype" w:hAnsi="Palatino Linotype" w:cs="Palatino Linotype"/>
              </w:rPr>
              <w:t>Bloque LOMLOE</w:t>
            </w:r>
          </w:p>
        </w:tc>
        <w:tc>
          <w:tcPr>
            <w:tcW w:type="dxa" w:w="7143"/>
          </w:tcPr>
          <w:p>
            <w:pPr>
              <w:spacing w:before="60" w:after="60"/>
            </w:pPr>
            <w:r>
              <w:rPr>
                <w:b w:val="0"/>
                <w:i w:val="0"/>
                <w:color w:val="1C1F26"/>
                <w:sz w:val="19"/>
                <w:rFonts w:ascii="Palatino Linotype" w:hAnsi="Palatino Linotype" w:cs="Palatino Linotype"/>
              </w:rPr>
              <w:t>Las letras A, B, C y D que agrupan las dimensiones por bloque del currículo. Sirven para ver de un vistazo si tu rúbrica se ha ido toda a un lado.</w:t>
            </w:r>
          </w:p>
        </w:tc>
      </w:tr>
      <w:tr>
        <w:trPr>
          <w:cantSplit/>
        </w:trPr>
        <w:tc>
          <w:tcPr>
            <w:tcW w:type="dxa" w:w="2268"/>
          </w:tcPr>
          <w:p>
            <w:pPr>
              <w:spacing w:before="60" w:after="60"/>
            </w:pPr>
            <w:r>
              <w:rPr>
                <w:b w:val="0"/>
                <w:i w:val="0"/>
                <w:color w:val="1C1F26"/>
                <w:sz w:val="19"/>
                <w:rFonts w:ascii="Palatino Linotype" w:hAnsi="Palatino Linotype" w:cs="Palatino Linotype"/>
              </w:rPr>
              <w:t>Puerta de aplicabilidad</w:t>
            </w:r>
          </w:p>
        </w:tc>
        <w:tc>
          <w:tcPr>
            <w:tcW w:type="dxa" w:w="7143"/>
          </w:tcPr>
          <w:p>
            <w:pPr>
              <w:spacing w:before="60" w:after="60"/>
            </w:pPr>
            <w:r>
              <w:rPr>
                <w:b w:val="0"/>
                <w:i w:val="0"/>
                <w:color w:val="1C1F26"/>
                <w:sz w:val="19"/>
                <w:rFonts w:ascii="Palatino Linotype" w:hAnsi="Palatino Linotype" w:cs="Palatino Linotype"/>
              </w:rPr>
              <w:t>La primera pregunta del modo exprés. Decide si la rúbrica es el instrumento adecuado, y a veces decide que no, antes de generar nada.</w:t>
            </w:r>
          </w:p>
        </w:tc>
      </w:tr>
      <w:tr>
        <w:trPr>
          <w:cantSplit/>
        </w:trPr>
        <w:tc>
          <w:tcPr>
            <w:tcW w:type="dxa" w:w="2268"/>
          </w:tcPr>
          <w:p>
            <w:pPr>
              <w:spacing w:before="60" w:after="60"/>
            </w:pPr>
            <w:r>
              <w:rPr>
                <w:b w:val="0"/>
                <w:i w:val="0"/>
                <w:color w:val="1C1F26"/>
                <w:sz w:val="19"/>
                <w:rFonts w:ascii="Palatino Linotype" w:hAnsi="Palatino Linotype" w:cs="Palatino Linotype"/>
              </w:rPr>
              <w:t>Versión sencilla</w:t>
            </w:r>
          </w:p>
        </w:tc>
        <w:tc>
          <w:tcPr>
            <w:tcW w:type="dxa" w:w="7143"/>
          </w:tcPr>
          <w:p>
            <w:pPr>
              <w:spacing w:before="60" w:after="60"/>
            </w:pPr>
            <w:r>
              <w:rPr>
                <w:b w:val="0"/>
                <w:i w:val="0"/>
                <w:color w:val="1C1F26"/>
                <w:sz w:val="19"/>
                <w:rFonts w:ascii="Palatino Linotype" w:hAnsi="Palatino Linotype" w:cs="Palatino Linotype"/>
              </w:rPr>
              <w:t>La segunda redacción de un descriptor, en palabras del curso, para lo que lee el alumno. Pide lo mismo que la técnica, que es con la que se califica.</w:t>
            </w:r>
          </w:p>
        </w:tc>
      </w:tr>
      <w:tr>
        <w:trPr>
          <w:cantSplit/>
        </w:trPr>
        <w:tc>
          <w:tcPr>
            <w:tcW w:type="dxa" w:w="2268"/>
          </w:tcPr>
          <w:p>
            <w:pPr>
              <w:spacing w:before="60" w:after="60"/>
            </w:pPr>
            <w:r>
              <w:rPr>
                <w:b w:val="0"/>
                <w:i w:val="0"/>
                <w:color w:val="1C1F26"/>
                <w:sz w:val="19"/>
                <w:rFonts w:ascii="Palatino Linotype" w:hAnsi="Palatino Linotype" w:cs="Palatino Linotype"/>
              </w:rPr>
              <w:t>Para poder evaluarla</w:t>
            </w:r>
          </w:p>
        </w:tc>
        <w:tc>
          <w:tcPr>
            <w:tcW w:type="dxa" w:w="7143"/>
          </w:tcPr>
          <w:p>
            <w:pPr>
              <w:spacing w:before="60" w:after="60"/>
            </w:pPr>
            <w:r>
              <w:rPr>
                <w:b w:val="0"/>
                <w:i w:val="0"/>
                <w:color w:val="1C1F26"/>
                <w:sz w:val="19"/>
                <w:rFonts w:ascii="Palatino Linotype" w:hAnsi="Palatino Linotype" w:cs="Palatino Linotype"/>
              </w:rPr>
              <w:t>Lo que la tarea tiene que incluir para que una fila se pueda puntuar, como el turno de preguntas de una exposición. Solo sale en la rúbrica analítica.</w:t>
            </w:r>
          </w:p>
        </w:tc>
      </w:tr>
      <w:tr>
        <w:trPr>
          <w:cantSplit/>
        </w:trPr>
        <w:tc>
          <w:tcPr>
            <w:tcW w:type="dxa" w:w="2268"/>
          </w:tcPr>
          <w:p>
            <w:pPr>
              <w:spacing w:before="60" w:after="60"/>
            </w:pPr>
            <w:r>
              <w:rPr>
                <w:b w:val="0"/>
                <w:i w:val="0"/>
                <w:color w:val="1C1F26"/>
                <w:sz w:val="19"/>
                <w:rFonts w:ascii="Palatino Linotype" w:hAnsi="Palatino Linotype" w:cs="Palatino Linotype"/>
              </w:rPr>
              <w:t>Matriz contable</w:t>
            </w:r>
          </w:p>
        </w:tc>
        <w:tc>
          <w:tcPr>
            <w:tcW w:type="dxa" w:w="7143"/>
          </w:tcPr>
          <w:p>
            <w:pPr>
              <w:spacing w:before="60" w:after="60"/>
            </w:pPr>
            <w:r>
              <w:rPr>
                <w:b w:val="0"/>
                <w:i w:val="0"/>
                <w:color w:val="1C1F26"/>
                <w:sz w:val="19"/>
                <w:rFonts w:ascii="Palatino Linotype" w:hAnsi="Palatino Linotype" w:cs="Palatino Linotype"/>
              </w:rPr>
              <w:t>El desglose de una dimensión en componentes que se cuentan («4 o más tipos distintos de conector») en vez de estimarse. La usa «Calificar».</w:t>
            </w:r>
          </w:p>
        </w:tc>
      </w:tr>
      <w:tr>
        <w:trPr>
          <w:cantSplit/>
        </w:trPr>
        <w:tc>
          <w:tcPr>
            <w:tcW w:type="dxa" w:w="2268"/>
          </w:tcPr>
          <w:p>
            <w:pPr>
              <w:spacing w:before="60" w:after="60"/>
            </w:pPr>
            <w:r>
              <w:rPr>
                <w:b w:val="0"/>
                <w:i w:val="0"/>
                <w:color w:val="1C1F26"/>
                <w:sz w:val="19"/>
                <w:rFonts w:ascii="Palatino Linotype" w:hAnsi="Palatino Linotype" w:cs="Palatino Linotype"/>
              </w:rPr>
              <w:t>Detractor</w:t>
            </w:r>
          </w:p>
        </w:tc>
        <w:tc>
          <w:tcPr>
            <w:tcW w:type="dxa" w:w="7143"/>
          </w:tcPr>
          <w:p>
            <w:pPr>
              <w:spacing w:before="60" w:after="60"/>
            </w:pPr>
            <w:r>
              <w:rPr>
                <w:b w:val="0"/>
                <w:i w:val="0"/>
                <w:color w:val="1C1F26"/>
                <w:sz w:val="19"/>
                <w:rFonts w:ascii="Palatino Linotype" w:hAnsi="Palatino Linotype" w:cs="Palatino Linotype"/>
              </w:rPr>
              <w:t>Descuento sobre la nota final por algo transversal, como la ortografía y la presentación, siempre con tope declarado.</w:t>
            </w:r>
          </w:p>
        </w:tc>
      </w:tr>
      <w:tr>
        <w:trPr>
          <w:cantSplit/>
        </w:trPr>
        <w:tc>
          <w:tcPr>
            <w:tcW w:type="dxa" w:w="2268"/>
          </w:tcPr>
          <w:p>
            <w:pPr>
              <w:spacing w:before="60" w:after="60"/>
            </w:pPr>
            <w:r>
              <w:rPr>
                <w:b w:val="0"/>
                <w:i w:val="0"/>
                <w:color w:val="1C1F26"/>
                <w:sz w:val="19"/>
                <w:rFonts w:ascii="Palatino Linotype" w:hAnsi="Palatino Linotype" w:cs="Palatino Linotype"/>
              </w:rPr>
              <w:t>Condición mínima</w:t>
            </w:r>
          </w:p>
        </w:tc>
        <w:tc>
          <w:tcPr>
            <w:tcW w:type="dxa" w:w="7143"/>
          </w:tcPr>
          <w:p>
            <w:pPr>
              <w:spacing w:before="60" w:after="60"/>
            </w:pPr>
            <w:r>
              <w:rPr>
                <w:b w:val="0"/>
                <w:i w:val="0"/>
                <w:color w:val="1C1F26"/>
                <w:sz w:val="19"/>
                <w:rFonts w:ascii="Palatino Linotype" w:hAnsi="Palatino Linotype" w:cs="Palatino Linotype"/>
              </w:rPr>
              <w:t>Opción de «Calificar», apagada de serie: una dimensión obligatoria en Iniciado limita la nota a 4,9.</w:t>
            </w:r>
          </w:p>
        </w:tc>
      </w:tr>
      <w:tr>
        <w:trPr>
          <w:cantSplit/>
        </w:trPr>
        <w:tc>
          <w:tcPr>
            <w:tcW w:type="dxa" w:w="2268"/>
          </w:tcPr>
          <w:p>
            <w:pPr>
              <w:spacing w:before="60" w:after="60"/>
            </w:pPr>
            <w:r>
              <w:rPr>
                <w:b w:val="0"/>
                <w:i w:val="0"/>
                <w:color w:val="1C1F26"/>
                <w:sz w:val="19"/>
                <w:rFonts w:ascii="Palatino Linotype" w:hAnsi="Palatino Linotype" w:cs="Palatino Linotype"/>
              </w:rPr>
              <w:t>Ponderación</w:t>
            </w:r>
          </w:p>
        </w:tc>
        <w:tc>
          <w:tcPr>
            <w:tcW w:type="dxa" w:w="7143"/>
          </w:tcPr>
          <w:p>
            <w:pPr>
              <w:spacing w:before="60" w:after="60"/>
            </w:pPr>
            <w:r>
              <w:rPr>
                <w:b w:val="0"/>
                <w:i w:val="0"/>
                <w:color w:val="1C1F26"/>
                <w:sz w:val="19"/>
                <w:rFonts w:ascii="Palatino Linotype" w:hAnsi="Palatino Linotype" w:cs="Palatino Linotype"/>
              </w:rPr>
              <w:t>El peso de cada dimensión. Por defecto todas pesan igual; si no, hay que decir por qué, y ese porqué se imprime en la ficha del alumno.</w:t>
            </w:r>
          </w:p>
        </w:tc>
      </w:tr>
    </w:tbl>
    <w:p>
      <w:pPr>
        <w:spacing w:after="0"/>
      </w:pPr>
    </w:p>
    <w:p>
      <w:r>
        <w:rPr>
          <w:b w:val="0"/>
          <w:i w:val="0"/>
          <w:color w:val="4A4F5A"/>
          <w:sz w:val="19"/>
          <w:rFonts w:ascii="Palatino Linotype" w:hAnsi="Palatino Linotype" w:cs="Palatino Linotype"/>
        </w:rPr>
        <w:t>El glosario completo está en la «Guía de terminología de rúbricas (LOMLOE)», enlazada al pie de la aplicación.</w:t>
      </w:r>
    </w:p>
    <w:p>
      <w:pPr>
        <w:spacing w:before="200"/>
      </w:pPr>
      <w:r>
        <w:rPr>
          <w:b w:val="0"/>
          <w:i/>
          <w:color w:val="4A4F5A"/>
          <w:sz w:val="19"/>
          <w:rFonts w:ascii="Palatino Linotype" w:hAnsi="Palatino Linotype" w:cs="Palatino Linotype"/>
        </w:rPr>
        <w:t>Taller de Rúbricas · Lengua Castellana y Literatura · 28 de septiembre de 2026 · https://josele-duplex.github.io/rubricas/</w:t>
      </w:r>
    </w:p>
    <w:sectPr w:rsidR="00FC693F" w:rsidRPr="0006063C" w:rsidSect="00034616">
      <w:footerReference w:type="default" r:id="rId9"/>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b w:val="0"/>
        <w:i w:val="0"/>
        <w:color w:val="4A4F5A"/>
        <w:sz w:val="17"/>
        <w:rFonts w:ascii="Palatino Linotype" w:hAnsi="Palatino Linotype" w:cs="Palatino Linotype"/>
      </w:rPr>
      <w:t>Taller de Rúbricas · Guía para empezar</w:t>
      <w:tab/>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Palatino Linotype" w:hAnsi="Palatino Linotype" w:cs="Palatino Linotype"/>
      <w:color w:val="1C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Palatino Linotype" w:hAnsi="Palatino Linotype" w:cs="Palatino Linotype"/>
      <w:b/>
      <w:bCs/>
      <w:i w:val="0"/>
      <w:color w:val="7A3B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Palatino Linotype" w:hAnsi="Palatino Linotype" w:cs="Palatino Linotype"/>
      <w:b/>
      <w:bCs/>
      <w:i w:val="0"/>
      <w:color w:val="1C1F2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Rúbricas · Guía para empezar</dc:title>
  <dc:subject>Guía del docente</dc:subject>
  <dc:creator>Taller de Rúbricas</dc:creator>
  <cp:keywords>rúbricas, LOMLOE, Lengua Castellana y Literatura, Región de Murcia</cp:keywords>
  <dc:description>generated by python-docx</dc:description>
  <cp:lastModifiedBy>scripts/generar_manual.py</cp:lastModifiedBy>
  <cp:revision>1</cp:revision>
  <dcterms:created xsi:type="dcterms:W3CDTF">2013-12-23T23:15:00Z</dcterms:created>
  <dcterms:modified xsi:type="dcterms:W3CDTF">2013-12-23T23:15:00Z</dcterms:modified>
  <cp:category/>
  <dc:language>es-ES</dc:language>
</cp:coreProperties>
</file>