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Info.Compra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760965983074"/>
          <w:szCs w:val="28.786760965983074"/>
          <w:u w:val="none"/>
          <w:shd w:fill="auto" w:val="clear"/>
          <w:vertAlign w:val="superscript"/>
          <w:rtl w:val="0"/>
        </w:rPr>
        <w:t xml:space="preserve">Info. Clientes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Pedido Info. Servicios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Salida cliente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Info. Proveedor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Historia cliente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Registrar compra cliente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Registrar Uso Producto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Profesional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Factura Compra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Gestión de Clientes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Gestión Tienda, Inventario y Proveedores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Factura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Info. Profesional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Salida Servicios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Gestión Servicios Gestión del Profesional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760965983074"/>
          <w:szCs w:val="28.78676096598307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Salida profesional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760965983074"/>
          <w:szCs w:val="28.786760965983074"/>
          <w:u w:val="none"/>
          <w:shd w:fill="auto" w:val="clear"/>
          <w:vertAlign w:val="superscript"/>
          <w:rtl w:val="0"/>
        </w:rPr>
        <w:t xml:space="preserve">Cliente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056579589844"/>
          <w:szCs w:val="17.272056579589844"/>
          <w:u w:val="none"/>
          <w:shd w:fill="auto" w:val="clear"/>
          <w:vertAlign w:val="baseline"/>
          <w:rtl w:val="0"/>
        </w:rPr>
        <w:t xml:space="preserve">Tienda, Inventario y Proveedor Servicio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