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858" w:rsidRPr="00621858" w:rsidRDefault="00621858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  <w:r w:rsidRPr="00621858">
        <w:rPr>
          <w:rFonts w:ascii="Arial" w:eastAsia="Times New Roman" w:hAnsi="Arial" w:cs="Arial"/>
          <w:b/>
          <w:bCs/>
          <w:color w:val="3A3A3A"/>
          <w:sz w:val="23"/>
          <w:szCs w:val="23"/>
          <w:lang w:eastAsia="es-ES"/>
        </w:rPr>
        <w:t>DECISIONES ESTRATÉGICAS</w:t>
      </w:r>
    </w:p>
    <w:p w:rsidR="00621858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Juan Roig, presidente ejecutivo de </w:t>
      </w:r>
      <w:proofErr w:type="spellStart"/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>Mercadona</w:t>
      </w:r>
      <w:proofErr w:type="spellEnd"/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, </w:t>
      </w:r>
      <w:r w:rsidR="00621858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ha dicho </w:t>
      </w:r>
      <w:r w:rsid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varias veces en púbico que,</w:t>
      </w:r>
      <w:r w:rsidR="00621858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para ser consejero, al menos en su empresa, hay que tener la propiedad de parte del capital social y jugarse el patrimonio en la toma de decisiones. </w:t>
      </w:r>
      <w:proofErr w:type="spellStart"/>
      <w:r w:rsidR="00621858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Mercadona</w:t>
      </w:r>
      <w:proofErr w:type="spellEnd"/>
      <w:r w:rsidR="00621858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eligió crecer sin </w:t>
      </w:r>
      <w:r w:rsidR="005B6689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prisas,</w:t>
      </w:r>
      <w:r w:rsidR="00621858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pero sin pausas, s</w:t>
      </w:r>
      <w:bookmarkStart w:id="0" w:name="_GoBack"/>
      <w:bookmarkEnd w:id="0"/>
      <w:r w:rsidR="00621858"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in fichajes de directivos estrellas ni consejeros independientes ajenos a los socios. </w:t>
      </w:r>
    </w:p>
    <w:p w:rsidR="00F63CB7" w:rsidRDefault="00621858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Otr</w:t>
      </w:r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>a apuesta estratégica de Roig fue que</w:t>
      </w: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la compañía </w:t>
      </w:r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>volvió</w:t>
      </w: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a congelar el proyecto de salir al extranjero dada la necesidad de concentrar todos los recursos en</w:t>
      </w:r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esquivar</w:t>
      </w: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la crisis de consumo en España y en tener que bajar los</w:t>
      </w:r>
      <w:r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precios sin reducir la calidad,</w:t>
      </w: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</w:t>
      </w: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«no podemos ir a conquistar un castillo en el exterior cuando el nuestro no está bien».</w:t>
      </w: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Pr="00621858" w:rsidRDefault="0034715E" w:rsidP="0034715E">
      <w:pPr>
        <w:shd w:val="clear" w:color="auto" w:fill="FFFFFF"/>
        <w:spacing w:before="450" w:after="450" w:line="360" w:lineRule="atLeast"/>
        <w:jc w:val="both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</w:p>
    <w:p w:rsidR="0034715E" w:rsidRDefault="0034715E" w:rsidP="00621858">
      <w:pPr>
        <w:shd w:val="clear" w:color="auto" w:fill="FFFFFF"/>
        <w:spacing w:before="450" w:after="450" w:line="360" w:lineRule="atLeast"/>
        <w:rPr>
          <w:rFonts w:ascii="Arial" w:eastAsia="Times New Roman" w:hAnsi="Arial" w:cs="Arial"/>
          <w:b/>
          <w:bCs/>
          <w:color w:val="3A3A3A"/>
          <w:sz w:val="23"/>
          <w:szCs w:val="23"/>
          <w:lang w:eastAsia="es-ES"/>
        </w:rPr>
      </w:pPr>
      <w:r>
        <w:rPr>
          <w:rFonts w:ascii="Arial" w:eastAsia="Times New Roman" w:hAnsi="Arial" w:cs="Arial"/>
          <w:b/>
          <w:bCs/>
          <w:color w:val="3A3A3A"/>
          <w:sz w:val="23"/>
          <w:szCs w:val="23"/>
          <w:lang w:eastAsia="es-ES"/>
        </w:rPr>
        <w:lastRenderedPageBreak/>
        <w:t>Fuente:</w:t>
      </w:r>
    </w:p>
    <w:p w:rsidR="00621858" w:rsidRPr="00621858" w:rsidRDefault="00621858" w:rsidP="00621858">
      <w:pPr>
        <w:shd w:val="clear" w:color="auto" w:fill="FFFFFF"/>
        <w:spacing w:before="450" w:after="450" w:line="360" w:lineRule="atLeast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  <w:r w:rsidRPr="00621858">
        <w:rPr>
          <w:rFonts w:ascii="Arial" w:eastAsia="Times New Roman" w:hAnsi="Arial" w:cs="Arial"/>
          <w:b/>
          <w:bCs/>
          <w:color w:val="3A3A3A"/>
          <w:sz w:val="23"/>
          <w:szCs w:val="23"/>
          <w:lang w:eastAsia="es-ES"/>
        </w:rPr>
        <w:t>DECISIONES ESTRATÉGICAS</w:t>
      </w:r>
    </w:p>
    <w:p w:rsidR="00621858" w:rsidRPr="00621858" w:rsidRDefault="00621858" w:rsidP="00621858">
      <w:pPr>
        <w:shd w:val="clear" w:color="auto" w:fill="FFFFFF"/>
        <w:spacing w:before="450" w:after="450" w:line="360" w:lineRule="atLeast"/>
        <w:rPr>
          <w:rFonts w:ascii="Arial" w:eastAsia="Times New Roman" w:hAnsi="Arial" w:cs="Arial"/>
          <w:color w:val="3A3A3A"/>
          <w:sz w:val="23"/>
          <w:szCs w:val="23"/>
          <w:lang w:eastAsia="es-ES"/>
        </w:rPr>
      </w:pPr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Juan Roig ha dicho más de </w:t>
      </w:r>
      <w:proofErr w:type="gramStart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un vez</w:t>
      </w:r>
      <w:proofErr w:type="gramEnd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en púbico que «en los consejos, con dinero». Dicho de modo más didáctico, </w:t>
      </w:r>
      <w:proofErr w:type="gramStart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que</w:t>
      </w:r>
      <w:proofErr w:type="gramEnd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para ser consejero, al menos en su empresa, hay que tener la propiedad de parte del capital social y jugarse el patrimonio en la toma de decisiones. </w:t>
      </w:r>
      <w:proofErr w:type="spellStart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Mercadona</w:t>
      </w:r>
      <w:proofErr w:type="spellEnd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eligió crecer orgánicamente sin </w:t>
      </w:r>
      <w:proofErr w:type="gramStart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prisas</w:t>
      </w:r>
      <w:proofErr w:type="gramEnd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pero sin pausas, sin fichajes de directivos estrellas ni consejeros independientes ajenos a los socios. Otra apuesta estratégica de Roig es la anunciada en marzo de este año: la compañía ha vuelto a congelar el proyecto de salir al extranjero dada la necesidad de concentrar todos los recursos en capear la crisis de consumo en España y en tener que bajar los precios sin reducir la calidad. Sus palabras fueron contundentes, aludiendo a que «no podemos ir a conquistar un castillo en el exterior cuando el nuestro no está bien». Por eso, ante la recesión, recorte de precios y de márgenes. «La renta disponible </w:t>
      </w:r>
      <w:proofErr w:type="gramStart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>de ?</w:t>
      </w:r>
      <w:proofErr w:type="gramEnd"/>
      <w:r w:rsidRPr="00621858">
        <w:rPr>
          <w:rFonts w:ascii="Arial" w:eastAsia="Times New Roman" w:hAnsi="Arial" w:cs="Arial"/>
          <w:color w:val="3A3A3A"/>
          <w:sz w:val="23"/>
          <w:szCs w:val="23"/>
          <w:lang w:eastAsia="es-ES"/>
        </w:rPr>
        <w:t xml:space="preserve"> nuestros jefes? ha bajado en 2012, va a bajar en 2013 y lo seguirá haciendo en 2014», destacó el dueño de la compañía durante la última presentación de los resultados económicos de la mercantil correspondientes al ejercicio de 2013.</w:t>
      </w:r>
    </w:p>
    <w:p w:rsidR="00621858" w:rsidRPr="00621858" w:rsidRDefault="00621858" w:rsidP="00621858"/>
    <w:sectPr w:rsidR="00621858" w:rsidRPr="00621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FB"/>
    <w:rsid w:val="001610FB"/>
    <w:rsid w:val="0034715E"/>
    <w:rsid w:val="00470DBA"/>
    <w:rsid w:val="005B6689"/>
    <w:rsid w:val="00621858"/>
    <w:rsid w:val="00F63CB7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219C9"/>
  <w15:chartTrackingRefBased/>
  <w15:docId w15:val="{1B5255F2-9EF4-401B-BFF0-2F2603C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70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6</cp:revision>
  <dcterms:created xsi:type="dcterms:W3CDTF">2018-10-15T14:06:00Z</dcterms:created>
  <dcterms:modified xsi:type="dcterms:W3CDTF">2018-10-15T14:28:00Z</dcterms:modified>
</cp:coreProperties>
</file>