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2025-11-16,Ciudad de México</w:t>
      </w:r>
    </w:p>
    <w:p>
      <w:pPr>
        <w:spacing w:after="0"/>
      </w:pPr>
      <w:r>
        <w:t>fdfdfdfdfdf</w:t>
      </w:r>
    </w:p>
    <w:p>
      <w:pPr/>
      <w:r>
        <w:t>uxmal 784</w:t>
      </w:r>
    </w:p>
    <w:p>
      <w:pPr>
        <w:pStyle w:val="Intro"/>
      </w:pPr>
      <w:r>
        <w:t>Por la presente le mandamos un cordial saludo y tenemos el gusto de someter a su atenta consideración el siguiente presupuesto.</w:t>
      </w:r>
    </w:p>
    <w:p>
      <w:r>
        <w:rPr>
          <w:b/>
        </w:rPr>
        <w:t>Términos</w:t>
        <w:br/>
      </w:r>
      <w:r>
        <w:t>1. Se nos proporcionará una toma de corriente a 110 vca. Cerca del aparato.</w:t>
        <w:br/>
      </w:r>
      <w:r>
        <w:t>2. Cada control remoto adicional de un botón tiene un costo de $ 900.00 más iva.</w:t>
        <w:br/>
      </w:r>
      <w:r>
        <w:t>3. Forma de pago 60% de anticipo y 40% al término del trabajo.</w:t>
        <w:br/>
      </w:r>
      <w:r>
        <w:t>4. Tiempo de entrega 8 días a partir de la fecha de autorización y liquidación del anticipo.</w:t>
        <w:br/>
      </w:r>
      <w:r>
        <w:t>5. En este precio se incluye instalación y garantía de servicio por un año.</w:t>
        <w:br/>
      </w:r>
      <w:r>
        <w:t>6. Cotización con vigencia de 10 días.</w:t>
        <w:br/>
      </w:r>
      <w:r>
        <w:t>7. Trabajos que requieran pintura en general, tienen un costo adicional.</w:t>
        <w:br/>
      </w:r>
      <w:r>
        <w:t>8. Garantía: Para hacer efectiva la garantía, será necesario presentar la nota, factura o comprobante de pago correspondiente a las cuentas de TRIX.</w:t>
        <w:br/>
      </w:r>
    </w:p>
    <w:p>
      <w:pPr>
        <w:jc w:val="left"/>
      </w:pPr>
      <w:r>
        <w:br/>
        <w:t>Atte.</w:t>
        <w:br/>
        <w:t>Ing. José Luis Huidobro Echeverría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Puertas Automáticas TRIX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286000" cy="10661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10661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