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3.0631721970308"/>
        <w:gridCol w:w="4142.165763583087"/>
        <w:gridCol w:w="1735.6753482737738"/>
        <w:gridCol w:w="1144.607526969732"/>
        <w:tblGridChange w:id="0">
          <w:tblGrid>
            <w:gridCol w:w="2003.0631721970308"/>
            <w:gridCol w:w="4142.165763583087"/>
            <w:gridCol w:w="1735.6753482737738"/>
            <w:gridCol w:w="1144.60752696973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 HTML5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Logo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 la web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&lt;header&gt;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Menú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Enlaces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&lt;nav&gt;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Wikipedia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Contenido más importante de la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&lt;main&gt;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Agrupar contenido relacionado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NASA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Noticias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Entradas independientes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&lt;article&gt;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Barra lateral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adicional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Enlaces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&lt;aside&gt;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Wikipedia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 de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Redes sociales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Copyright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Enlaces legales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&lt;footer&gt;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