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4CCCC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Cuestionario: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Tipos de relación.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Muchos a muchos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Uno a muchos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Uno a uno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¿Qué es una restricción?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restricción es el conjunto de la cardinalidad de una entidad (como se relaciona una instancia de una entidad con respecto a las instancias de la otra entidad), más la restricción de una participación (determina la dependencia de una entidad con respecto a las instancias de otra entidad).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Explicar restricciones Total y Parcial.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Restricción total: se representa con doble línea del lado de la entidad en la que todas sus instancias deben estar asociadas con alguna instancia de la otra entidad.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Restricción parcial: se representa con un línea del lado de la entidad en la que su instancia puede que esté asociada con alguna instancia de la otra entidad.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Grados de una relación.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Los grados son el número máximo de unidades de un conjunto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 se conecta o relaciona con una entidad de otro 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viceversa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Definir participación.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Participación: determina la dependencia de una instancia de una entidad con respecto a las instancias de la otra entidad.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Tipos de claves de una entidad.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Superkey: conjunto de uno o más atributos de una entidad que identifica de manera única una instancia de dicha entidad.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Candidate Key : es una superKey que contiene los atributos mínimos para identificar a la entidad y seguir siendo una superKey.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Primary Key: es el principal medio para identificar de manera única las instancias de una entidad.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ForeignKey: identifica la relación entre las entidades.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