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rFonts w:ascii="Georgia" w:cs="Georgia" w:eastAsia="Georgia" w:hAnsi="Georgia"/>
          <w:i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UTN- Facultad Regional Buenos Aires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4572000</wp:posOffset>
            </wp:positionH>
            <wp:positionV relativeFrom="paragraph">
              <wp:posOffset>114300</wp:posOffset>
            </wp:positionV>
            <wp:extent cx="1583311" cy="12477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3207" l="22388" r="23880" t="11949"/>
                    <a:stretch>
                      <a:fillRect/>
                    </a:stretch>
                  </pic:blipFill>
                  <pic:spPr>
                    <a:xfrm>
                      <a:off x="0" y="0"/>
                      <a:ext cx="1583311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Diseño de Sistemas - 2023</w:t>
      </w:r>
      <w:r w:rsidDel="00000000" w:rsidR="00000000" w:rsidRPr="00000000">
        <w:rPr>
          <w:rFonts w:ascii="Tahoma" w:cs="Tahoma" w:eastAsia="Tahoma" w:hAnsi="Tahoma"/>
          <w:b w:val="1"/>
          <w:i w:val="1"/>
          <w:sz w:val="26"/>
          <w:szCs w:val="26"/>
          <w:rtl w:val="0"/>
        </w:rPr>
        <w:t xml:space="preserve">                     </w:t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TRABAJO PRÁCTICO INTEGRADOR ANUAL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Georgia" w:cs="Georgia" w:eastAsia="Georgia" w:hAnsi="Georgia"/>
          <w:i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i w:val="1"/>
          <w:sz w:val="30"/>
          <w:szCs w:val="30"/>
          <w:rtl w:val="0"/>
        </w:rPr>
        <w:t xml:space="preserve">TEMA: Monitoreo de Estado de Servicios de Transporte Público y de Establecimientos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Grupo Nº12</w:t>
      </w:r>
    </w:p>
    <w:tbl>
      <w:tblPr>
        <w:tblStyle w:val="Table1"/>
        <w:tblW w:w="59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2190"/>
        <w:tblGridChange w:id="0">
          <w:tblGrid>
            <w:gridCol w:w="3720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Apellido,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Condori, Joselin Magali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203.520-0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de los Ríos, Carolina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213.242-4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Kassem, Agustin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213.248-5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Piccinnino</w:t>
            </w: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, Franco Ezequiel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203.958-8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Vazquez, Juan Martin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204.144-3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Fecha Presentación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: 27/04/2023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Profesores: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Ezequiel Escobar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  <w:t xml:space="preserve">    Gaston Prieto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Ayudante: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Uriel Soifer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9025.511811023624"/>
        </w:tabs>
        <w:spacing w:before="8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025.511811023624"/>
        </w:tabs>
        <w:spacing w:before="80" w:line="240" w:lineRule="auto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Servicio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estado de la clase servicio va a ser de tipo boolean ya que tenemos solo “Disponible” (true) y “No Disponible” (false).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relacionamos con la clase TipoServicio para poder representar que esos tipos se van a poder ir cargando a medida que necesitemos nuevos. </w:t>
      </w:r>
    </w:p>
    <w:p w:rsidR="00000000" w:rsidDel="00000000" w:rsidP="00000000" w:rsidRDefault="00000000" w:rsidRPr="00000000" w14:paraId="00000022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TipoServicio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la categoría de un servicio, la modelamos con una clase con un atributo nombre (un String), sirve principalmente para poder agruparlos por tipos cuando sea necesario.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Tendrá tipos de servicios ya parametrizados y otros se podrán ir agregando en tiempo de ejecución, es decir es extensible.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No tiene comportamiento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Usuario: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Tendrá un usuario, una contraseña y una persona asociada.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Cuando un usuario desee unirse a una comunidad, se creará una instancia de Miembro que tendrá asociado al usuario en cuestión.  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Puede tener el rol de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AdministradorPlataforma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lo que le permite acceder a todas las funciones de ese rol.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Para enfocar mejor el propósito de la clase decidimos relacionarlo con la clase Persona.</w:t>
      </w:r>
    </w:p>
    <w:p w:rsidR="00000000" w:rsidDel="00000000" w:rsidP="00000000" w:rsidRDefault="00000000" w:rsidRPr="00000000" w14:paraId="0000002D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Miembro: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Contiene un atributo comunidad que apunta a Comunidad de la que es miembro y los métodos que puede ejecutar un miembro de una comunidad, como por ejemplo, poder informar sobre los cambios en los servicios de la plataforma. 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Puede tener el rol de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AdministradorComunidad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lo que le permite acceder a todas las funciones de ese rol.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AdministradorComunidad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instancia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cada vez que una comunidad es creada y se agrega al diccionario de administradores del administrador de plataforma. 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Contiene un atributo comunidad que apunta a la comunidad de la que es administrador, acceso al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ServicioController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y los métodos que puede ejecutar un administrador de una comunidad, como por ejemplo, eliminar un miembro de dicha comunidad.</w:t>
      </w:r>
    </w:p>
    <w:p w:rsidR="00000000" w:rsidDel="00000000" w:rsidP="00000000" w:rsidRDefault="00000000" w:rsidRPr="00000000" w14:paraId="00000035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AdministradorPlataforma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clase es un rol que pueden, o no, tener los usuarios. Esta les da acceso a los controladores de servicio y servicio público,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obteniendo métodos de los mismos, como, por ejemplo, eliminar un servicio.</w:t>
      </w:r>
    </w:p>
    <w:p w:rsidR="00000000" w:rsidDel="00000000" w:rsidP="00000000" w:rsidRDefault="00000000" w:rsidRPr="00000000" w14:paraId="0000003A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ServicioController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la clase que posee todos los métodos para administrar los servicios, los administradores de comunidades y los administradores de plataforma tienen acceso a una instancia de la misma.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esta clase queremos lograr una reducción de la complejidad en los módulos, o sea que son más simples, y en este caso tener un menor número de operaciones en la clase.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 mayor cohesión al estar las tareas agrupadas para que se enfoque en un único tipo de responsabilidad.</w:t>
      </w:r>
    </w:p>
    <w:p w:rsidR="00000000" w:rsidDel="00000000" w:rsidP="00000000" w:rsidRDefault="00000000" w:rsidRPr="00000000" w14:paraId="0000003F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ServicioPublicoController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la clase que posee todos los métodos para administrar los servicios públicos, los administradores de plataforma tienen acceso a una instancia de la misma.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esta clase queremos lograr una reducción de la complejidad en los módulos, o sea que son más simples, y en este caso tener un menor número de operaciones en la clase.</w:t>
      </w:r>
    </w:p>
    <w:p w:rsidR="00000000" w:rsidDel="00000000" w:rsidP="00000000" w:rsidRDefault="00000000" w:rsidRPr="00000000" w14:paraId="0000004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Comunidad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Una comunidad está conformada por una lista de Miembros y un nombre que la identifica. </w:t>
      </w:r>
    </w:p>
    <w:p w:rsidR="00000000" w:rsidDel="00000000" w:rsidP="00000000" w:rsidRDefault="00000000" w:rsidRPr="00000000" w14:paraId="00000046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Línea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clase contiene de atributos una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estacionOrigen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estacionDestino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una lista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estacionesIntermedias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 tipo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Estacion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la pusimos para representar que entre ese origen y destino tenemos varias paradas que se pueden hacer.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de la línea también está representado como un tipo boolean (“Disponible” (true) y “No Disponible” (false)).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 relacionamos con 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TipoTransporte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ya que para esté caso tenemos sólo ferrocarril y subterráneo, pero al hacer una clase aparte para el tipo de transporte pensamos que a futuro se puede llegar a pedir algún otro tipo. </w:t>
      </w:r>
    </w:p>
    <w:p w:rsidR="00000000" w:rsidDel="00000000" w:rsidP="00000000" w:rsidRDefault="00000000" w:rsidRPr="00000000" w14:paraId="0000004B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TipoTransporte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Modelamos el tipo de transporte como una clase con un atributo nombre de tipo String y no como un enumerado por si luego se quieren agregar otro tipo de transportes compatibles con el sistema. </w:t>
      </w:r>
    </w:p>
    <w:p w:rsidR="00000000" w:rsidDel="00000000" w:rsidP="00000000" w:rsidRDefault="00000000" w:rsidRPr="00000000" w14:paraId="0000004E">
      <w:pPr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Estación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clase contendrá una lista de los servicios que se encuentran en dicha estación. Además, tendrá un nombre y una ubicación.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 de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Con esta clase vamos a validar todas las contraseñas de las cuentas de los usuarios en el momento de registrarse.</w:t>
      </w:r>
    </w:p>
    <w:p w:rsidR="00000000" w:rsidDel="00000000" w:rsidP="00000000" w:rsidRDefault="00000000" w:rsidRPr="00000000" w14:paraId="00000056">
      <w:pPr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una clase abstracta que se encarga de implementar cada una de las validaciones de las clases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ValidadorLongitudContrasenia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Validador10kContrasenia, ValidadorCaracter,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ValidadorContraseniaNoContieneUsuario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con un método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esValida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(). Utilizamos un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patron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strategy porque todas las validaciones que agregamos son formas de hacer algo.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 una clase extensible porque podemos crear más subclases que hereden los atributos y métodos con usos diferentes.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Utilizando este patrón logramos que se puedan llegar a reutilizar los módulos ante un posible cambio. También pensamos que esto lo hace un sistema mantenible y extensible porque si llegamos a modificar alguno de estos módulos no vamos a tener que hacer tantos cambios en los demás.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ValidadorLongitudContrasenia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Hereda de la clase Validador y contiene la implementación del método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esValida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(), verifica que la contraseña tenga más de 8 caracteres.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Validador10kContrasenia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Hereda de la clase Validador y contiene la implementación del método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esValida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(), verifica que no se encuentre dentro de la lista de 10 mil contraseñas comunes.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ValidadorCaracter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Hereda de la clase Validador y contiene la implementación del método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esValida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ValidadorContraseniaNoContieneUsuario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Hereda de la clase Validador y contiene la implementación del método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esValida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IniciadorDeSesion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clase es la que se encargará de administrar los inicios de sesión de todos los usuarios.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Tiene una lista de 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IntentoInicioSesion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” donde guardará los intentos de todos los usuarios.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Para que un intento de inicio de sesión no sea válido, se chequeara que los últimos tres intentos sean incorrectos, que el tiempo transcurrido entre el ante penúltimo intento y el último no sea mayor a 10 minutos, y además que el tiempo transcurrido entre el último intento y el momento de comprobación no sea mayor a 10 minutos.</w:t>
      </w:r>
    </w:p>
    <w:p w:rsidR="00000000" w:rsidDel="00000000" w:rsidP="00000000" w:rsidRDefault="00000000" w:rsidRPr="00000000" w14:paraId="0000006C">
      <w:pPr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IntentoInicioSesion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Las instanciaciones de esta clase las tendra la clase “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IniciadorDeSesion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clase tendrá los atributos: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esCorrecto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), fechaHora (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LocalTime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 y usuario (String).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Esta clase solo servirá para llevar un registro de los intentos de sesión de un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