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4"/>
        </w:rPr>
        <w:t>Workforce Executive Briefing</w:t>
      </w:r>
    </w:p>
    <w:p>
      <w:pPr>
        <w:jc w:val="center"/>
      </w:pPr>
      <w:r>
        <w:rPr>
          <w:i/>
          <w:color w:val="555555"/>
          <w:sz w:val="22"/>
        </w:rPr>
        <w:t>Prepared May 26, 2026</w:t>
      </w:r>
    </w:p>
    <w:p/>
    <w:p>
      <w:pPr>
        <w:pStyle w:val="Heading1"/>
      </w:pPr>
      <w:r>
        <w:rPr>
          <w:color w:val="1F3A5F"/>
        </w:rPr>
        <w:t>Workforce Composition &amp; Demographics</w:t>
      </w:r>
    </w:p>
    <w:p>
      <w:r>
        <w:t>Analysis of our current workforce data reveals a critical need for strategic intervention concerning employee retention and engagement. Out of a total workforce of 1470 employees, we observed a significant attrition rate of 16.1%, representing 237 departures. This level of talent outflow demands immediate strategic attention to mitigate its impact on productivity, institutional knowledge, and operational costs.</w:t>
      </w:r>
    </w:p>
    <w:p>
      <w:r>
        <w:t>Further examination highlights several interconnected factors impacting overall workforce stability. Average job satisfaction currently stands at 2.73 on a 4-point scale, indicating moderate but suboptimal employee sentiment that warrants improvement. Concurrently, nearly one-third (28.3%) of our employees are consistently working overtime, a factor often correlated with increased burnout and potential attrition risk. While the average tenure stands at 7.0 years, this aggregate figure necessitates deeper segmentation to understand if attrition is concentrated among specific experience cohorts or departments.</w:t>
      </w:r>
    </w:p>
    <w:p>
      <w:r>
        <w:t>With the majority of our workforce concentrated in Research &amp; Development (961 employees) and Sales (446 employees), targeted strategies will be essential to address these trends. Proactive measures, encompassing a review of the average monthly income of $6,503 against market benchmarks and a deep dive into departmental specific challenges, will be crucial to mitigate further talent loss and enhance overall organizational effectiveness.</w:t>
      </w:r>
    </w:p>
    <w:p>
      <w:pPr>
        <w:pStyle w:val="Heading1"/>
      </w:pPr>
      <w:r>
        <w:rPr>
          <w:color w:val="1F3A5F"/>
        </w:rPr>
        <w:t>Attrition Trends &amp; Risk Factors</w:t>
      </w:r>
    </w:p>
    <w:p>
      <w:r>
        <w:t>Our analysis of recent attrition data identifies several critical segments posing immediate workforce risk. The most striking observation is the disproportionately high attrition among employees consistently working overtime, reaching 30.5% compared to just 10.4% for those not working overtime – nearly a three-fold difference. Concurrently, the Sales Department exhibits the highest departmental attrition at 20.6%, with 'Sales Representative' being the most vulnerable job role at an alarming 39.8% attrition rate. This confluence strongly suggests that high-pressure, potentially under-resourced roles, frequently demanding extensive overtime, are significant drivers of voluntary departures.</w:t>
      </w:r>
    </w:p>
    <w:p>
      <w:r>
        <w:t>Further examination of the data reveals a critical risk associated with early-tenure employees, where 34.9% of attrition occurs within the first year of employment, diminishing to 18.4% by year three. This rapid early exit, particularly pronounced in critical frontline roles like Sales Representative and Laboratory Technician (23.9%), indicates potential issues with onboarding effectiveness, role clarity, or immediate supervisor support. The cumulative effect of high attrition in these key segments, exacerbated by the overtime dynamic, poses substantial commercial implications: increased recruitment and training costs, diminished productivity, and a tangible threat to revenue generation and market share due to the loss of experienced personnel. This pattern highlights an urgent need for targeted interventions to mitigate financial strain and maintain operational continuity.</w:t>
      </w:r>
    </w:p>
    <w:p>
      <w:pPr>
        <w:pStyle w:val="Heading1"/>
      </w:pPr>
      <w:r>
        <w:rPr>
          <w:color w:val="1F3A5F"/>
        </w:rPr>
        <w:t>Employee Experience &amp; Engagement</w:t>
      </w:r>
    </w:p>
    <w:p>
      <w:r>
        <w:t>Our recent analysis of employee satisfaction metrics identifies specific areas requiring strategic intervention to bolster workforce stability and productivity. A substantial 38.7% of employees report low Job Satisfaction (ratings of 2 or below on a 1-4 scale), indicating a pervasive challenge across the organization. Departmentally, Human Resources presents the lowest average Job Satisfaction at 2.6, and is tied with Sales for the lowest Environment Satisfaction at 2.68. Research &amp; Development demonstrates the lowest average Work-Life Balance at 2.73. These patterns suggest that while general job satisfaction is a material organizational concern, specific departments are contending with distinct underlying drivers impacting critical facets of their employee experience.</w:t>
      </w:r>
    </w:p>
    <w:p>
      <w:r>
        <w:t>This widespread low satisfaction directly correlates with heightened engagement risk and potential attrition. The 38.7% of employees reporting low Job Satisfaction (&lt;=2) exhibit a materially higher attrition rate of 19.7%, compared to 13.9% for their satisfied colleagues (&gt;=3). This 5.8 percentage point differential underscores that low satisfaction is a significant predictor of voluntary turnover and a critical indicator of disengagement. The presence of nearly 40% of our workforce in this high-risk category represents a substantial threat to talent retention, institutional knowledge, and operational continuity. Addressing these satisfaction drivers is a strategic imperative to mitigate escalating costs associated with recruitment, onboarding, and potential productivity loss.</w:t>
      </w:r>
    </w:p>
    <w:p>
      <w:pPr>
        <w:pStyle w:val="Heading1"/>
      </w:pPr>
      <w:r>
        <w:rPr>
          <w:color w:val="1F3A5F"/>
        </w:rPr>
        <w:t>Performance Management &amp; Career Progression</w:t>
      </w:r>
    </w:p>
    <w:p>
      <w:r>
        <w:t>An initial review of departmental performance data identifies **Research &amp; Development** as a high-performing and stable segment of the workforce. While average performance ratings across all departments exhibit marginal variance, R&amp;D records the highest average rating at 3.16. More critically, this department demonstrates the lowest attrition rate at 13.8%, substantially below the organizational average. This strong retention, particularly within our largest department (headcount 961), suggests effective talent management and a resilient work environment, even with the lowest average monthly income across the evaluated groups.</w:t>
      </w:r>
    </w:p>
    <w:p>
      <w:r>
        <w:t>Conversely, both the **Sales** and **Human Resources** departments warrant closer examination due to elevated attrition rates and specific performance indicators. The Sales department, while reporting the highest average job satisfaction (2.75) and average monthly income ($6,959), paradoxically experiences the highest attrition rate at 20.6%. This unique combination suggests that factors beyond intrinsic satisfaction and direct compensation may be driving talent outflow, such as external market demand for specific skills or the inherent pressures of the role. Human Resources, with the smallest headcount (63), presents a more conventional challenge profile, exhibiting the lowest average job satisfaction (2.6) and an attrition rate of 19.0%, alongside an average performance rating tied for the lowest at 3.14.</w:t>
      </w:r>
    </w:p>
    <w:p>
      <w:r>
        <w:t>The data indicates a nuanced relationship between performance, satisfaction, and attrition across departments. Generally, departments with marginally higher average performance ratings, such as Research &amp; Development, tend to demonstrate stronger talent retention. However, the Sales department stands out as a critical anomaly where high job satisfaction and compensation levels fail to mitigate the highest attrition, pointing to potential external market pressures or internal role demands that require deeper investigation. For Human Resources, the confluence of low job satisfaction, relatively lower performance, and high attrition signals a clear need for targeted intervention to understand and address underlying issues impacting engagement and retention.</w:t>
      </w:r>
    </w:p>
    <w:p>
      <w:pPr>
        <w:pStyle w:val="Heading1"/>
      </w:pPr>
      <w:r>
        <w:rPr>
          <w:color w:val="1F3A5F"/>
        </w:rPr>
        <w:t>Compensation &amp; Reward Strategy</w:t>
      </w:r>
    </w:p>
    <w:p>
      <w:r>
        <w:t>This executive summary outlines critical workforce metrics for our organization's total employee base of 1,470. A significant finding is the current attrition rate, with 237 employees, or 16.1% of the workforce, having departed. This level of talent turnover demands immediate strategic attention. Concurrently, the average job satisfaction score across the organization stands at 2.73 on a 4-point scale, indicating a clear opportunity for targeted engagement and retention initiatives.</w:t>
      </w:r>
    </w:p>
    <w:p>
      <w:r>
        <w:t>Further analysis reveals an average monthly income of $6,503 and an average tenure of 7.0 years within the company. A notable contributing factor to overall workforce dynamics is that 28.3% of employees are regularly working overtime, a statistic often correlated with increased burnout risk and decreased satisfaction. From a structural perspective, the workforce distribution is heavily concentrated in Research &amp; Development with 961 employees, followed by Sales at 446, and Human Resources with 63 employees, necessitating tailored departmental talent strategies.</w:t>
      </w:r>
    </w:p>
    <w:p>
      <w:pPr>
        <w:pStyle w:val="Heading1"/>
      </w:pPr>
      <w:r>
        <w:rPr>
          <w:color w:val="1F3A5F"/>
        </w:rPr>
        <w:t>Strategic Executive Commentary</w:t>
      </w:r>
    </w:p>
    <w:p>
      <w:r>
        <w:t>To the CEO and Executive Team,</w:t>
      </w:r>
    </w:p>
    <w:p>
      <w:r>
        <w:t>Our recent workforce briefing reveals a talent retention crisis that demands immediate executive attention, transcending typical HR metrics to become a critical business performance issue. The single most critical workforce risk on our agenda is the unsustainable attrition driven by employee burnout and inadequate role support, particularly among our frontline and early-tenure employees. With 30.5% attrition among employees consistently working overtime – nearly triple the rate of those not – we are effectively burning out our talent. This is compounded by an alarming 34.9% attrition within the first year of employment and a devastating 39.8% turnover rate for Sales Representatives. This isn't merely a cost problem; it's a direct threat to our revenue generation capacity, market share, and long-term growth objectives. The constant churn in critical roles means perpetually under-resourced teams, missed opportunities, and a significant drain on our operational efficiency.</w:t>
      </w:r>
    </w:p>
    <w:p>
      <w:r>
        <w:t>The direct connection between these workforce dynamics and broader business performance is stark. Losing nearly 40% of our Sales Representatives annually compromises our ability to acquire new customers, maintain existing relationships, and meet sales targets, directly impacting our top line. Similarly, the 34.9% early-tenure attrition means we are pouring significant investment into recruiting and training talent that never reaches full productivity, inflating operating expenses and delaying time-to-market for our innovations. This continuous churn erodes institutional knowledge, diminishes our competitive edge by handing skilled talent to competitors, and creates a perception of instability in key customer-facing and product development functions. The paradox in Sales – highest average satisfaction and income, yet highest attrition – suggests either intense external market poaching or an untenable role design, both of which require urgent strategic review to safeguard our talent and market position.</w:t>
      </w:r>
    </w:p>
    <w:p>
      <w:r>
        <w:t>For the Board of Directors, the message must be clear: our current talent attrition is an unmitigated business risk to our financial performance and strategic execution. We are facing tangible financial losses from recruitment and training costs, diminished productivity, and, most critically, lost revenue and market opportunities. The 16.1% overall attrition and particularly high rates in critical roles like Sales Representatives are unsustainable for delivering shareholder value and achieving our strategic growth ambitions. This issue is eroding our operational effectiveness, impacting our ability to innovate, and jeopardizing our competitive standing in a tight labor market. Without decisive action, we risk not only increased costs but also a tangible reduction in our capacity to scale and deliver on our business commitments.</w:t>
      </w:r>
    </w:p>
    <w:p>
      <w:r>
        <w:t>To mitigate these risks and stabilize our workforce, two strategic talent decisions must be prioritized within the next 12-18 months. First, we must implement a comprehensive workload and capacity management strategy to address the root causes of consistent overtime, especially in high-pressure roles and departments. This includes reviewing staffing models, process efficiencies, and technology enablement to alleviate burnout and retain our experienced personnel. Second, we need to significantly enhance our investment in the early-tenure employee experience, particularly for critical frontline roles like Sales Representatives and Laboratory Technicians. This demands a complete re-evaluation of our onboarding, mentorship, career progression, and immediate supervisory support programs to stem the exodus of talent within their first year and ensure our investment translates into sustained productivity and loyalty. These are not merely HR initiatives; they are critical business imperatives to secure our future performance and competitive advantage.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