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heading=h.6nixrkdl4a1f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Diário de Decisões – Projeto TocaDaOnca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16 de Abril de 2025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Responsável: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José Lucas Aparecido Rocha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yfuypipml0lt" w:id="1"/>
      <w:bookmarkEnd w:id="1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 documento tem o objetivo de registrar e justificar as principais decisões tomadas no desenvolvimento do projeto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TocaDaOnca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A proposta abrange não só as escolhas arquiteturais e técnicas, mas também as definições de gestão do projeto e das tecnologias (stacks) utilizadas. O repositório base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TocaDaOnca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serviu como referência para orientar as escolhas de implementação e estruturação da aplicação.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u09a1krrv3kp" w:id="2"/>
      <w:bookmarkEnd w:id="2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2. Decisões de Gerência de Projetos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4wlzg3xqewkp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2.1. Brainstorm e Alinhamento Inicial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Sessão de Brainstorm: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Realizamos uma sessão de brainstorming com toda a equipe para que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todos tivessem uma visão</w:t>
      </w:r>
      <w:r w:rsidDel="00000000" w:rsidR="00000000" w:rsidRPr="00000000">
        <w:rPr>
          <w:rFonts w:ascii="Arial" w:cs="Arial" w:eastAsia="Arial" w:hAnsi="Arial"/>
          <w:rtl w:val="0"/>
        </w:rPr>
        <w:t xml:space="preserve"> abrangente do software, alinhando expectativas e contribuindo para a definição do escopo inicial. Essa etapa foi determinante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identificar as funcionalidades principais – o MVP – composto pelo cadastro, login e a funcionalidade de reserva para o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do MVP: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 partir do brainstorming, priorizamos as funcionalidades essenciais para o lançamento inicial, criando sprints, possibilitando entregas rápidas e iterativas.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3nl4xylcdgzv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2.2. Planejamento Ágil e Acompanhamento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 Dailys: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Adotamos mini dailys para comunicação diária na equipe – cada membro compartilha o que foi feito, o que está sendo feito e quaisquer impedimentos. Essa prática, mesmo não formalmente documentada devido à limitação de tempo, foi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vital para manter a equipe sincronizada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Priorização Dinâmica: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Conforme o desenvolvimento avançava, as prioridades eram ajustadas para garantir que as próximas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tarefas estivessem alinhadas com o MVP</w:t>
      </w:r>
      <w:r w:rsidDel="00000000" w:rsidR="00000000" w:rsidRPr="00000000">
        <w:rPr>
          <w:rFonts w:ascii="Arial" w:cs="Arial" w:eastAsia="Arial" w:hAnsi="Arial"/>
          <w:rtl w:val="0"/>
        </w:rPr>
        <w:t xml:space="preserve">, possibilitando flexibilidade para reagir a atrasos ou adiantamentos.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xuwfpjdbodfh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2.3. Gestão de Tarefas via Trello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Organização Visual das Tarefas: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Utilizamos um quadro Trello estruturado da seguinte forma: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Fazer:</w:t>
      </w:r>
      <w:r w:rsidDel="00000000" w:rsidR="00000000" w:rsidRPr="00000000">
        <w:rPr>
          <w:rFonts w:ascii="Arial" w:cs="Arial" w:eastAsia="Arial" w:hAnsi="Arial"/>
          <w:rtl w:val="0"/>
        </w:rPr>
        <w:t xml:space="preserve"> Tarefas planejadas que aguardam início.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Fazendo:</w:t>
      </w:r>
      <w:r w:rsidDel="00000000" w:rsidR="00000000" w:rsidRPr="00000000">
        <w:rPr>
          <w:rFonts w:ascii="Arial" w:cs="Arial" w:eastAsia="Arial" w:hAnsi="Arial"/>
          <w:rtl w:val="0"/>
        </w:rPr>
        <w:t xml:space="preserve"> Atividades em andamento.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Revisar:</w:t>
      </w:r>
      <w:r w:rsidDel="00000000" w:rsidR="00000000" w:rsidRPr="00000000">
        <w:rPr>
          <w:rFonts w:ascii="Arial" w:cs="Arial" w:eastAsia="Arial" w:hAnsi="Arial"/>
          <w:rtl w:val="0"/>
        </w:rPr>
        <w:t xml:space="preserve"> Tarefas concluídas que necessitam de validação.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Feito:</w:t>
      </w:r>
      <w:r w:rsidDel="00000000" w:rsidR="00000000" w:rsidRPr="00000000">
        <w:rPr>
          <w:rFonts w:ascii="Arial" w:cs="Arial" w:eastAsia="Arial" w:hAnsi="Arial"/>
          <w:rtl w:val="0"/>
        </w:rPr>
        <w:t xml:space="preserve"> Tarefas finalizadas e aprovadas.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Essa metodologia visível permite identificar rapidamente o status das atividades, revisar prioridades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ajustar o fluxo de trabalho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manter a entrega contínua e alinhada às expectativas.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lyauij85r5v8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2.4. Definição Visual e Funcional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Identidade Visual: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Desde o início, foi definida uma entidade visual para padronizar as telas do front-end, promovendo consistência e melhor experiência para o usuário.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3xmwqaaz4goo" w:id="7"/>
      <w:bookmarkEnd w:id="7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3. Visão Geral da Arquitetura do Projeto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análise do repositório demonstra a aplicação de boas práticas que garantem a manutenibilidade e a escalabilidade do sistema. Destacam-se: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m9n23yt47hn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3.1. Estrutura de Pastas e Camadas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Controllers: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Localizados na pasta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Controllers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tratam das requisições HTTP, direcionando os dados para os serviços correspondentes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Services: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centralização da lógica de negócio</w:t>
      </w:r>
      <w:r w:rsidDel="00000000" w:rsidR="00000000" w:rsidRPr="00000000">
        <w:rPr>
          <w:rFonts w:ascii="Arial" w:cs="Arial" w:eastAsia="Arial" w:hAnsi="Arial"/>
          <w:rtl w:val="0"/>
        </w:rPr>
        <w:t xml:space="preserve"> na pasta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Services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contribui para a reutilização de código e facilita a manutenção.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Definem as entidades que mapeiam as tabelas do 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mantendo uma relação clara com a persistência dos dados via ORM.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AppDbContext &amp; Migrations: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Esses componentes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gerenciam a comunicação com o 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 e o versionamento do schema, garantindo atualizações controladas.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Separam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camada de apresentação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, onde ficam as implementações das interfaces do front-end.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Program.cs e Arquivos de Configuração: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Concentram 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configurações gerais da aplicação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desde a definição dos middlewares até a injeção de dependências.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uj2sx5mcdtd9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3.2. Padrões de Projeto e Boas Práticas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Injeção de Dependências: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Utilizada para promover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desacoplamento entre os componentes, facilitando testes e futuras evoluções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Separação de Camadas: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Isolar a lógica de apresentação, negócio e acesso a dados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permite uma organização clara e contribui para a escalabilidade da aplicação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Uso de Migrations: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As migrations garantem uma evolução controlada do banco de dados, minimizando riscos durante atualizações.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qk5c60pk7oeg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4. Justificativa do Uso de DTO's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gy864de9rxst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4.1. Desacoplamento e Segurança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Encapsulamento das Entidades: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Os Data Transfer Objects (DTO's) foram adotados para separar a estrutura interna (models) dos dados que serão expostos via API, evitando a exposição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desnecessária e protegendo informações sensíveis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i1yaee7vmx9q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4.2. Suporte à Escalabilidade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Facilidade na Integração com Cache e Balanceamento: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DTO's enxutos tornam mais eficaz a implementação de estratégias de cache e balanceamento de carga, contribuindo para manter o desempenho mesmo com alta concorrência.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21j8zkxst4pg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5. Decisões de Stacks e Padrões de Commits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ypx9m1mmout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5.1. Stack Tecnológica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Front-end: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HTML, CSS e JavaScript.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Devido ao tempo disponível para o projeto, optou-se por não utilizar TypeScript.</w:t>
      </w:r>
      <w:r w:rsidDel="00000000" w:rsidR="00000000" w:rsidRPr="00000000">
        <w:rPr>
          <w:rFonts w:ascii="Arial" w:cs="Arial" w:eastAsia="Arial" w:hAnsi="Arial"/>
          <w:rtl w:val="0"/>
        </w:rPr>
        <w:t xml:space="preserve"> As tecnologias escolhidas possibilitam a rápida implementação e têm ampla familiaridade na equipe, garantindo flexibilidade e agilidade na entrega das interfaces.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Back-end: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ASP.NET Core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ASP.NET Core foi escolhido por sua robustez, escalabilidade e suporte nativo à injeção de dependências, além de oferecer alta performance em aplicações web.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ORM e Banco de Dados: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Tecnologias:</w:t>
      </w:r>
      <w:r w:rsidDel="00000000" w:rsidR="00000000" w:rsidRPr="00000000">
        <w:rPr>
          <w:rFonts w:ascii="Arial" w:cs="Arial" w:eastAsia="Arial" w:hAnsi="Arial"/>
          <w:rtl w:val="0"/>
        </w:rPr>
        <w:t xml:space="preserve"> Entity Framework Core e PostgreSQL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  <w:br w:type="textWrapping"/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Entity Framework Core: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Facilita o mapeamento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entre as entidades do sistema e as tabelas do banco de dados, permitindo uma evolução segura e controlada através de migrations.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PostgreSQL:</w:t>
      </w:r>
      <w:r w:rsidDel="00000000" w:rsidR="00000000" w:rsidRPr="00000000">
        <w:rPr>
          <w:rFonts w:ascii="Arial" w:cs="Arial" w:eastAsia="Arial" w:hAnsi="Arial"/>
          <w:rtl w:val="0"/>
        </w:rPr>
        <w:t xml:space="preserve"> Optamos pelo PostgreSQL devido à sua robustez, compatibilidade com as demandas do projeto e à familiaridade da equipe com este SGBD.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Uso de DTO's e Entities: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combinação de DTO's com entidades (Entities) permite que o sistema atenda às necessidades de desempenho e flexibilidade,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separando a lógica de apresentação dos dados armazenados e protegendo informações sensíveis.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az4825ede6iz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5.2. Padrões de Commit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Adotamos 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Conventional Commits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garantir rastreabilidade clara dos commits</w:t>
      </w:r>
      <w:r w:rsidDel="00000000" w:rsidR="00000000" w:rsidRPr="00000000">
        <w:rPr>
          <w:rFonts w:ascii="Arial" w:cs="Arial" w:eastAsia="Arial" w:hAnsi="Arial"/>
          <w:rtl w:val="0"/>
        </w:rPr>
        <w:t xml:space="preserve">. Embora não tenhamos definido uma única linguagem para as mensagens, os commits seguem um padrão consistente com uso de tags e escopos que facilitam a identificação do impacto das alterações:</w:t>
      </w:r>
    </w:p>
    <w:tbl>
      <w:tblPr>
        <w:tblStyle w:val="Table1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3965"/>
        <w:gridCol w:w="1700"/>
        <w:tblGridChange w:id="0">
          <w:tblGrid>
            <w:gridCol w:w="1040"/>
            <w:gridCol w:w="3965"/>
            <w:gridCol w:w="17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Prefixo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Escopo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feat(front): adiciona tela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front, api, db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fix(api): corrige status code 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front, api, db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refactor: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refactor(db): otimiza query de 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front, api, db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style: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style(front): ajusta padding do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docs: atualiza guia de instalação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(sem escopo)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Linguagem:</w:t>
      </w:r>
      <w:r w:rsidDel="00000000" w:rsidR="00000000" w:rsidRPr="00000000">
        <w:rPr>
          <w:rFonts w:ascii="Arial" w:cs="Arial" w:eastAsia="Arial" w:hAnsi="Arial"/>
          <w:rtl w:val="0"/>
        </w:rPr>
        <w:t xml:space="preserve"> Apesar da ausência de definição única (com commits tanto em inglês quanto em português), a utilização correta das tags e escopos garante a rastreabilidade e organização dos commits.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Localização: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facilitar o entendimento, cada commit deve indicar seu escopo (por exemplo,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alterações de interface,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alterações na camada de serviços ou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modificações no modelo ou no banco de dados).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mv4zujsucdh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Modelo de Ramificação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Adotamos um fluxo de trabalho (branching model) que organiza o desenvolvimento em diferentes níveis, garantindo uma gestão eficiente das funcionalidades e uma integração controlada do código. Nosso modelo conta com as seguintes branches: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Esta é a branch principal, onde se encontram as funções já integradas e estáveis,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prontas para a entrega</w:t>
      </w:r>
      <w:r w:rsidDel="00000000" w:rsidR="00000000" w:rsidRPr="00000000">
        <w:rPr>
          <w:rFonts w:ascii="Arial" w:cs="Arial" w:eastAsia="Arial" w:hAnsi="Arial"/>
          <w:rtl w:val="0"/>
        </w:rPr>
        <w:t xml:space="preserve">. Todo o código nesta branch deve passar por revisão e testes rigorosos antes de ser fundido, garantindo a confiabilidade da versão em produção.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development: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A branch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serve como ambiente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integração para funções que já foram concluídas e estão em fase de testes ou refinamento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. Nela, são consolidadas as atualizações e correções provenientes das branches de feature, facilitando a preparação para a liberação final na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feature: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As branches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criadas para 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desenvolvimento de componentes ou novas funcionalidades específicas.</w:t>
      </w:r>
      <w:r w:rsidDel="00000000" w:rsidR="00000000" w:rsidRPr="00000000">
        <w:rPr>
          <w:rFonts w:ascii="Arial" w:cs="Arial" w:eastAsia="Arial" w:hAnsi="Arial"/>
          <w:rtl w:val="0"/>
        </w:rPr>
        <w:t xml:space="preserve"> Cada tarefa ou componente a ser desenvolvido é realizada em sua própria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feature branch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um ambiente isolado e colaborativo para a criação e experimentação. Ao final, essas branches são integradas à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a conclusão e validação dos testes.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Justificativa: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Esse modelo de ramificação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permite um fluxo organizado para o desenvolvimento, testes e integração contínua</w:t>
      </w:r>
      <w:r w:rsidDel="00000000" w:rsidR="00000000" w:rsidRPr="00000000">
        <w:rPr>
          <w:rFonts w:ascii="Arial" w:cs="Arial" w:eastAsia="Arial" w:hAnsi="Arial"/>
          <w:rtl w:val="0"/>
        </w:rPr>
        <w:t xml:space="preserve">. Ao segmentar as tarefas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feature branches</w:t>
      </w:r>
      <w:r w:rsidDel="00000000" w:rsidR="00000000" w:rsidRPr="00000000">
        <w:rPr>
          <w:rFonts w:ascii="Arial" w:cs="Arial" w:eastAsia="Arial" w:hAnsi="Arial"/>
          <w:rtl w:val="0"/>
        </w:rPr>
        <w:t xml:space="preserve">, garantimos que o trabalho individual não comprometa a estabilidade da aplicação, enquanto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consolida essas contribuições antes de serem promovidas à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. Assim, reduzimos riscos de conflitos e facilitamos a gestão das prioridades e entregas do projeto.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</w:rPr>
      </w:pPr>
      <w:bookmarkStart w:colFirst="0" w:colLast="0" w:name="_heading=h.552yirp0jiyx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6. Outras Decisões Relevante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before="28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kvc3664jv2su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6.1. Controle de Versão e Colaboração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e GitHub: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O uso desses sistemas garantiu a rastreabilidade e colaboração efetiva por meio de branches, pull requests e mensagens de commit claras, alinhadas com os padrões adotados.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before="360" w:lineRule="auto"/>
        <w:jc w:val="both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pjzwjexcehb4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7. Conclusão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decisões registradas neste diário refletem a evolução do projeto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TocaDaOnca</w:t>
      </w:r>
      <w:r w:rsidDel="00000000" w:rsidR="00000000" w:rsidRPr="00000000">
        <w:rPr>
          <w:rFonts w:ascii="Arial" w:cs="Arial" w:eastAsia="Arial" w:hAnsi="Arial"/>
          <w:rtl w:val="0"/>
        </w:rPr>
        <w:t xml:space="preserve"> tanto do ponto de vista técnico quanto de gestão. O alinhamento realizado por meio de sessões de brainstorming, mini dailys, gestão visual das tarefas via Trello e definição de identidade visual permitiu que a equipe se mantivesse focada nos objetivos do MVP.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Paralelamente, a escolha de stacks tecnológicas – com HTML, CSS e JavaScript para o front, ASP.NET Core, Entity Framework Core e PostgreSQL para o back – aliada à utilização de DTO's, proporciona a agilidade, segurança e escalabilidade necessárias para o sucesso do projeto. A adoção dos Conventional Commits, mesmo com variação na linguagem, garante um histórico claro e organizado das alterações realizadas.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 próximas sprints, o foco será: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Concluir a implementação e integração das funcionalidades reservadas ao gerente e funcionário.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Finalizar as funcionalidades complementares, como o cadastro e a venda de produtos.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Refinar as rotas de acesso, garantindo que as áreas restritas estejam devidamente segmentadas e seguras.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selucas0/TocaDaOnca/tree/main/TocaDaOn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LmmZt5nNCL3ZYrIKpk5P69WTg==">CgMxLjAyDmguNm5peHJrZGw0YTFmMg5oLnlmdXlwaXBtbDBsdDIOaC51MDlhMWtycnYza3AyDmguNHdsemczeHFld2twMg5oLjNubDR4eWxjZGd6djIOaC54dXdmcGpkYm9kZmgyDmgubHlhdWlqODVyNXY4Mg5oLjN4bXdxYWF6NGdvbzIOaC41bTluMjN5dDQ3aG4yDmgudWoyc3g1bWNkdGQ5Mg5oLnFrNWM2MHBrN29lZzIOaC5neTg2NGRlOXJ4c3QyDmguaTF5YWVlN3ZteDlxMg5oLjIxajh6a3hzdDRwZzIOaC50eXB4OW0xbW1vdXQyDmguYXo0ODI1ZWRlNml6Mg5oLjVtdjR6dWpzdWNkaDIOaC41NTJ5aXJwMGppeXgyDmgua3ZjMzY2NGp2MnN1Mg5oLnBqendqZXhjZWhiNDgAciExcFllZ3YzVDhMUXNDMUNvZjNhUGVqLVZaazY0Y1ZhQ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