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Stable1" Type="http://schemas.openxmlformats.org/officeDocument/2006/relationships/officeDocument" Target="word/document.xml"/><Relationship Id="rIdStable2" Type="http://schemas.openxmlformats.org/package/2006/relationships/metadata/core-properties" Target="docProps/core.xml"/><Relationship Id="rIdStable3" Type="http://schemas.openxmlformats.org/officeDocument/2006/relationships/extended-properties" Target="docProps/app.xml"/><Relationship Id="rIdStable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260"/>
        <w:gridCol w:w="6830"/>
      </w:tblGrid>
      <w:tr>
        <w:trPr>
          <w:cantSplit/>
        </w:trPr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9ED" w:val="clear"/>
            <w:tcMar>
              <w:top w:type="dxa" w:w="140"/>
              <w:left w:type="dxa" w:w="0"/>
              <w:bottom w:type="dxa" w:w="140"/>
              <w:right w:type="dxa" w:w="0"/>
            </w:tcMar>
          </w:tcPr>
          <w:p>
            <w:pPr>
              <w:spacing w:line="240" w:lineRule="auto" w:before="0" w:after="0"/>
            </w:pPr>
            <w:r>
              <w:drawing>
                <wp:inline distT="0" distB="0" distL="0" distR="0">
                  <wp:extent cx="2066925" cy="2072105"/>
                  <wp:effectExtent t="0" r="0" b="0" l="0"/>
                  <wp:docPr id="1" name="Approved portrait" descr="Retrato profesional de José Luis Illana Ruiz" title="José Luis Illana Rui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Stable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6925" cy="20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5D7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Title"/>
              <w:spacing w:after="180" w:line="600"/>
              <w:ind w:left="0" w:right="0" w:firstLine="0"/>
              <w:rPr>
                <w:rFonts w:ascii="Noto Serif Display" w:cs="Noto Serif Display" w:eastAsia="Noto Serif Display" w:hAnsi="Noto Serif Display"/>
                <w:b/>
                <w:bCs/>
                <w:color w:val="FFFFFF"/>
                <w:sz w:val="48"/>
                <w:szCs w:val="48"/>
              </w:rPr>
            </w:pPr>
            <w:r>
              <w:rPr>
                <w:rFonts w:ascii="Noto Serif Display" w:cs="Noto Serif Display" w:eastAsia="Noto Serif Display" w:hAnsi="Noto Serif Display"/>
                <w:b/>
                <w:bCs/>
                <w:color w:val="FFFFFF"/>
                <w:sz w:val="48"/>
                <w:szCs w:val="48"/>
              </w:rPr>
              <w:t xml:space="preserve">José Luis Illana Ruiz</w:t>
            </w:r>
          </w:p>
          <w:p>
            <w:pPr>
              <w:spacing w:after="70" w:line="275"/>
              <w:ind w:left="0" w:right="0" w:firstLine="0"/>
              <w:rPr>
                <w:b/>
                <w:bCs/>
                <w:color w:val="FFFFFF"/>
              </w:rPr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2"/>
                <w:szCs w:val="22"/>
              </w:rPr>
              <w:t xml:space="preserve">Arquitecto de software · Plataformas y sistemas distribuidos a gran escala</w:t>
            </w:r>
          </w:p>
          <w:p>
            <w:pPr>
              <w:spacing w:after="70" w:line="275"/>
              <w:ind w:left="0" w:right="0" w:firstLine="0"/>
              <w:rPr>
                <w:color w:val="FFFFFF"/>
              </w:rPr>
            </w:pPr>
            <w:r>
              <w:rPr>
                <w:rFonts w:ascii="Noto Sans" w:cs="Noto Sans" w:eastAsia="Noto Sans" w:hAnsi="Noto Sans"/>
                <w:color w:val="FFFFFF"/>
                <w:sz w:val="22"/>
                <w:szCs w:val="22"/>
              </w:rPr>
              <w:t xml:space="preserve">Más de 17 años de experiencia en ingeniería de software</w:t>
            </w:r>
          </w:p>
          <w:p>
            <w:pPr>
              <w:spacing w:after="70" w:line="275"/>
              <w:ind w:left="0" w:right="0" w:firstLine="0"/>
              <w:rPr>
                <w:color w:val="FFFFFF"/>
              </w:rPr>
            </w:pPr>
            <w:r>
              <w:rPr>
                <w:rFonts w:ascii="Noto Sans" w:cs="Noto Sans" w:eastAsia="Noto Sans" w:hAnsi="Noto Sans"/>
                <w:color w:val="FFFFFF"/>
                <w:sz w:val="22"/>
                <w:szCs w:val="22"/>
              </w:rPr>
              <w:t xml:space="preserve">Diseño y evolución de plataformas distribuidas para ingesta y procesamiento de datos a gran escala, con servicios comunes y herramientas para desarrolladores.</w:t>
            </w:r>
          </w:p>
          <w:p>
            <w:pPr>
              <w:spacing w:after="70" w:line="275"/>
              <w:ind w:left="0" w:right="0" w:firstLine="0"/>
              <w:rPr>
                <w:color w:val="FFFFFF"/>
              </w:rPr>
            </w:pPr>
            <w:r>
              <w:rPr>
                <w:rFonts w:ascii="Noto Sans" w:cs="Noto Sans" w:eastAsia="Noto Sans" w:hAnsi="Noto Sans"/>
                <w:color w:val="FFFFFF"/>
                <w:sz w:val="22"/>
                <w:szCs w:val="22"/>
              </w:rPr>
              <w:t xml:space="preserve">Arquitectura, desarrollo y operación durante todo el ciclo de vida del software, desde el diseño hasta producción.</w:t>
            </w:r>
          </w:p>
          <w:p>
            <w:pPr>
              <w:spacing w:after="70" w:line="275"/>
              <w:ind w:left="0" w:right="0" w:firstLine="0"/>
              <w:rPr>
                <w:color w:val="FFFFFF"/>
              </w:rPr>
            </w:pPr>
            <w:r>
              <w:rPr>
                <w:rFonts w:ascii="Noto Sans" w:cs="Noto Sans" w:eastAsia="Noto Sans" w:hAnsi="Noto Sans"/>
                <w:color w:val="FFFFFF"/>
                <w:sz w:val="22"/>
                <w:szCs w:val="22"/>
              </w:rPr>
              <w:t xml:space="preserve">Foco reciente en observabilidad y monitorización de infraestructuras bancarias críticas.</w:t>
            </w:r>
          </w:p>
        </w:tc>
      </w:tr>
    </w:tbl>
    <w:tbl>
      <w:tblPr>
        <w:tblW w:type="dxa" w:w="100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260"/>
        <w:gridCol w:w="6830"/>
      </w:tblGrid>
      <w:tr>
        <w:trPr>
          <w:cantSplit/>
        </w:trPr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9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Heading2"/>
              <w:spacing w:before="120" w:after="160"/>
              <w:ind w:left="0" w:right="0" w:firstLine="0"/>
              <w:rPr>
                <w:b/>
                <w:bCs/>
                <w:color w:val="315D72"/>
              </w:rPr>
            </w:pPr>
            <w:r>
              <w:rPr>
                <w:rFonts w:ascii="Noto Sans" w:cs="Noto Sans" w:eastAsia="Noto Sans" w:hAnsi="Noto Sans"/>
                <w:b/>
                <w:bCs/>
                <w:color w:val="315D72"/>
                <w:sz w:val="22"/>
                <w:szCs w:val="22"/>
              </w:rPr>
              <w:t xml:space="preserve">COMPETENCIAS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Diseño, desarrollo y evolución de plataformas distribuidas para ingesta y explotación de datos a gran escala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Observabilidad y monitorización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Resiliencia, escalabilidad y alta disponibilidad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Liderazgo técnico y gestión de equipos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Go, Java y Scala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Elasticsearch y plataformas de series temporales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CI/CD, TDD, BDD, TLS y mTLS.</w:t>
            </w:r>
          </w:p>
          <w:p>
            <w:pPr>
              <w:spacing w:after="10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Ingeniería con IA: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uso eficiente del desarrollo asistido por IA, AI SDD y Harness Engineering.</w:t>
            </w:r>
          </w:p>
          <w:p>
            <w:pPr>
              <w:pStyle w:val="Heading2"/>
              <w:spacing w:before="120" w:after="160"/>
              <w:ind w:left="0" w:right="0" w:firstLine="0"/>
              <w:rPr>
                <w:b/>
                <w:bCs/>
                <w:color w:val="315D72"/>
              </w:rPr>
            </w:pPr>
            <w:r>
              <w:rPr>
                <w:rFonts w:ascii="Noto Sans" w:cs="Noto Sans" w:eastAsia="Noto Sans" w:hAnsi="Noto Sans"/>
                <w:b/>
                <w:bCs/>
                <w:color w:val="315D72"/>
                <w:sz w:val="22"/>
                <w:szCs w:val="22"/>
              </w:rPr>
              <w:t xml:space="preserve">CONTACTO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Madrid (España)</w:t>
            </w:r>
          </w:p>
          <w:p>
            <w:pPr>
              <w:spacing w:after="140" w:line="275"/>
            </w:pPr>
            <w:hyperlink w:history="1" r:id="rIdStable6">
              <w:r>
                <w:rPr>
                  <w:rStyle w:val="Hyperlink"/>
                  <w:rFonts w:ascii="Noto Sans" w:cs="Noto Sans" w:eastAsia="Noto Sans" w:hAnsi="Noto Sans"/>
                  <w:sz w:val="21"/>
                  <w:szCs w:val="21"/>
                </w:rPr>
                <w:t xml:space="preserve">joseluisillana@gmail.com</w:t>
              </w:r>
            </w:hyperlink>
          </w:p>
          <w:p>
            <w:pPr>
              <w:spacing w:after="140" w:line="275"/>
            </w:pPr>
            <w:hyperlink w:history="1" r:id="rIdStable7">
              <w:r>
                <w:rPr>
                  <w:rStyle w:val="Hyperlink"/>
                  <w:rFonts w:ascii="Noto Sans" w:cs="Noto Sans" w:eastAsia="Noto Sans" w:hAnsi="Noto Sans"/>
                  <w:sz w:val="21"/>
                  <w:szCs w:val="21"/>
                </w:rPr>
                <w:t xml:space="preserve">+34625722980</w:t>
              </w:r>
            </w:hyperlink>
          </w:p>
          <w:p>
            <w:pPr>
              <w:spacing w:after="140" w:line="275"/>
              <w:ind w:left="0" w:right="0" w:firstLine="0"/>
            </w:pPr>
            <w:hyperlink w:history="1" r:id="rIdStable8">
              <w:r>
                <w:rPr>
                  <w:rStyle w:val="Hyperlink"/>
                  <w:rFonts w:ascii="Noto Sans" w:cs="Noto Sans" w:eastAsia="Noto Sans" w:hAnsi="Noto Sans"/>
                  <w:sz w:val="22"/>
                  <w:szCs w:val="22"/>
                </w:rPr>
                <w:t xml:space="preserve">LinkedIn</w:t>
              </w:r>
            </w:hyperlink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· </w:t>
            </w:r>
            <w:hyperlink w:history="1" r:id="rIdStable9">
              <w:r>
                <w:rPr>
                  <w:rStyle w:val="Hyperlink"/>
                  <w:rFonts w:ascii="Noto Sans" w:cs="Noto Sans" w:eastAsia="Noto Sans" w:hAnsi="Noto Sans"/>
                  <w:sz w:val="22"/>
                  <w:szCs w:val="22"/>
                </w:rPr>
                <w:t xml:space="preserve">GitHub</w:t>
              </w:r>
            </w:hyperlink>
          </w:p>
        </w:tc>
        <w:tc>
          <w:tcPr>
            <w:tcW w:type="dxa" w:w="6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Heading2"/>
              <w:spacing w:before="120" w:after="160"/>
              <w:ind w:left="0" w:right="0" w:firstLine="0"/>
              <w:rPr>
                <w:b/>
                <w:bCs/>
                <w:color w:val="315D72"/>
              </w:rPr>
            </w:pPr>
            <w:r>
              <w:rPr>
                <w:rFonts w:ascii="Noto Sans" w:cs="Noto Sans" w:eastAsia="Noto Sans" w:hAnsi="Noto Sans"/>
                <w:b/>
                <w:bCs/>
                <w:color w:val="315D72"/>
                <w:sz w:val="22"/>
                <w:szCs w:val="22"/>
              </w:rPr>
              <w:t xml:space="preserve">EXPERIENCIA RECIENTE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BBVA Technology en Europa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Arquitecto Principal de Plataforma (Technical Lead) - Monitoring &amp; Observability Platform BBVA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Enero de 2020–actualidad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284"/>
              </w:tabs>
              <w:spacing w:after="140" w:line="275"/>
              <w:ind w:left="284" w:hanging="15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Diseño y desarrollo servicios de ingesta y consulta de telemetría: trazas, logs, métricas y alertas. La ingesta procesa millones de eventos individuales por segundo (EPS), con observabilidad y consulta en tiempo real.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284"/>
              </w:tabs>
              <w:spacing w:after="140" w:line="275"/>
              <w:ind w:left="284" w:hanging="15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Dirijo la operación, planificación de capacidad y evolución de la plataforma y su infraestructura de contenedores, con arquitecturas multirregión y de alta disponibilidad para servicios bancarios críticos.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284"/>
              </w:tabs>
              <w:spacing w:after="140" w:line="275"/>
              <w:ind w:left="284" w:hanging="15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Impulso la coordinación técnica entre equipos y arquitecturas escalables a partir de requisitos de negocio; promuevo CI/CD, TDD y BDD para mitigar riesgos y deuda técnica.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284"/>
              </w:tabs>
              <w:spacing w:after="140" w:line="275"/>
              <w:ind w:left="284" w:hanging="15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Diseño, implemento y mantengo IAM, descubrimiento de servicios, RBAC y exposición segura de servicios para el autoservicio de desarrolladores, con estándares de comunicación segura y validaciones técnicas antes de producción.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left" w:pos="284"/>
              </w:tabs>
              <w:spacing w:after="140" w:line="275"/>
              <w:ind w:left="284" w:hanging="15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Lidero la resolución de incidentes críticos, los análisis de causa raíz y las revisiones posteriores para mejorar la tolerancia a fallos y la resiliencia.</w:t>
            </w:r>
          </w:p>
        </w:tc>
      </w:tr>
    </w:tbl>
    <w:p>
      <w:pPr>
        <w:spacing w:after="0" w:line="265"/>
        <w:ind w:left="0" w:right="0" w:firstLine="0"/>
        <w:rPr>
          <w:sz w:val="21"/>
          <w:szCs w:val="21"/>
        </w:rPr>
      </w:pPr>
      <w:hyperlink w:history="1" r:id="rIdStable10">
        <w:r>
          <w:rPr>
            <w:rStyle w:val="Hyperlink"/>
            <w:rFonts w:ascii="Noto Sans" w:cs="Noto Sans" w:eastAsia="Noto Sans" w:hAnsi="Noto Sans"/>
            <w:sz w:val="21"/>
            <w:szCs w:val="21"/>
          </w:rPr>
          <w:t xml:space="preserve">https://joseluisillana.github.io/</w:t>
        </w:r>
      </w:hyperlink>
    </w:p>
    <w:p>
      <w:r>
        <w:br w:type="page"/>
      </w:r>
    </w:p>
    <w:tbl>
      <w:tblPr>
        <w:tblW w:type="dxa" w:w="100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90"/>
      </w:tblGrid>
      <w:tr>
        <w:trPr>
          <w:cantSplit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15D7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before="80" w:after="80" w:line="275"/>
              <w:ind w:left="0" w:right="0" w:firstLine="0"/>
              <w:rPr>
                <w:b/>
                <w:bCs/>
                <w:color w:val="FFFFFF"/>
              </w:rPr>
            </w:pPr>
            <w:r>
              <w:rPr>
                <w:rFonts w:ascii="Noto Sans" w:cs="Noto Sans" w:eastAsia="Noto Sans" w:hAnsi="Noto Sans"/>
                <w:b/>
                <w:bCs/>
                <w:color w:val="FFFFFF"/>
                <w:sz w:val="22"/>
                <w:szCs w:val="22"/>
              </w:rPr>
              <w:t xml:space="preserve">José Luis Illana Ruiz</w:t>
            </w:r>
          </w:p>
        </w:tc>
      </w:tr>
    </w:tbl>
    <w:tbl>
      <w:tblPr>
        <w:tblW w:type="dxa" w:w="1009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260"/>
        <w:gridCol w:w="6830"/>
      </w:tblGrid>
      <w:tr>
        <w:trPr>
          <w:cantSplit/>
        </w:trPr>
        <w:tc>
          <w:tcPr>
            <w:tcW w:type="dxa" w:w="3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FE9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Heading2"/>
              <w:spacing w:before="120" w:after="160"/>
              <w:ind w:left="0" w:right="0" w:firstLine="0"/>
              <w:rPr>
                <w:b/>
                <w:bCs/>
                <w:color w:val="315D72"/>
              </w:rPr>
            </w:pPr>
            <w:r>
              <w:rPr>
                <w:rFonts w:ascii="Noto Sans" w:cs="Noto Sans" w:eastAsia="Noto Sans" w:hAnsi="Noto Sans"/>
                <w:b/>
                <w:bCs/>
                <w:color w:val="315D72"/>
                <w:sz w:val="22"/>
                <w:szCs w:val="22"/>
              </w:rPr>
              <w:t xml:space="preserve">FORMACIÓN PROFESIONAL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AI Foundations — OpenAI Academy · 6 de julio de 2026.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Formación completada; Course Completion Certificate. </w:t>
            </w:r>
            <w:hyperlink w:history="1" r:id="rIdStable11">
              <w:r>
                <w:rPr>
                  <w:rStyle w:val="Hyperlink"/>
                  <w:rFonts w:ascii="Noto Sans" w:cs="Noto Sans" w:eastAsia="Noto Sans" w:hAnsi="Noto Sans"/>
                  <w:sz w:val="22"/>
                  <w:szCs w:val="22"/>
                </w:rPr>
                <w:t xml:space="preserve">Verificación</w:t>
              </w:r>
            </w:hyperlink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AI Expert — DevExpert · 20 de junio de 2026.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Formación profesional online completada.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LFS148: Getting Started with OpenTelemetry — The Linux Foundation · 30 de marzo de 2026.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Formación completada; credencial Learning, nivel Foundational. </w:t>
            </w:r>
            <w:hyperlink w:history="1" r:id="rIdStable12">
              <w:r>
                <w:rPr>
                  <w:rStyle w:val="Hyperlink"/>
                  <w:rFonts w:ascii="Noto Sans" w:cs="Noto Sans" w:eastAsia="Noto Sans" w:hAnsi="Noto Sans"/>
                  <w:sz w:val="22"/>
                  <w:szCs w:val="22"/>
                </w:rPr>
                <w:t xml:space="preserve">Verificación</w:t>
              </w:r>
            </w:hyperlink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Big Data on AWS — Qwiklabs · 30 de agosto de 2015.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Formación profesional de empresa completada. </w:t>
            </w:r>
            <w:hyperlink w:history="1" r:id="rIdStable13">
              <w:r>
                <w:rPr>
                  <w:rStyle w:val="Hyperlink"/>
                  <w:rFonts w:ascii="Noto Sans" w:cs="Noto Sans" w:eastAsia="Noto Sans" w:hAnsi="Noto Sans"/>
                  <w:sz w:val="22"/>
                  <w:szCs w:val="22"/>
                </w:rPr>
                <w:t xml:space="preserve">Verificación</w:t>
              </w:r>
            </w:hyperlink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Solutions Architect - Associate — Qwiklabs · 17 de agosto de 2015.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Formación profesional de empresa; no es una certificación oficial de AWS. </w:t>
            </w:r>
            <w:hyperlink w:history="1" r:id="rIdStable14">
              <w:r>
                <w:rPr>
                  <w:rStyle w:val="Hyperlink"/>
                  <w:rFonts w:ascii="Noto Sans" w:cs="Noto Sans" w:eastAsia="Noto Sans" w:hAnsi="Noto Sans"/>
                  <w:sz w:val="22"/>
                  <w:szCs w:val="22"/>
                </w:rPr>
                <w:t xml:space="preserve">Verificación</w:t>
              </w:r>
            </w:hyperlink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.</w:t>
            </w:r>
          </w:p>
        </w:tc>
        <w:tc>
          <w:tcPr>
            <w:tcW w:type="dxa" w:w="6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Style w:val="Heading2"/>
              <w:spacing w:before="120" w:after="160"/>
              <w:ind w:left="0" w:right="0" w:firstLine="0"/>
              <w:rPr>
                <w:b/>
                <w:bCs/>
                <w:color w:val="315D72"/>
              </w:rPr>
            </w:pPr>
            <w:r>
              <w:rPr>
                <w:rFonts w:ascii="Noto Sans" w:cs="Noto Sans" w:eastAsia="Noto Sans" w:hAnsi="Noto Sans"/>
                <w:b/>
                <w:bCs/>
                <w:color w:val="315D72"/>
                <w:sz w:val="22"/>
                <w:szCs w:val="22"/>
              </w:rPr>
              <w:t xml:space="preserve">EXPERIENCIA ANTERIOR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BEEVA — actual BBVA Technology · Big Data and Backend Developer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Noviembre de 2014–diciembre de 2019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Arquitectura y desarrollo Big Data con Java y Scala. En Reporting Operacional, plataforma interna de observabilidad y reporting de procedimientos bancarios de BBVA, participé en la arquitectura y desarrollé la capa de servicio, ETL y analítica con Pig y Hadoop. También participé en pruebas de concepto para clientes externos, entre ellos Ferrovial.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BEEVA perteneció al grupo BBVA durante esta etapa; mi trayectoria en la compañía continúa desde noviembre de 2014.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Indra · Analista Programador Java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Abril de 2012–noviembre de 2014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Análisis, desarrollo y mantenimiento de aplicaciones web y servicios backend para Telefónica, principalmente en Java, con módulos Flex y Flash. Continuación de la asignación iniciada mediante Grupo Arelance, tras mi contratación directa por Indra.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Grupo Arelance · Programador Java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Febrero de 2010–abril de 2012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Asignación para Indra con Telefónica como cliente final. Programación, análisis y diseño de requisitos en proyectos Java con módulos Flex y Flash.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b/>
                <w:bCs/>
                <w:sz w:val="22"/>
                <w:szCs w:val="22"/>
              </w:rPr>
              <w:t xml:space="preserve">Efeso Consulting · Programador Java, Flash y Administrador de sistemas</w:t>
            </w: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 2008–2010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Desarrollo Java y Flash; administración de sistemas Linux y bases de datos Oracle.</w:t>
            </w:r>
          </w:p>
          <w:p>
            <w:pPr>
              <w:pStyle w:val="Heading2"/>
              <w:spacing w:before="120" w:after="160"/>
              <w:ind w:left="0" w:right="0" w:firstLine="0"/>
              <w:rPr>
                <w:b/>
                <w:bCs/>
                <w:color w:val="315D72"/>
              </w:rPr>
            </w:pPr>
            <w:r>
              <w:rPr>
                <w:rFonts w:ascii="Noto Sans" w:cs="Noto Sans" w:eastAsia="Noto Sans" w:hAnsi="Noto Sans"/>
                <w:b/>
                <w:bCs/>
                <w:color w:val="315D72"/>
                <w:sz w:val="22"/>
                <w:szCs w:val="22"/>
              </w:rPr>
              <w:t xml:space="preserve">FORMACIÓN ACADÉMICA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I.E.S. Las Fuentezuelas — FP II, Desarrollo de Aplicaciones Informáticas · 2005–2007.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IPFA Jaén — Bachillerato de Ciencias · 2005–2006.</w:t>
            </w:r>
          </w:p>
          <w:p>
            <w:pPr>
              <w:pStyle w:val="Heading2"/>
              <w:spacing w:before="120" w:after="160"/>
              <w:ind w:left="0" w:right="0" w:firstLine="0"/>
              <w:rPr>
                <w:b/>
                <w:bCs/>
                <w:color w:val="315D72"/>
              </w:rPr>
            </w:pPr>
            <w:r>
              <w:rPr>
                <w:rFonts w:ascii="Noto Sans" w:cs="Noto Sans" w:eastAsia="Noto Sans" w:hAnsi="Noto Sans"/>
                <w:b/>
                <w:bCs/>
                <w:color w:val="315D72"/>
                <w:sz w:val="22"/>
                <w:szCs w:val="22"/>
              </w:rPr>
              <w:t xml:space="preserve">IDIOMAS</w:t>
            </w:r>
          </w:p>
          <w:p>
            <w:pPr>
              <w:spacing w:after="140" w:line="275"/>
              <w:ind w:left="0" w:right="0" w:firstLine="0"/>
            </w:pPr>
            <w:r>
              <w:rPr>
                <w:rFonts w:ascii="Noto Sans" w:cs="Noto Sans" w:eastAsia="Noto Sans" w:hAnsi="Noto Sans"/>
                <w:sz w:val="22"/>
                <w:szCs w:val="22"/>
              </w:rPr>
              <w:t xml:space="preserve">Español: lengua materna. Inglés: competencia profesional de trabajo; conversación cómoda en contextos profesionales.</w:t>
            </w:r>
          </w:p>
        </w:tc>
      </w:tr>
    </w:tbl>
    <w:p>
      <w:pPr>
        <w:spacing w:after="0" w:line="265"/>
        <w:ind w:left="0" w:right="0" w:firstLine="0"/>
        <w:rPr>
          <w:sz w:val="21"/>
          <w:szCs w:val="21"/>
        </w:rPr>
      </w:pPr>
      <w:hyperlink w:history="1" r:id="rIdStable15">
        <w:r>
          <w:rPr>
            <w:rStyle w:val="Hyperlink"/>
            <w:rFonts w:ascii="Noto Sans" w:cs="Noto Sans" w:eastAsia="Noto Sans" w:hAnsi="Noto Sans"/>
            <w:sz w:val="21"/>
            <w:szCs w:val="21"/>
          </w:rPr>
          <w:t xml:space="preserve">https://joseluisillana.github.io/</w:t>
        </w:r>
      </w:hyperlink>
    </w:p>
    <w:sectPr>
      <w:pgSz w:w="11906" w:h="16838" w:orient="portrait"/>
      <w:pgMar w:top="907" w:right="907" w:bottom="907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•"/>
      <w:lvlJc w:val="left"/>
      <w:pPr>
        <w:ind w:left="284" w:hanging="150"/>
      </w:pPr>
      <w:rPr>
        <w:rFonts w:ascii="Noto Sans" w:cs="Noto Sans" w:eastAsia="Noto Sans" w:hAnsi="Noto Sans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" w:cs="Noto Sans" w:eastAsia="Noto Sans" w:hAnsi="Noto Sans"/>
        <w:sz w:val="22"/>
        <w:szCs w:val="22"/>
        <w:lang w:val="es-ES"/>
      </w:rPr>
    </w:rPrDefault>
    <w:pPrDefault>
      <w:pPr>
        <w:spacing w:line="27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Stable1" Type="http://schemas.openxmlformats.org/officeDocument/2006/relationships/styles" Target="styles.xml"/><Relationship Id="rIdStable2" Type="http://schemas.openxmlformats.org/officeDocument/2006/relationships/numbering" Target="numbering.xml"/><Relationship Id="rIdStable3" Type="http://schemas.openxmlformats.org/officeDocument/2006/relationships/footnotes" Target="footnotes.xml"/><Relationship Id="rIdStable4" Type="http://schemas.openxmlformats.org/officeDocument/2006/relationships/settings" Target="settings.xml"/><Relationship Id="rIdStable5" Type="http://schemas.openxmlformats.org/officeDocument/2006/relationships/comments" Target="comments.xml"/><Relationship Id="rIdStable6" Type="http://schemas.openxmlformats.org/officeDocument/2006/relationships/hyperlink" Target="mailto:joseluisillana@gmail.com" TargetMode="External"/><Relationship Id="rIdStable7" Type="http://schemas.openxmlformats.org/officeDocument/2006/relationships/hyperlink" Target="tel:+34625722980" TargetMode="External"/><Relationship Id="rIdStable8" Type="http://schemas.openxmlformats.org/officeDocument/2006/relationships/hyperlink" Target="https://www.linkedin.com/in/jose-luis-illana-ruiz-9446831b" TargetMode="External"/><Relationship Id="rIdStable9" Type="http://schemas.openxmlformats.org/officeDocument/2006/relationships/hyperlink" Target="https://github.com/joseluisillana" TargetMode="External"/><Relationship Id="rIdStable10" Type="http://schemas.openxmlformats.org/officeDocument/2006/relationships/hyperlink" Target="https://joseluisillana.github.io/" TargetMode="External"/><Relationship Id="rIdStable11" Type="http://schemas.openxmlformats.org/officeDocument/2006/relationships/hyperlink" Target="https://academy.openai.com/public/certificate/kqzb9iz7kf" TargetMode="External"/><Relationship Id="rIdStable12" Type="http://schemas.openxmlformats.org/officeDocument/2006/relationships/hyperlink" Target="https://www.credly.com/badges/0061c2f0-fb46-43b0-a03d-edfccbc898de" TargetMode="External"/><Relationship Id="rIdStable13" Type="http://schemas.openxmlformats.org/officeDocument/2006/relationships/hyperlink" Target="https://www.skills.google/public_profiles/390c5a9b-0a9d-489a-9a02-d14065b7eed4/badges/997" TargetMode="External"/><Relationship Id="rIdStable14" Type="http://schemas.openxmlformats.org/officeDocument/2006/relationships/hyperlink" Target="https://www.skills.google/public_profiles/390c5a9b-0a9d-489a-9a02-d14065b7eed4/badges/919" TargetMode="External"/><Relationship Id="rIdStable15" Type="http://schemas.openxmlformats.org/officeDocument/2006/relationships/hyperlink" Target="https://joseluisillana.github.io/" TargetMode="External"/><Relationship Id="rIdStable16" Type="http://schemas.openxmlformats.org/officeDocument/2006/relationships/image" Target="media/4bba1721376a61bad070a215ced72bf90797cf22.jpg"/><Relationship Id="rIdStable1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José Luis Illana Ruiz — CV</dc:title>
  <dc:creator>José Luis Illana Ruiz</dc:creator>
  <dc:description>Professional CV</dc:description>
  <cp:lastModifiedBy>Un-named</cp:lastModifiedBy>
  <cp:revision>1</cp:revision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