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tulo1"/>
      </w:pPr>
      <w:r>
        <w:t xml:space="preserve">El panóptico</w:t>
      </w:r>
    </w:p>
    <w:p>
      <w:r>
        <w:t xml:space="preserve">Primer párrafo de la introducción.</w:t>
      </w:r>
    </w:p>
    <w:p>
      <w:r>
        <w:t xml:space="preserve">Segundo párrafo con una nota</w:t>
      </w:r>
      <w:r>
        <w:footnoteReference w:id="1"/>
      </w:r>
      <w:r>
        <w:t>.</w:t>
      </w:r>
    </w:p>
    <w:p>
      <w:pPr>
        <w:pStyle w:val="Ttulo2"/>
      </w:pPr>
      <w:r>
        <w:t xml:space="preserve">3.2 La mirada</w:t>
      </w:r>
    </w:p>
    <w:p>
      <w:pPr>
        <w:pStyle w:val="Cita"/>
      </w:pPr>
      <w:r>
        <w:t xml:space="preserve">The essence of it consists, then, in the centrality of the inspector’s situation, combined with the wellknown and most effectual contrivances for seeing without being seen.</w:t>
      </w:r>
    </w:p>
    <w:p>
      <w:r>
        <w:t xml:space="preserve">Párrafo final de la sección.</w:t>
      </w:r>
    </w:p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id="1">
    <w:p>
      <w:r>
        <w:t>Bentham, Panopticon, carta V.</w:t>
      </w:r>
    </w:p>
  </w:footnote>
</w:footnotes>
</file>

<file path=word/styles.xml><?xml version="1.0" encoding="utf-8"?>
<w:styles xmlns:w="http://schemas.openxmlformats.org/wordprocessingml/2006/main" xmlns:r="http://schemas.openxmlformats.org/officeDocument/2006/relationships">
  <w:style w:type="paragraph" w:styleId="Ttulo1">
    <w:name w:val="heading 1"/>
  </w:style>
  <w:style w:type="paragraph" w:styleId="Ttulo2">
    <w:name w:val="heading 2"/>
  </w:style>
  <w:style w:type="paragraph" w:styleId="Cita">
    <w:name w:val="Quote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Ensayo sobre el panóptico</dc:title>
  <dc:creator>Ana García López</dc:creator>
  <dcterms:created>2024-03-01T10:00:00Z</dcterms:created>
</cp:coreProperties>
</file>