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.SF NS" w:hAnsi=".SF NS" w:cs=".SF NS"/>
          <w:sz w:val="24"/>
          <w:sz-cs w:val="24"/>
          <w:b/>
          <w:spacing w:val="0"/>
          <w:color w:val="0B0F20"/>
        </w:rPr>
        <w:t xml:space="preserve">ECOSISTEMA OFICIAL NEXORD / VISORD</w:t>
      </w: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/>
      </w:r>
    </w:p>
    <w:p>
      <w:pPr>
        <w:jc w:val="center"/>
        <w:spacing w:after="200"/>
      </w:pP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>Catálogo Maestro Encadenado de Tablas y Figuras</w:t>
      </w: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/>
      </w:r>
    </w:p>
    <w:p>
      <w:pPr>
        <w:jc w:val="center"/>
      </w:pPr>
      <w:r>
        <w:rPr>
          <w:rFonts w:ascii=".SF NS" w:hAnsi=".SF NS" w:cs=".SF NS"/>
          <w:sz w:val="30"/>
          <w:sz-cs w:val="30"/>
          <w:spacing w:val="0"/>
          <w:color w:val="374356"/>
        </w:rPr>
        <w:t xml:space="preserve">Colección Exhaustiva de Entregables Gráficos y Tabulares del Manifiesto Científico (Edición Canónica v9.1.1)</w:t>
      </w:r>
      <w:r>
        <w:rPr>
          <w:rFonts w:ascii=".SF NS" w:hAnsi=".SF NS" w:cs=".SF NS"/>
          <w:sz w:val="30"/>
          <w:sz-cs w:val="30"/>
          <w:spacing w:val="0"/>
          <w:color w:val="374356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Autoría: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Dr. José Manuel Cornejo Álvarez (Banco Sociométrico / Plataforma NEXORD)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Concept DOI: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10.5281/zenodo.23329641 ·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DOI de Edición v9.1.1: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10.5281/zenodo.23329641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Total de Elementos Encadenados: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20 láminas de alta resolución (300 DPI)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Licencia: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Creative Commons Atribución 4.0 Internacional (CC BY 4.0)</w:t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CABECERA INSTITUCIONAL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Cabecera del Manifiesto / Identidad de Marca Maestra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Plataforma Institucional NEXORD &amp; Banco Sociométrico (BSOC)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Marca Maestra NEXORD (Nexo y Orden). Logotipo institucional oficial de la Plataforma de Sociometría Ordinal Computacional y del Banco Sociométrico (BSOC).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Identificador visual presente en toda la documentación, informes y entornos interactivos VISORD.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FIGURAS 1 Y 2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1.1: Superación del Límite Clásico y la Ontología del Vínculo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Figuras 1 y 2. Díptico Cartográfico Fundacional de la Psicología Social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Figuras 1 y 2. Díptico Cartográfico Fundacional de la Psicología Social — Izquierda (Fig. 1): Carte de la Spontanéité et du Télé de Jacob L. Moreno (1934). Derecha (Fig. 2): Carte du Champ Dynamique &amp; de l'Espace Vital de Kurt Lewin (1936–1951), ambas con orla conmemorativa institucional NEXORD.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Homenaje expreso en la tradición de la Carte du Tendre de Mademoiselle de Scudéry (1654), base del Protocolo Clélie de custodia ética de datos sensibles.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CUADRO METODOLÓGICO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2.1: Ingestión Factual y Matrices A(i, k)=j vs. B(i, j)=k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Cuadro 1. Transposición Bidireccional Moreno ⟷ Breve (N = 6)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Estructura comparativa y algoritmo de transposición bidireccional entre la sociomatriz clásica de Moreno y el formato ordinal BREVE sin empates (N = 6). Arriba: Ingestión Moreno original y su transposición a BREVE. Abajo: Ingestión BREVE original y su transposición canónica a Moreno.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Garantiza la preservación factual de los datos y satisface invariablemente la ley de conservación de la suma ordinal.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CUADRO SINTÁCTICO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2.2 y 4.2: Alfabeto Simbólico y Tetragrama de Intercambio (i, j)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Cuadro 2a. Sintaxis Canónica SMIa y Formación de Tetragramas Diádicos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Descomposición formal de las 4 posiciones del tetragrama en la celda (i, j): A1 = p_DA (expectativa del emisor), A2 = DA (preferencia efectiva emitida), A3 = RECIBE (preferencia efectiva recibida), A4 = p_RECIBE (expectativa presumida en el partner), con codificación binaria/ASCII correspondiente.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Estructura canónica del cálculo relacional. Permite clasificar cada vínculo en una de las 81 figuras diádicas elementales (Q81).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MATRICES DIÁDICAS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2.2: Dualidad Simbólica/Numérica SMIa y SMIb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Cuadro 2b. Matrices Diádicas Paralelas SMIa (Simbólica) y SMIb (Alfanumérica) (N = 6)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Matrices diádicas paralelas de un grupo de N = 6 sujetos. Izquierda: Matriz SMIa con tetragramas simbólicos de interacción. Derecha: Matriz SMIb con tetragramas hexadecimales equivalentes para procesamiento vectorial directo.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Dualidad operacional que permite la verificación clínica inmediata (SMIa) y el cálculo matricial de alta velocidad (SMIb).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MATRIZ DE ESCALA CARDINAL (ANTES DE DENSIDAD)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4.2: La Retícula Q81 y el Factor F = Q81:num / 41 (Base de la Densidad Relacional)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Cuadro 2c. Numeralización de Figuras Relacionales Q81(9,9): De 81 a 1 con Centro en 41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Matriz de numeralización cardinal Q81(9,9) para las 81 figuras sociométricas elementales: escala descendente desde 81 (, resonancia pura positiva) hasta 1 ([Rr], rechazo mutuo bilateral), con centro neutro en 41 (¡¿?!, indiferencia basal). Este valor cardinal define directamente el factor F = Q81:num / 41 en la ecuación de densidad.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Paso previo indispensable al cálculo de densidades: transforma la topología cualitativa de 81 estados diádicos en un gradiente continuo riguroso.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ECUACIÓN DE CAMPO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4.4.1: Función Continua de Densidad Relacional Ponderada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3b. Ecuación y Moduladores de la Densidad Relacional: W · M · F · R · P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Ecuación maestra de la Densidad Relacional = W · M · F · R · P. Columna 1 (W): Ponderación vectorial posicional (W1 a W4). Columna 2 (M): Moduladores diádicos de reciprocidad, clarividencia y esfuerzo. Columna 3: Factor cardinal F = Q81:num / 41, atenuación de rango R = 1/x^k, y factor de polarización P.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Función de campo continuo que transforma los registros ordinales discretos en un potencial electrostático/termodinámico riguroso.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ESTRUCTURA DE DENSIDADES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4.4.2: Los 3 Prismas Duales (Operativo, Ontológico, Dialéctico) e Invariantes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3c. Arquitectura de las 18 Densidades Relacionales y los 3 Prismas Duales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Estructura canónica de las 18 Densidades Relacionales: Base elemental (D1..D4, SDR, BDR) y los 3 Prismas Duales: Prisma 1 Operativo (D12 Emisor / D34 Receptor), Prisma 2 Ontológico (D14 Expectativas / D23 Hechos) y Prisma 3 Dialéctico (D13 Realismo / D24 Compromiso), con su doble lectura de densidad relativa (S) y masa absoluta (B).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Marco de descomposición dimensional que formaliza el desacoplamiento entre intención proactiva, impacto conductual y balance de rol.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3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4.4.2: Los 3 Prismas Duales y el Pentagrama 10D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3. Arquitectura del Espacio Relacional 18D y los 3 Prismas Duales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3. Esquema gráfico vectorial de las 18 densidades vinculares y los 3 prismas duales en paleta crema (#FCFAF6): descomposición del tetragrama en 4 densidades básicas, saldos globales invariantes y ejes funcional-estructurales.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Visualización estructural de alta precisión que verifica la coherencia entre las 18 magnitudes relacionales.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GRÁFICA COMPUESTA 18D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4.4.1 y 4.4.2: Espectro Continuo y Desniveles de Tensión Relacional (Δ)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3b. Espectrograma Panorámico 18D de la Energía Vincular (4 Macro-Áreas en Fondos Pastel)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Espectrograma Panorámico 18D en Ordenación Canónica Nº 1: B12 S12 (DA) · B14 S14 (PA) · B13 S13 (XA) · [d1 d2 d3 d4] · S24 B24 (XR) · S23 B23 (PR) · S34 B34 (RC) · SDR BDR. Las 4 macro-áreas estructuran el campo en fondos suaves armonizados: 1) DA (Polo Emisor / Expectativas); 2) Núcleo Tetragrama (d1..d4); 3) RC (Polo Receptor / Hechos Fácticos); y 4) BDR-SDR (Invariantes Globales y Fricción Relacional Φ). La franja sombreada entre cada masa bruta (B) y su saldo neto (S) cuantifica el desnivel relacional (Δ = B − S).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Proyección panorámica simultánea de las 18 dimensiones vinculares en un único continuo, integrando el cálculo de asimetría relacional y fricción estructural.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4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4.4.2: Los 3 Prismas Duales y el Pentagrama 10D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4. Pentagrama Socio-Termodinámico (10D)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4. Pentagrama Socio-Termodinámico con las 10 densidades principales: desacoplamiento emisión/recepción y transición al continuo termodinámico; la brecha I_desgaste = BDR − SDR cuantifica la energía disipada en fricción.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Permite evaluar el balance metabólico del grupo: si el colectivo disipa energía en rozamiento estéril o si la canaliza productivamente hacia la tarea común.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5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4.6: Dualidad Factorial Baricéntrica: AFC ∥ PCA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5. Planos Factoriales Duales en Paralelo (Biplot MESO F1 × F2, AFC ∥ PCA)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5. PLANOS DUALES EN PARALELO (Biplot MESO F1 × F2, espacio dual AFC ∥ PCA): el vector diádico orienta la flecha desde el polo emisor (DA) hacia el receptor (RC), con baricentro en el origen.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Verificación gráfica del Teorema Baricéntrico de NEXORD: los actores emergen como dipolos cinemáticos cuyo centroide de masa equilibra matemáticamente la emisión y la recepción.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6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4.6 y Anexo II: Métricas Factoriales Slender y Algoritmo DIMO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6. Ejes Verticales Factoriales 1D (COR–CTA–CTR) y Algoritmo DIMO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6. Ejes verticales factoriales 1D (Ejes 1 y 2, matriz SDR): calidad métrica bilateral (COR a la izquierda, CTR a la derecha) y resolución de saturación bidimensional mediante proyección axonométrica 6D.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Resuelve visualmente hasta 6 factores jerarquizados mediante el algoritmo DIMO de tracción por masa de contribución absoluta (CTA).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7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4.1 y Sección 4.5: El Paradigma de VISORD Acuario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7. Navegación 3D Interactiva en VISORD Engine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7. VISORD_demo 3D: fases en la formación interactiva de grupos y resultados termodinámicos; volumen continuo DA × RECIBE × DENSIDAD y estratos de flotabilidad social.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Modelado hidrostático continuo en tres estratos: inferior (tensiones y rechazo), medio (flotabilidad neutra) y superior (cohesión armónica y liderazgo).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4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5.2: Variables Complementarias e Ilustrativas: Baterías V10 y A16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4. Batería Canónica de Variables Complementarias (V10) y Actividad Grupal (A16)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4. Cuadro de la batería de 10 variables contextuales (V₁₀, 3 modalidades) y 16 adjetivos normativos agrupados en 4 factores: TEMA, FUNC, COGN y AFEC.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Proyectadas como variables suplementarias en los planos factoriales para enriquecer la lectura clínica sin perturbar la métrica relacional pura.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5 / ANEXO III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5.3 y Anexo III: Catálogo de los 10 Dominios Ecosistémicos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5 / Tabla Anexo III. Catálogo de los 10 Dominios Ecosistémicos de Calibración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5. Los 10 dominios ecosistémicos de aplicación con parametrización estructural (inercia relacional α y tasa de decaimiento γ): Educativo, Familiar, Deportivo, Comunitario, Misiones Críticas, Terapéutico, Laboral, Institucional, Militar y Penitenciario.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Permite calibrar la función potencial W(r) según el grado de institucionalización y permeabilidad vincular de cada contexto.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8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6.1 y Sección 6.2: Diseño Multidimensional G × T × C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8. Plano Factorial Comparativo Intergrupal (G1 vs G2) y Structrogramas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8. Plano factorial comparativo intergrupal (G1 vs G2) y structrogramas diacrónicos para la detección de polarización de facciones y trayectorias grupales.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Compara simultáneamente dos colectivos en un espacio métrico común y sigue la evolución diacrónica de los roles interpersonales.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6 / ANEXO IV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6.2 y Anexo IV: Interdistancias de Rango y Diagonal de Isometría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6 / Tabla Anexo IV. Matriz Numérica de Interdistancias Euclídeas de Rangos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6. Matriz numérica de interdistancias euclídeas de rangos (d_DA, d_RC, Δ = d_DA − d_RC) sobre el corpus G2T1C1, evidenciando asimetría de rol y balance emisor-receptor.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Prueba factual de la asimetría relacional: la distancia de elección raramente coincide con la de recepción, alejando a los sujetos de la diagonal de isometría.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9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6.5: Sociometría de Grandes Colectivos (N &gt; 25)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9. Campo Continuo de Interacción y Modelo del Iceberg (N = 50)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9. Campo continuo de interacción y modelo del iceberg en un colectivo de N = 50 sujetos: proyección macroscópica de plasma relacional, isolíneas de atracción y detección del ostracismo estructural.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Demuestra la escalabilidad del método ordinal a grandes colectivos sin pérdida de resolución ni colapso gráfico.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ANEXO I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8.1: Anexo I: Matrices Duales (SMIb y SMIa, Retícula Q81)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Anexo I. Matriz Estructural Q81 y Antidiagonales de Valencia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Anexo I. Matriz estructural Q81 con las 81 figuras relacionales básicas ordenadas por antidiagonales de valencia creciente.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Retícula exhaustiva y biyectiva que clasifica la totalidad de los estados diádicos posibles del intercambio interpersonal.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8291A9"/>
        </w:rPr>
        <w:t xml:space="preserve">(C) 2026 Dr. José Manuel Cornejo Álvarez · Plataforma NEXORD · Banco Sociométrico (BSOC). Todos los derechos reservados.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