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EXAMEN DE EQUIPO · SDD CON IA</w:t>
      </w:r>
    </w:p>
    <w:p>
      <w:pPr>
        <w:pStyle w:val="Subtitle"/>
      </w:pPr>
      <w:r>
        <w:t>EXAMEN · SPEC DRIVEN DEVELOPMENT CON IA</w:t>
      </w:r>
    </w:p>
    <w:p>
      <w:pPr>
        <w:spacing w:before="900"/>
      </w:pPr>
      <w:r>
        <w:rPr>
          <w:b/>
          <w:color w:val="193E35"/>
          <w:sz w:val="88"/>
        </w:rPr>
        <w:t>NexoEntrega</w:t>
        <w:br/>
        <w:t>360</w:t>
      </w:r>
    </w:p>
    <w:p>
      <w:pPr>
        <w:pStyle w:val="Title"/>
      </w:pPr>
      <w:r>
        <w:t>Informe técnico y evidencias</w:t>
      </w:r>
    </w:p>
    <w:p>
      <w:pPr>
        <w:pStyle w:val="Subtitle"/>
      </w:pPr>
      <w:r>
        <w:t>Especificaciones · Arquitectura · Validación · Equipo</w:t>
      </w:r>
    </w:p>
    <w:p>
      <w:r>
        <w:t>EDICIÓN PROVISIONAL PARA REVISIÓN — 14 DE OCTUBRE DE 2026</w:t>
      </w:r>
    </w:p>
    <w:p>
      <w:r>
        <w:t>Equipo: NexoEntrega 360</w:t>
      </w:r>
    </w:p>
    <w:p>
      <w:r>
        <w:t>Curso: nombre exacto pendiente de confirmar</w:t>
      </w:r>
    </w:p>
    <w:p>
      <w:r>
        <w:t>Proyecto integrador de origen: pendiente de confirmar</w:t>
      </w:r>
    </w:p>
    <w:tbl>
      <w:tblPr>
        <w:tblStyle w:val="LightShading-Accent1"/>
        <w:tblW w:type="auto" w:w="0"/>
        <w:tblLook w:firstColumn="1" w:firstRow="1" w:lastColumn="0" w:lastRow="0" w:noHBand="0" w:noVBand="1" w:val="04A0"/>
      </w:tblPr>
      <w:tblGrid>
        <w:gridCol w:w="4824"/>
        <w:gridCol w:w="4824"/>
      </w:tblGrid>
      <w:tr>
        <w:tc>
          <w:tcPr>
            <w:tcW w:type="dxa" w:w="4824"/>
          </w:tcPr>
          <w:p>
            <w:r>
              <w:t>Cantillo Carolina</w:t>
            </w:r>
          </w:p>
        </w:tc>
        <w:tc>
          <w:tcPr>
            <w:tcW w:type="dxa" w:w="4824"/>
          </w:tcPr>
          <w:p>
            <w:r>
              <w:t>20231153656</w:t>
            </w:r>
          </w:p>
        </w:tc>
      </w:tr>
      <w:tr>
        <w:tc>
          <w:tcPr>
            <w:tcW w:type="dxa" w:w="4824"/>
          </w:tcPr>
          <w:p>
            <w:r>
              <w:t>Castro Edier</w:t>
            </w:r>
          </w:p>
        </w:tc>
        <w:tc>
          <w:tcPr>
            <w:tcW w:type="dxa" w:w="4824"/>
          </w:tcPr>
          <w:p>
            <w:r>
              <w:t>202311254074</w:t>
            </w:r>
          </w:p>
        </w:tc>
      </w:tr>
      <w:tr>
        <w:tc>
          <w:tcPr>
            <w:tcW w:type="dxa" w:w="4824"/>
          </w:tcPr>
          <w:p>
            <w:r>
              <w:t>Conde José</w:t>
            </w:r>
          </w:p>
        </w:tc>
        <w:tc>
          <w:tcPr>
            <w:tcW w:type="dxa" w:w="4824"/>
          </w:tcPr>
          <w:p>
            <w:r>
              <w:t>202321256268</w:t>
            </w:r>
          </w:p>
        </w:tc>
      </w:tr>
      <w:tr>
        <w:tc>
          <w:tcPr>
            <w:tcW w:type="dxa" w:w="4824"/>
          </w:tcPr>
          <w:p>
            <w:r>
              <w:t>Vega José</w:t>
            </w:r>
          </w:p>
        </w:tc>
        <w:tc>
          <w:tcPr>
            <w:tcW w:type="dxa" w:w="4824"/>
          </w:tcPr>
          <w:p>
            <w:r>
              <w:t>202321256198</w:t>
            </w:r>
          </w:p>
        </w:tc>
      </w:tr>
    </w:tbl>
    <w:p>
      <w:r>
        <w:t>Código de referencia: c239cf06b20b0df2e2b6330829aba3a4853972e8</w:t>
      </w:r>
    </w:p>
    <w:p>
      <w:r>
        <w:t>Sin aceptación final ni aprobación humana implícita.</w:t>
      </w:r>
    </w:p>
    <w:p>
      <w:r>
        <w:br w:type="page"/>
      </w:r>
    </w:p>
    <w:p>
      <w:pPr>
        <w:pStyle w:val="Heading1"/>
      </w:pPr>
      <w:r>
        <w:t>Índice</w:t>
      </w:r>
    </w:p>
    <w:p>
      <w:r>
        <w:fldChar w:fldCharType="begin"/>
      </w:r>
      <w:r>
        <w:instrText xml:space="preserve"> TOC \o "1-2" \h \z \u </w:instrText>
      </w:r>
      <w:r>
        <w:fldChar w:fldCharType="separate"/>
      </w:r>
    </w:p>
    <w:p>
      <w:r>
        <w:t>1. Entrega identificada y estado del proyecto</w:t>
      </w:r>
    </w:p>
    <w:p>
      <w:r>
        <w:t>2. Cinco historias de usuario y especificaciones</w:t>
      </w:r>
    </w:p>
    <w:p>
      <w:r>
        <w:t>3. Arquitectura, datos y contratos</w:t>
      </w:r>
    </w:p>
    <w:p>
      <w:r>
        <w:t>4. Uso crítico de IA y verificación</w:t>
      </w:r>
    </w:p>
    <w:p>
      <w:r>
        <w:t>5. Validación, trazabilidad y resultados</w:t>
      </w:r>
    </w:p>
    <w:p>
      <w:r>
        <w:t>6. Riesgos y controles</w:t>
      </w:r>
    </w:p>
    <w:p>
      <w:r>
        <w:t>7. Ejecución reproducible y recuperación</w:t>
      </w:r>
    </w:p>
    <w:p>
      <w:r>
        <w:t>8. Aceptación y pendientes verificables</w:t>
      </w:r>
    </w:p>
    <w:p>
      <w:r>
        <w:t>9. Participación y evidencias del equipo</w:t>
      </w:r>
      <w:r>
        <w:fldChar w:fldCharType="end"/>
      </w:r>
    </w:p>
    <w:p>
      <w:r>
        <w:t>Índice automático de Word. Si no se actualiza al abrir: Ctrl+A y F9, o clic derecho en el índice → Actualizar toda la tabla. Los títulos también aparecen en el panel Navegación.</w:t>
      </w:r>
    </w:p>
    <w:p>
      <w:r>
        <w:br w:type="page"/>
      </w:r>
    </w:p>
    <w:p>
      <w:pPr>
        <w:pStyle w:val="Heading1"/>
      </w:pPr>
      <w:r>
        <w:t>1. Entrega identificada y estado del proyecto</w:t>
      </w:r>
    </w:p>
    <w:p>
      <w:r>
        <w:t>NexoEntrega 360 es un sistema académico para coordinar la distribución comunitaria de kits en dos organizaciones de Barranquilla. Este informe reúne especificaciones, arquitectura, contratos, uso de IA, resultados y participación, siguiendo los nueve apartados del anexo oficial 09.</w:t>
      </w:r>
    </w:p>
    <w:p>
      <w:pPr>
        <w:spacing w:before="160" w:after="240"/>
      </w:pPr>
      <w:r>
        <w:rPr>
          <w:b/>
          <w:color w:val="193E35"/>
        </w:rPr>
        <w:t>VERSIÓN PROVISIONAL PARA REVISIÓN. No se declara aprobado G1/G2 ni aceptada la entrega. Las decisiones humanas pendientes y los requisitos sin evidencia se identifican expresamente.</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Elemento</w:t>
            </w:r>
          </w:p>
        </w:tc>
        <w:tc>
          <w:tcPr>
            <w:tcW w:type="dxa" w:w="4824"/>
          </w:tcPr>
          <w:p>
            <w:r>
              <w:rPr>
                <w:b/>
                <w:sz w:val="18"/>
              </w:rPr>
              <w:t>Identificación</w:t>
            </w:r>
          </w:p>
        </w:tc>
      </w:tr>
      <w:tr>
        <w:tc>
          <w:tcPr>
            <w:tcW w:type="dxa" w:w="4824"/>
          </w:tcPr>
          <w:p>
            <w:r>
              <w:rPr>
                <w:sz w:val="18"/>
              </w:rPr>
              <w:t>Repositorio</w:t>
            </w:r>
          </w:p>
        </w:tc>
        <w:tc>
          <w:tcPr>
            <w:tcW w:type="dxa" w:w="4824"/>
          </w:tcPr>
          <w:p>
            <w:r>
              <w:rPr>
                <w:sz w:val="18"/>
              </w:rPr>
              <w:t>https://github.com/josemanuelcondeacosta-lang/nexoentrega-360-sdd-ia</w:t>
            </w:r>
          </w:p>
        </w:tc>
      </w:tr>
      <w:tr>
        <w:tc>
          <w:tcPr>
            <w:tcW w:type="dxa" w:w="4824"/>
          </w:tcPr>
          <w:p>
            <w:r>
              <w:rPr>
                <w:sz w:val="18"/>
              </w:rPr>
              <w:t>Código de esta edición</w:t>
            </w:r>
          </w:p>
        </w:tc>
        <w:tc>
          <w:tcPr>
            <w:tcW w:type="dxa" w:w="4824"/>
          </w:tcPr>
          <w:p>
            <w:r>
              <w:rPr>
                <w:sz w:val="18"/>
              </w:rPr>
              <w:t>c239cf06b20b0df2e2b6330829aba3a4853972e8</w:t>
            </w:r>
          </w:p>
        </w:tc>
      </w:tr>
      <w:tr>
        <w:tc>
          <w:tcPr>
            <w:tcW w:type="dxa" w:w="4824"/>
          </w:tcPr>
          <w:p>
            <w:r>
              <w:rPr>
                <w:sz w:val="18"/>
              </w:rPr>
              <w:t>Base de pruebas anteriores</w:t>
            </w:r>
          </w:p>
        </w:tc>
        <w:tc>
          <w:tcPr>
            <w:tcW w:type="dxa" w:w="4824"/>
          </w:tcPr>
          <w:p>
            <w:r>
              <w:rPr>
                <w:sz w:val="18"/>
              </w:rPr>
              <w:t>f33183aa72c261bb513cf8aada1113605b461262</w:t>
            </w:r>
          </w:p>
        </w:tc>
      </w:tr>
      <w:tr>
        <w:tc>
          <w:tcPr>
            <w:tcW w:type="dxa" w:w="4824"/>
          </w:tcPr>
          <w:p>
            <w:r>
              <w:rPr>
                <w:sz w:val="18"/>
              </w:rPr>
              <w:t>Ejecución local</w:t>
            </w:r>
          </w:p>
        </w:tc>
        <w:tc>
          <w:tcPr>
            <w:tcW w:type="dxa" w:w="4824"/>
          </w:tcPr>
          <w:p>
            <w:r>
              <w:rPr>
                <w:sz w:val="18"/>
              </w:rPr>
              <w:t>http://127.0.0.1:8000 — requiere Docker; no es URL pública para el docente</w:t>
            </w:r>
          </w:p>
        </w:tc>
      </w:tr>
      <w:tr>
        <w:tc>
          <w:tcPr>
            <w:tcW w:type="dxa" w:w="4824"/>
          </w:tcPr>
          <w:p>
            <w:r>
              <w:rPr>
                <w:sz w:val="18"/>
              </w:rPr>
              <w:t>release-examen / baseline-v1</w:t>
            </w:r>
          </w:p>
        </w:tc>
        <w:tc>
          <w:tcPr>
            <w:tcW w:type="dxa" w:w="4824"/>
          </w:tcPr>
          <w:p>
            <w:r>
              <w:rPr>
                <w:sz w:val="18"/>
              </w:rPr>
              <w:t>No creados como aceptación final. La identificación de paquetes provisionales anteriores no acredita cierre.</w:t>
            </w:r>
          </w:p>
        </w:tc>
      </w:tr>
      <w:tr>
        <w:tc>
          <w:tcPr>
            <w:tcW w:type="dxa" w:w="4824"/>
          </w:tcPr>
          <w:p>
            <w:r>
              <w:rPr>
                <w:sz w:val="18"/>
              </w:rPr>
              <w:t>Originales oficiales</w:t>
            </w:r>
          </w:p>
        </w:tc>
        <w:tc>
          <w:tcPr>
            <w:tcW w:type="dxa" w:w="4824"/>
          </w:tcPr>
          <w:p>
            <w:r>
              <w:rPr>
                <w:sz w:val="18"/>
              </w:rPr>
              <w:t>docs/examen-oficial/originales/ y docs/examen-oficial/anexos/</w:t>
            </w:r>
          </w:p>
        </w:tc>
      </w:tr>
      <w:tr>
        <w:tc>
          <w:tcPr>
            <w:tcW w:type="dxa" w:w="4824"/>
          </w:tcPr>
          <w:p>
            <w:r>
              <w:rPr>
                <w:sz w:val="18"/>
              </w:rPr>
              <w:t>Procedencia editorial</w:t>
            </w:r>
          </w:p>
        </w:tc>
        <w:tc>
          <w:tcPr>
            <w:tcW w:type="dxa" w:w="4824"/>
          </w:tcPr>
          <w:p>
            <w:r>
              <w:rPr>
                <w:sz w:val="18"/>
              </w:rPr>
              <w:t>Edición asistida por Codex. No cambia requisitos ni atribuye firmas o trabajo humano.</w:t>
            </w:r>
          </w:p>
        </w:tc>
      </w:tr>
    </w:tbl>
    <w:p/>
    <w:p>
      <w:pPr>
        <w:pStyle w:val="Heading2"/>
      </w:pPr>
      <w:r>
        <w:t>1.1 Qué funciona y qué falta</w:t>
      </w:r>
    </w:p>
    <w:p>
      <w:r>
        <w:t>La candidata integra sesiones, ocho cuentas ficticias, solicitudes, transiciones, reserva atómica, idempotencia, inventario y recorrido cronológico. El aporte de Vega añade proveedor Gemini, validación estricta, fallback y reproducción declarada de una captura real. El proveedor predeterminado sigue siendo none: no necesita clave para funcionar. La captura publicada tardó 18,9s y no demuestra el plazo de producto de 5s; la reproducción no es una llamada nueva.</w:t>
      </w:r>
    </w:p>
    <w:p>
      <w:r>
        <w:t>Pendientes de cierre: decisiones humanas sobre las versiones correspondientes, verificación completa de todos los criterios y aceptación manual. Los resultados candidatos y sus límites se desarrollan en el apartado 5. Adelantar implementación por instrucción del coordinador no subsana la revisión previa requerida por el examen.</w:t>
      </w:r>
    </w:p>
    <w:p>
      <w:pPr>
        <w:pStyle w:val="Heading2"/>
      </w:pPr>
      <w:r>
        <w:t>1.3 Cotejo con la entrega exigida en el aula</w:t>
      </w:r>
    </w:p>
    <w:p>
      <w:pPr>
        <w:pStyle w:val="Heading3"/>
      </w:pPr>
      <w:r>
        <w:t>Cotejo del documento consolidado con la entrega oficial</w:t>
      </w:r>
    </w:p>
    <w:p>
      <w:r>
        <w:t>Fuente: instrucciones de entrega aportadas en captura por el coordinador y anexo oficial 09_pdf-delivery-template.md. Este cotejo verifica el contenido del documento; no aprueba la aplicación ni sustituye la rúbrica completa.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Contenido solicitado en el aula</w:t>
            </w:r>
          </w:p>
        </w:tc>
        <w:tc>
          <w:tcPr>
            <w:tcW w:type="dxa" w:w="3216"/>
          </w:tcPr>
          <w:p>
            <w:r>
              <w:rPr>
                <w:b/>
                <w:sz w:val="18"/>
              </w:rPr>
              <w:t>Desarrollo en el documento</w:t>
            </w:r>
          </w:p>
        </w:tc>
        <w:tc>
          <w:tcPr>
            <w:tcW w:type="dxa" w:w="3216"/>
          </w:tcPr>
          <w:p>
            <w:r>
              <w:rPr>
                <w:b/>
                <w:sz w:val="18"/>
              </w:rPr>
              <w:t>Estado y límite</w:t>
            </w:r>
          </w:p>
        </w:tc>
      </w:tr>
      <w:tr>
        <w:tc>
          <w:tcPr>
            <w:tcW w:type="dxa" w:w="3216"/>
          </w:tcPr>
          <w:p>
            <w:r>
              <w:rPr>
                <w:sz w:val="18"/>
              </w:rPr>
              <w:t>Portada con equipo e integrantes</w:t>
            </w:r>
          </w:p>
        </w:tc>
        <w:tc>
          <w:tcPr>
            <w:tcW w:type="dxa" w:w="3216"/>
          </w:tcPr>
          <w:p>
            <w:r>
              <w:rPr>
                <w:sz w:val="18"/>
              </w:rPr>
              <w:t>Portada NexoEntrega 360, cuatro nombres/códigos y fecha</w:t>
            </w:r>
          </w:p>
        </w:tc>
        <w:tc>
          <w:tcPr>
            <w:tcW w:type="dxa" w:w="3216"/>
          </w:tcPr>
          <w:p>
            <w:r>
              <w:rPr>
                <w:sz w:val="18"/>
              </w:rPr>
              <w:t>Incluido. Nombre exacto del curso y proyecto integrador de origen pendientes de confirmar para el anexo 09</w:t>
            </w:r>
          </w:p>
        </w:tc>
      </w:tr>
      <w:tr>
        <w:tc>
          <w:tcPr>
            <w:tcW w:type="dxa" w:w="3216"/>
          </w:tcPr>
          <w:p>
            <w:r>
              <w:rPr>
                <w:sz w:val="18"/>
              </w:rPr>
              <w:t>Cinco historias y especificaciones</w:t>
            </w:r>
          </w:p>
        </w:tc>
        <w:tc>
          <w:tcPr>
            <w:tcW w:type="dxa" w:w="3216"/>
          </w:tcPr>
          <w:p>
            <w:r>
              <w:rPr>
                <w:sz w:val="18"/>
              </w:rPr>
              <w:t>Apartado 2: cinco historias, entradas, proceso, salidas, reglas y 73 AC, versión/estado y fuentes</w:t>
            </w:r>
          </w:p>
        </w:tc>
        <w:tc>
          <w:tcPr>
            <w:tcW w:type="dxa" w:w="3216"/>
          </w:tcPr>
          <w:p>
            <w:r>
              <w:rPr>
                <w:sz w:val="18"/>
              </w:rPr>
              <w:t>Incluido; revisión humana por alcance/SHA, no aprobación global</w:t>
            </w:r>
          </w:p>
        </w:tc>
      </w:tr>
      <w:tr>
        <w:tc>
          <w:tcPr>
            <w:tcW w:type="dxa" w:w="3216"/>
          </w:tcPr>
          <w:p>
            <w:r>
              <w:rPr>
                <w:sz w:val="18"/>
              </w:rPr>
              <w:t>Arquitectura, modelo y contratos</w:t>
            </w:r>
          </w:p>
        </w:tc>
        <w:tc>
          <w:tcPr>
            <w:tcW w:type="dxa" w:w="3216"/>
          </w:tcPr>
          <w:p>
            <w:r>
              <w:rPr>
                <w:sz w:val="18"/>
              </w:rPr>
              <w:t>Apartado 3: seis diagramas, entidades, cuatro ADR justificados y operaciones OpenAPI</w:t>
            </w:r>
          </w:p>
        </w:tc>
        <w:tc>
          <w:tcPr>
            <w:tcW w:type="dxa" w:w="3216"/>
          </w:tcPr>
          <w:p>
            <w:r>
              <w:rPr>
                <w:sz w:val="18"/>
              </w:rPr>
              <w:t>Incluido; revisión de arquitectura actualizada pendiente</w:t>
            </w:r>
          </w:p>
        </w:tc>
      </w:tr>
      <w:tr>
        <w:tc>
          <w:tcPr>
            <w:tcW w:type="dxa" w:w="3216"/>
          </w:tcPr>
          <w:p>
            <w:r>
              <w:rPr>
                <w:sz w:val="18"/>
              </w:rPr>
              <w:t>Bitácora IA con decisiones y verificaciones humanas</w:t>
            </w:r>
          </w:p>
        </w:tc>
        <w:tc>
          <w:tcPr>
            <w:tcW w:type="dxa" w:w="3216"/>
          </w:tcPr>
          <w:p>
            <w:r>
              <w:rPr>
                <w:sz w:val="18"/>
              </w:rPr>
              <w:t>Apartado 4: intervenciones originales, contexto, prompts y salidas conservados; apartado 9: decisiones publicadas y sus límites</w:t>
            </w:r>
          </w:p>
        </w:tc>
        <w:tc>
          <w:tcPr>
            <w:tcW w:type="dxa" w:w="3216"/>
          </w:tcPr>
          <w:p>
            <w:r>
              <w:rPr>
                <w:sz w:val="18"/>
              </w:rPr>
              <w:t>Incluido con evidencia existente; no se inventan firmas ni verificaciones personales</w:t>
            </w:r>
          </w:p>
        </w:tc>
      </w:tr>
      <w:tr>
        <w:tc>
          <w:tcPr>
            <w:tcW w:type="dxa" w:w="3216"/>
          </w:tcPr>
          <w:p>
            <w:r>
              <w:rPr>
                <w:sz w:val="18"/>
              </w:rPr>
              <w:t>Trazabilidad, SPEC versus código y riesgos</w:t>
            </w:r>
          </w:p>
        </w:tc>
        <w:tc>
          <w:tcPr>
            <w:tcW w:type="dxa" w:w="3216"/>
          </w:tcPr>
          <w:p>
            <w:r>
              <w:rPr>
                <w:sz w:val="18"/>
              </w:rPr>
              <w:t>Apartados 5/6: matriz por AC dentro del documento, código/pruebas/reportes/limitaciones y riesgos con controles</w:t>
            </w:r>
          </w:p>
        </w:tc>
        <w:tc>
          <w:tcPr>
            <w:tcW w:type="dxa" w:w="3216"/>
          </w:tcPr>
          <w:p>
            <w:r>
              <w:rPr>
                <w:sz w:val="18"/>
              </w:rPr>
              <w:t>Incluido; variantes y riesgos residuales pendientes se identifican</w:t>
            </w:r>
          </w:p>
        </w:tc>
      </w:tr>
      <w:tr>
        <w:tc>
          <w:tcPr>
            <w:tcW w:type="dxa" w:w="3216"/>
          </w:tcPr>
          <w:p>
            <w:r>
              <w:rPr>
                <w:sz w:val="18"/>
              </w:rPr>
              <w:t>Pruebas, CI, ejecución y aceptación</w:t>
            </w:r>
          </w:p>
        </w:tc>
        <w:tc>
          <w:tcPr>
            <w:tcW w:type="dxa" w:w="3216"/>
          </w:tcPr>
          <w:p>
            <w:r>
              <w:rPr>
                <w:sz w:val="18"/>
              </w:rPr>
              <w:t>Apartados 5/7/8: esperado/observado, entorno, comandos, CI, runbook, recuperación y estado de aceptación</w:t>
            </w:r>
          </w:p>
        </w:tc>
        <w:tc>
          <w:tcPr>
            <w:tcW w:type="dxa" w:w="3216"/>
          </w:tcPr>
          <w:p>
            <w:r>
              <w:rPr>
                <w:sz w:val="18"/>
              </w:rPr>
              <w:t>Incluido; acta de aceptación final pendiente y limitaciones del clon explícitas</w:t>
            </w:r>
          </w:p>
        </w:tc>
      </w:tr>
      <w:tr>
        <w:tc>
          <w:tcPr>
            <w:tcW w:type="dxa" w:w="3216"/>
          </w:tcPr>
          <w:p>
            <w:r>
              <w:rPr>
                <w:sz w:val="18"/>
              </w:rPr>
              <w:t>Aporte de cada integrante, enlaces y versión final</w:t>
            </w:r>
          </w:p>
        </w:tc>
        <w:tc>
          <w:tcPr>
            <w:tcW w:type="dxa" w:w="3216"/>
          </w:tcPr>
          <w:p>
            <w:r>
              <w:rPr>
                <w:sz w:val="18"/>
              </w:rPr>
              <w:t>Apartados 1/9: tabla por persona con artefactos, PR, revisión ajena y evidencia; SHA de fuentes y código probado</w:t>
            </w:r>
          </w:p>
        </w:tc>
        <w:tc>
          <w:tcPr>
            <w:tcW w:type="dxa" w:w="3216"/>
          </w:tcPr>
          <w:p>
            <w:r>
              <w:rPr>
                <w:sz w:val="18"/>
              </w:rPr>
              <w:t>Incluido para la candidata; versión final aceptada, baseline-v1 y release-examen pendientes de cierre real</w:t>
            </w:r>
          </w:p>
        </w:tc>
      </w:tr>
    </w:tbl>
    <w:p/>
    <w:p>
      <w:pPr>
        <w:pStyle w:val="Heading3"/>
      </w:pPr>
      <w:r>
        <w:t>Entrega en el aula</w:t>
      </w:r>
    </w:p>
    <w:p>
      <w:r>
        <w:t>Cada integrante debe adjuntar el mismo PDF consolidado del equipo, dentro del plazo de la actividad. Nombre previsto: Examen_SDD_IA_Equipo_NexoEntrega360.pdf. Antes de enviarlo, los cuatro deben comprobar el mismo SHA-256 contra el manifest de la edición aceptada. El documento debe desarrollar el contenido; los enlaces solo lo complementan.</w:t>
      </w:r>
    </w:p>
    <w:p>
      <w:r>
        <w:t>No se requiere sustentación ni video. Las notas del sitio interactivo no constituyen la entrega oficial. No se incorpora un cambio de requisitos del día 4. El plazo exacto no consta en la captura aportada: consultarlo en el aula, sin inventar una fecha.</w:t>
      </w:r>
    </w:p>
    <w:p>
      <w:pPr>
        <w:pStyle w:val="Heading3"/>
      </w:pPr>
      <w:r>
        <w:t>Identificación y acceso pendientes</w:t>
      </w:r>
    </w:p>
    <w:p>
      <w:r>
        <w:t>El repositorio es https://github.com/josemanuelcondeacosta-lang/nexoentrega-360-sdd-ia. Verificar acceso de la docente antes de enviar. La URL http://127.0.0.1:8000 solo funciona en el equipo donde se ejecuta; no es una URL pública para evaluación remota. Usar el runbook y el repositorio con acceso concedido, o documentar la URL de despliegue cuando exista. No se ha comprobado acceso desde la cuenta de la docente.</w:t>
      </w:r>
    </w:p>
    <w:p>
      <w:r>
        <w:t>Esta edición es candidata. El SHA de fuentes del documento y el SHA del código probado se indican por separado; el commit que contiene los binarios puede ser posterior. baseline-v1, release-examen, SHA final aceptado y fecha/decisión del acta solo se completarán cuando realmente existan. Los hashes del PDF/Word están en deliverables/candidato/manifest.json; no se confunden con el SHA de Git.</w:t>
      </w:r>
    </w:p>
    <w:p>
      <w:pPr>
        <w:pStyle w:val="Heading3"/>
      </w:pPr>
      <w:r>
        <w:t>Condiciones que no se pueden completar solo redactando</w:t>
      </w:r>
    </w:p>
    <w:p>
      <w:r>
        <w:t>Faltan decisiones humanas independientes sobre SPEC-02/03 y correcciones de arquitectura/documentación; revisión personal ajena del coordinador; evidencia de participación pendiente de cada persona y verificaciones detalladas por AC. La implementación adelantada sigue registrada como brecha de proceso y no puede convertirse retrospectivamente en revisión previa.</w:t>
      </w:r>
    </w:p>
    <w:p>
      <w:r>
        <w:t>Las 49 pruebas de backend, cuatro E2E, carreras, carga y restauración ejecutadas son evidencia técnica del corte identificado; no acreditan aceptación integral ni todos los requisitos. La matriz mantiene los casos pendientes. El PDF candidato no debe presentarse como entrega final ya aceptada.</w:t>
      </w:r>
    </w:p>
    <w:p>
      <w:hyperlink r:id="rId11">
        <w:r>
          <w:rPr>
            <w:color w:val="2E6650"/>
          </w:rPr>
          <w:t>docs/examen-oficial/anexos/09_pdf-delivery-template.md</w:t>
        </w:r>
      </w:hyperlink>
    </w:p>
    <w:p>
      <w:pPr>
        <w:pStyle w:val="Heading2"/>
      </w:pPr>
      <w:r>
        <w:t>1.2 Aportes comprobados directamente en GitHub</w:t>
      </w:r>
    </w:p>
    <w:p>
      <w:r>
        <w:t>Consulta de evidencia: 2026-10-15T02:55:30.847586+00:00. Se revisaron PR, comentarios, revisiones y ejecuciones; se conserva una instantánea local verificable. Un PR abierto no significa aporte fusionado ni aprobación del paquete. Los nombres de cuenta identifican publicaciones, no prueban autoría manual de contenido asistido por IA.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 / cuenta</w:t>
            </w:r>
          </w:p>
        </w:tc>
        <w:tc>
          <w:tcPr>
            <w:tcW w:type="dxa" w:w="3216"/>
          </w:tcPr>
          <w:p>
            <w:r>
              <w:rPr>
                <w:b/>
                <w:sz w:val="18"/>
              </w:rPr>
              <w:t>Artefacto o aporte</w:t>
            </w:r>
          </w:p>
        </w:tc>
        <w:tc>
          <w:tcPr>
            <w:tcW w:type="dxa" w:w="3216"/>
          </w:tcPr>
          <w:p>
            <w:r>
              <w:rPr>
                <w:b/>
                <w:sz w:val="18"/>
              </w:rPr>
              <w:t>SHA / estado</w:t>
            </w:r>
          </w:p>
        </w:tc>
      </w:tr>
      <w:tr>
        <w:tc>
          <w:tcPr>
            <w:tcW w:type="dxa" w:w="3216"/>
          </w:tcPr>
          <w:p>
            <w:r>
              <w:rPr>
                <w:sz w:val="18"/>
              </w:rPr>
              <w:t>#1 · josemanuelcondeacosta-lang</w:t>
            </w:r>
          </w:p>
        </w:tc>
        <w:tc>
          <w:tcPr>
            <w:tcW w:type="dxa" w:w="3216"/>
          </w:tcPr>
          <w:p>
            <w:r>
              <w:rPr>
                <w:sz w:val="18"/>
              </w:rPr>
              <w:t>docs(g1): especificaciones, trazabilidad y revisión humana pendiente</w:t>
            </w:r>
          </w:p>
        </w:tc>
        <w:tc>
          <w:tcPr>
            <w:tcW w:type="dxa" w:w="3216"/>
          </w:tcPr>
          <w:p>
            <w:r>
              <w:rPr>
                <w:sz w:val="18"/>
              </w:rPr>
              <w:t>6fa084c4ae112d701835612f74a981eec8ff6736 · borrador · sin fusionar</w:t>
            </w:r>
          </w:p>
        </w:tc>
      </w:tr>
      <w:tr>
        <w:tc>
          <w:tcPr>
            <w:tcW w:type="dxa" w:w="3216"/>
          </w:tcPr>
          <w:p>
            <w:r>
              <w:rPr>
                <w:sz w:val="18"/>
              </w:rPr>
              <w:t>#2 · eblanquiceth13-cmyk</w:t>
            </w:r>
          </w:p>
        </w:tc>
        <w:tc>
          <w:tcPr>
            <w:tcW w:type="dxa" w:w="3216"/>
          </w:tcPr>
          <w:p>
            <w:r>
              <w:rPr>
                <w:sz w:val="18"/>
              </w:rPr>
              <w:t>Cotejo oficial G1 y SPEC 0.3-draft</w:t>
            </w:r>
          </w:p>
        </w:tc>
        <w:tc>
          <w:tcPr>
            <w:tcW w:type="dxa" w:w="3216"/>
          </w:tcPr>
          <w:p>
            <w:r>
              <w:rPr>
                <w:sz w:val="18"/>
              </w:rPr>
              <w:t>cf9d5f5d905dee3a3774c623283c7045271dbe60 · borrador · sin fusionar</w:t>
            </w:r>
          </w:p>
        </w:tc>
      </w:tr>
      <w:tr>
        <w:tc>
          <w:tcPr>
            <w:tcW w:type="dxa" w:w="3216"/>
          </w:tcPr>
          <w:p>
            <w:r>
              <w:rPr>
                <w:sz w:val="18"/>
              </w:rPr>
              <w:t>#3 · josevegalago2006-cpu</w:t>
            </w:r>
          </w:p>
        </w:tc>
        <w:tc>
          <w:tcPr>
            <w:tcW w:type="dxa" w:w="3216"/>
          </w:tcPr>
          <w:p>
            <w:r>
              <w:rPr>
                <w:sz w:val="18"/>
              </w:rPr>
              <w:t>Revisión G1 de IA, seguridad y calidad (Vega)</w:t>
            </w:r>
          </w:p>
        </w:tc>
        <w:tc>
          <w:tcPr>
            <w:tcW w:type="dxa" w:w="3216"/>
          </w:tcPr>
          <w:p>
            <w:r>
              <w:rPr>
                <w:sz w:val="18"/>
              </w:rPr>
              <w:t>1b3bb379bec7047f9808ed3171aa745be1b14a4b · borrador · sin fusionar</w:t>
            </w:r>
          </w:p>
        </w:tc>
      </w:tr>
      <w:tr>
        <w:tc>
          <w:tcPr>
            <w:tcW w:type="dxa" w:w="3216"/>
          </w:tcPr>
          <w:p>
            <w:r>
              <w:rPr>
                <w:sz w:val="18"/>
              </w:rPr>
              <w:t>#4 · josevegalago2006-cpu</w:t>
            </w:r>
          </w:p>
        </w:tc>
        <w:tc>
          <w:tcPr>
            <w:tcW w:type="dxa" w:w="3216"/>
          </w:tcPr>
          <w:p>
            <w:r>
              <w:rPr>
                <w:sz w:val="18"/>
              </w:rPr>
              <w:t>G2: ADR-004 de IA, secuencia con fallo, contrato del asistente y estrategia de pruebas (Vega)</w:t>
            </w:r>
          </w:p>
        </w:tc>
        <w:tc>
          <w:tcPr>
            <w:tcW w:type="dxa" w:w="3216"/>
          </w:tcPr>
          <w:p>
            <w:r>
              <w:rPr>
                <w:sz w:val="18"/>
              </w:rPr>
              <w:t>833e9b99ef97d2be23b49a8a1778f54265c99a0a · borrador · sin fusionar</w:t>
            </w:r>
          </w:p>
        </w:tc>
      </w:tr>
      <w:tr>
        <w:tc>
          <w:tcPr>
            <w:tcW w:type="dxa" w:w="3216"/>
          </w:tcPr>
          <w:p>
            <w:r>
              <w:rPr>
                <w:sz w:val="18"/>
              </w:rPr>
              <w:t>#5 · josemanuelcondeacosta-lang</w:t>
            </w:r>
          </w:p>
        </w:tc>
        <w:tc>
          <w:tcPr>
            <w:tcW w:type="dxa" w:w="3216"/>
          </w:tcPr>
          <w:p>
            <w:r>
              <w:rPr>
                <w:sz w:val="18"/>
              </w:rPr>
              <w:t>docs(g2): ADR-001, diagramas y OpenAPI integrado</w:t>
            </w:r>
          </w:p>
        </w:tc>
        <w:tc>
          <w:tcPr>
            <w:tcW w:type="dxa" w:w="3216"/>
          </w:tcPr>
          <w:p>
            <w:r>
              <w:rPr>
                <w:sz w:val="18"/>
              </w:rPr>
              <w:t>b1dbbf93d9800b69d32daec352aacf754f876ebe · borrador · sin fusionar</w:t>
            </w:r>
          </w:p>
        </w:tc>
      </w:tr>
      <w:tr>
        <w:tc>
          <w:tcPr>
            <w:tcW w:type="dxa" w:w="3216"/>
          </w:tcPr>
          <w:p>
            <w:r>
              <w:rPr>
                <w:sz w:val="18"/>
              </w:rPr>
              <w:t>#6 · karollCantillo</w:t>
            </w:r>
          </w:p>
        </w:tc>
        <w:tc>
          <w:tcPr>
            <w:tcW w:type="dxa" w:w="3216"/>
          </w:tcPr>
          <w:p>
            <w:r>
              <w:rPr>
                <w:sz w:val="18"/>
              </w:rPr>
              <w:t>docs(review): agregar revision independiente G1 de Carolina para SPEC…</w:t>
            </w:r>
          </w:p>
        </w:tc>
        <w:tc>
          <w:tcPr>
            <w:tcW w:type="dxa" w:w="3216"/>
          </w:tcPr>
          <w:p>
            <w:r>
              <w:rPr>
                <w:sz w:val="18"/>
              </w:rPr>
              <w:t>0f98f68966ebcca0e620b7dfa83594bfc37dfbf1 · abierto · sin fusionar</w:t>
            </w:r>
          </w:p>
        </w:tc>
      </w:tr>
      <w:tr>
        <w:tc>
          <w:tcPr>
            <w:tcW w:type="dxa" w:w="3216"/>
          </w:tcPr>
          <w:p>
            <w:r>
              <w:rPr>
                <w:sz w:val="18"/>
              </w:rPr>
              <w:t>#7 · karollCantillo</w:t>
            </w:r>
          </w:p>
        </w:tc>
        <w:tc>
          <w:tcPr>
            <w:tcW w:type="dxa" w:w="3216"/>
          </w:tcPr>
          <w:p>
            <w:r>
              <w:rPr>
                <w:sz w:val="18"/>
              </w:rPr>
              <w:t>Docs/g2 carolina</w:t>
            </w:r>
          </w:p>
        </w:tc>
        <w:tc>
          <w:tcPr>
            <w:tcW w:type="dxa" w:w="3216"/>
          </w:tcPr>
          <w:p>
            <w:r>
              <w:rPr>
                <w:sz w:val="18"/>
              </w:rPr>
              <w:t>7637056ffa5cf6c623e5bae424eead2a2d0fbeac · abierto · sin fusionar</w:t>
            </w:r>
          </w:p>
        </w:tc>
      </w:tr>
      <w:tr>
        <w:tc>
          <w:tcPr>
            <w:tcW w:type="dxa" w:w="3216"/>
          </w:tcPr>
          <w:p>
            <w:r>
              <w:rPr>
                <w:sz w:val="18"/>
              </w:rPr>
              <w:t>#8 · eblanquiceth13-cmyk</w:t>
            </w:r>
          </w:p>
        </w:tc>
        <w:tc>
          <w:tcPr>
            <w:tcW w:type="dxa" w:w="3216"/>
          </w:tcPr>
          <w:p>
            <w:r>
              <w:rPr>
                <w:sz w:val="18"/>
              </w:rPr>
              <w:t>G2: ADR-002, datos, estados y secuencia de reserva concurrente (Edier)</w:t>
            </w:r>
          </w:p>
        </w:tc>
        <w:tc>
          <w:tcPr>
            <w:tcW w:type="dxa" w:w="3216"/>
          </w:tcPr>
          <w:p>
            <w:r>
              <w:rPr>
                <w:sz w:val="18"/>
              </w:rPr>
              <w:t>68eab81bc6bb382daa42d117b09203afc32fbfdc · borrador · sin fusionar</w:t>
            </w:r>
          </w:p>
        </w:tc>
      </w:tr>
      <w:tr>
        <w:tc>
          <w:tcPr>
            <w:tcW w:type="dxa" w:w="3216"/>
          </w:tcPr>
          <w:p>
            <w:r>
              <w:rPr>
                <w:sz w:val="18"/>
              </w:rPr>
              <w:t>#9 · josemanuelcondeacosta-lang</w:t>
            </w:r>
          </w:p>
        </w:tc>
        <w:tc>
          <w:tcPr>
            <w:tcW w:type="dxa" w:w="3216"/>
          </w:tcPr>
          <w:p>
            <w:r>
              <w:rPr>
                <w:sz w:val="18"/>
              </w:rPr>
              <w:t>docs(review): corregir referencia SHA de revisión G1</w:t>
            </w:r>
          </w:p>
        </w:tc>
        <w:tc>
          <w:tcPr>
            <w:tcW w:type="dxa" w:w="3216"/>
          </w:tcPr>
          <w:p>
            <w:r>
              <w:rPr>
                <w:sz w:val="18"/>
              </w:rPr>
              <w:t>27f644cce7df5b14eeb33727914b74c9cb79cd82 · borrador · sin fusionar</w:t>
            </w:r>
          </w:p>
        </w:tc>
      </w:tr>
      <w:tr>
        <w:tc>
          <w:tcPr>
            <w:tcW w:type="dxa" w:w="3216"/>
          </w:tcPr>
          <w:p>
            <w:r>
              <w:rPr>
                <w:sz w:val="18"/>
              </w:rPr>
              <w:t>#10 · josemanuelcondeacosta-lang</w:t>
            </w:r>
          </w:p>
        </w:tc>
        <w:tc>
          <w:tcPr>
            <w:tcW w:type="dxa" w:w="3216"/>
          </w:tcPr>
          <w:p>
            <w:r>
              <w:rPr>
                <w:sz w:val="18"/>
              </w:rPr>
              <w:t>docs: consolidación y revisión completa de artefactos G1/G2</w:t>
            </w:r>
          </w:p>
        </w:tc>
        <w:tc>
          <w:tcPr>
            <w:tcW w:type="dxa" w:w="3216"/>
          </w:tcPr>
          <w:p>
            <w:r>
              <w:rPr>
                <w:sz w:val="18"/>
              </w:rPr>
              <w:t>088621981b2e1f1eae951790cf02b57b9707be47 · borrador · sin fusionar</w:t>
            </w:r>
          </w:p>
        </w:tc>
      </w:tr>
      <w:tr>
        <w:tc>
          <w:tcPr>
            <w:tcW w:type="dxa" w:w="3216"/>
          </w:tcPr>
          <w:p>
            <w:r>
              <w:rPr>
                <w:sz w:val="18"/>
              </w:rPr>
              <w:t>#11 · josevegalago2006-cpu</w:t>
            </w:r>
          </w:p>
        </w:tc>
        <w:tc>
          <w:tcPr>
            <w:tcW w:type="dxa" w:w="3216"/>
          </w:tcPr>
          <w:p>
            <w:r>
              <w:rPr>
                <w:sz w:val="18"/>
              </w:rPr>
              <w:t>CI: verificación documental de SPEC, contrato, integridad y secretos (TSK-09)</w:t>
            </w:r>
          </w:p>
        </w:tc>
        <w:tc>
          <w:tcPr>
            <w:tcW w:type="dxa" w:w="3216"/>
          </w:tcPr>
          <w:p>
            <w:r>
              <w:rPr>
                <w:sz w:val="18"/>
              </w:rPr>
              <w:t>435651b48e37729133e4db15f9ec8540123c7162 · borrador · sin fusionar</w:t>
            </w:r>
          </w:p>
        </w:tc>
      </w:tr>
      <w:tr>
        <w:tc>
          <w:tcPr>
            <w:tcW w:type="dxa" w:w="3216"/>
          </w:tcPr>
          <w:p>
            <w:r>
              <w:rPr>
                <w:sz w:val="18"/>
              </w:rPr>
              <w:t>#12 · josemanuelcondeacosta-lang</w:t>
            </w:r>
          </w:p>
        </w:tc>
        <w:tc>
          <w:tcPr>
            <w:tcW w:type="dxa" w:w="3216"/>
          </w:tcPr>
          <w:p>
            <w:r>
              <w:rPr>
                <w:sz w:val="18"/>
              </w:rPr>
              <w:t>Frontend e integración provisional con PostgreSQL</w:t>
            </w:r>
          </w:p>
        </w:tc>
        <w:tc>
          <w:tcPr>
            <w:tcW w:type="dxa" w:w="3216"/>
          </w:tcPr>
          <w:p>
            <w:r>
              <w:rPr>
                <w:sz w:val="18"/>
              </w:rPr>
              <w:t>8ff80180fd85e4becacdb5352b2c4a8db3ba300e · borrador · sin fusionar</w:t>
            </w:r>
          </w:p>
        </w:tc>
      </w:tr>
      <w:tr>
        <w:tc>
          <w:tcPr>
            <w:tcW w:type="dxa" w:w="3216"/>
          </w:tcPr>
          <w:p>
            <w:r>
              <w:rPr>
                <w:sz w:val="18"/>
              </w:rPr>
              <w:t>#13 · eblanquiceth13-cmyk</w:t>
            </w:r>
          </w:p>
        </w:tc>
        <w:tc>
          <w:tcPr>
            <w:tcW w:type="dxa" w:w="3216"/>
          </w:tcPr>
          <w:p>
            <w:r>
              <w:rPr>
                <w:sz w:val="18"/>
              </w:rPr>
              <w:t>test: integridad transaccional, retención de 24 h y carreras (R-E04, R-E05)</w:t>
            </w:r>
          </w:p>
        </w:tc>
        <w:tc>
          <w:tcPr>
            <w:tcW w:type="dxa" w:w="3216"/>
          </w:tcPr>
          <w:p>
            <w:r>
              <w:rPr>
                <w:sz w:val="18"/>
              </w:rPr>
              <w:t>8e3760f3e0078c008f2a747ce3f57956d76e9528 · borrador · sin fusionar</w:t>
            </w:r>
          </w:p>
        </w:tc>
      </w:tr>
      <w:tr>
        <w:tc>
          <w:tcPr>
            <w:tcW w:type="dxa" w:w="3216"/>
          </w:tcPr>
          <w:p>
            <w:r>
              <w:rPr>
                <w:sz w:val="18"/>
              </w:rPr>
              <w:t>#14 · josevegalago2006-cpu</w:t>
            </w:r>
          </w:p>
        </w:tc>
        <w:tc>
          <w:tcPr>
            <w:tcW w:type="dxa" w:w="3216"/>
          </w:tcPr>
          <w:p>
            <w:r>
              <w:rPr>
                <w:sz w:val="18"/>
              </w:rPr>
              <w:t>feat(ia): asistente con Gemini, validación de salida, corte a 5 s y reproducción real (TSK-05)</w:t>
            </w:r>
          </w:p>
        </w:tc>
        <w:tc>
          <w:tcPr>
            <w:tcW w:type="dxa" w:w="3216"/>
          </w:tcPr>
          <w:p>
            <w:r>
              <w:rPr>
                <w:sz w:val="18"/>
              </w:rPr>
              <w:t>5dce2214816aaf0ed9ef7e7131cd4f45e1982568 · borrador · sin fusionar</w:t>
            </w:r>
          </w:p>
        </w:tc>
      </w:tr>
      <w:tr>
        <w:tc>
          <w:tcPr>
            <w:tcW w:type="dxa" w:w="3216"/>
          </w:tcPr>
          <w:p>
            <w:r>
              <w:rPr>
                <w:sz w:val="18"/>
              </w:rPr>
              <w:t>#15 · josevegalago2006-cpu</w:t>
            </w:r>
          </w:p>
        </w:tc>
        <w:tc>
          <w:tcPr>
            <w:tcW w:type="dxa" w:w="3216"/>
          </w:tcPr>
          <w:p>
            <w:r>
              <w:rPr>
                <w:sz w:val="18"/>
              </w:rPr>
              <w:t>Test/vega carga rnf03</w:t>
            </w:r>
          </w:p>
        </w:tc>
        <w:tc>
          <w:tcPr>
            <w:tcW w:type="dxa" w:w="3216"/>
          </w:tcPr>
          <w:p>
            <w:r>
              <w:rPr>
                <w:sz w:val="18"/>
              </w:rPr>
              <w:t>fee8b3141ee382d39706a0dd7a1ef0fba7c99bee · borrador · sin fusionar</w:t>
            </w:r>
          </w:p>
        </w:tc>
      </w:tr>
    </w:tbl>
    <w:p/>
    <w:p>
      <w:r>
        <w:t>El PR #11 de Vega incorpora el workflow de verificación documental y AI-008. Se incluye su registro con procedencia exacta, sin fusionar la rama ni presentar CI documental como prueba de aplicación. El PR #12 contiene la aplicación y la edición de este informe.</w:t>
      </w:r>
    </w:p>
    <w:p>
      <w:hyperlink r:id="rId12">
        <w:r>
          <w:rPr>
            <w:color w:val="2E6650"/>
          </w:rPr>
          <w:t>PR #1 · 6fa084c4ae11</w:t>
        </w:r>
      </w:hyperlink>
    </w:p>
    <w:p>
      <w:hyperlink r:id="rId13">
        <w:r>
          <w:rPr>
            <w:color w:val="2E6650"/>
          </w:rPr>
          <w:t>PR #2 · cf9d5f5d905d</w:t>
        </w:r>
      </w:hyperlink>
    </w:p>
    <w:p>
      <w:hyperlink r:id="rId14">
        <w:r>
          <w:rPr>
            <w:color w:val="2E6650"/>
          </w:rPr>
          <w:t>PR #3 · 1b3bb379bec7</w:t>
        </w:r>
      </w:hyperlink>
    </w:p>
    <w:p>
      <w:hyperlink r:id="rId15">
        <w:r>
          <w:rPr>
            <w:color w:val="2E6650"/>
          </w:rPr>
          <w:t>PR #4 · 833e9b99ef97</w:t>
        </w:r>
      </w:hyperlink>
    </w:p>
    <w:p>
      <w:hyperlink r:id="rId16">
        <w:r>
          <w:rPr>
            <w:color w:val="2E6650"/>
          </w:rPr>
          <w:t>PR #5 · b1dbbf93d980</w:t>
        </w:r>
      </w:hyperlink>
    </w:p>
    <w:p>
      <w:hyperlink r:id="rId17">
        <w:r>
          <w:rPr>
            <w:color w:val="2E6650"/>
          </w:rPr>
          <w:t>PR #6 · 0f98f68966eb</w:t>
        </w:r>
      </w:hyperlink>
    </w:p>
    <w:p>
      <w:hyperlink r:id="rId18">
        <w:r>
          <w:rPr>
            <w:color w:val="2E6650"/>
          </w:rPr>
          <w:t>PR #7 · 7637056ffa5c</w:t>
        </w:r>
      </w:hyperlink>
    </w:p>
    <w:p>
      <w:hyperlink r:id="rId19">
        <w:r>
          <w:rPr>
            <w:color w:val="2E6650"/>
          </w:rPr>
          <w:t>PR #8 · 68eab81bc6bb</w:t>
        </w:r>
      </w:hyperlink>
    </w:p>
    <w:p>
      <w:hyperlink r:id="rId20">
        <w:r>
          <w:rPr>
            <w:color w:val="2E6650"/>
          </w:rPr>
          <w:t>PR #9 · 27f644cce7df</w:t>
        </w:r>
      </w:hyperlink>
    </w:p>
    <w:p>
      <w:hyperlink r:id="rId21">
        <w:r>
          <w:rPr>
            <w:color w:val="2E6650"/>
          </w:rPr>
          <w:t>PR #10 · 088621981b2e</w:t>
        </w:r>
      </w:hyperlink>
    </w:p>
    <w:p>
      <w:hyperlink r:id="rId22">
        <w:r>
          <w:rPr>
            <w:color w:val="2E6650"/>
          </w:rPr>
          <w:t>PR #11 · 435651b48e37</w:t>
        </w:r>
      </w:hyperlink>
    </w:p>
    <w:p>
      <w:hyperlink r:id="rId23">
        <w:r>
          <w:rPr>
            <w:color w:val="2E6650"/>
          </w:rPr>
          <w:t>PR #12 · 8ff80180fd85</w:t>
        </w:r>
      </w:hyperlink>
    </w:p>
    <w:p>
      <w:hyperlink r:id="rId24">
        <w:r>
          <w:rPr>
            <w:color w:val="2E6650"/>
          </w:rPr>
          <w:t>PR #13 · 8e3760f3e007</w:t>
        </w:r>
      </w:hyperlink>
    </w:p>
    <w:p>
      <w:hyperlink r:id="rId25">
        <w:r>
          <w:rPr>
            <w:color w:val="2E6650"/>
          </w:rPr>
          <w:t>PR #14 · 5dce2214816a</w:t>
        </w:r>
      </w:hyperlink>
    </w:p>
    <w:p>
      <w:hyperlink r:id="rId26">
        <w:r>
          <w:rPr>
            <w:color w:val="2E6650"/>
          </w:rPr>
          <w:t>PR #15 · fee8b3141ee3</w:t>
        </w:r>
      </w:hyperlink>
    </w:p>
    <w:p>
      <w:r>
        <w:br w:type="page"/>
      </w:r>
    </w:p>
    <w:p>
      <w:pPr>
        <w:pStyle w:val="Heading1"/>
      </w:pPr>
      <w:r>
        <w:t>2. Cinco historias de usuario y especificaciones</w:t>
      </w:r>
    </w:p>
    <w:p>
      <w:r>
        <w:t>Las siguientes especificaciones proceden de los JSON generados a partir de las fuentes Markdown. Se conserva el contenido funcional y el estado declarado. Los 73 criterios son objetivos de aceptación; no deben interpretarse como 73 pruebas superadas.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Especificación</w:t>
            </w:r>
          </w:p>
        </w:tc>
        <w:tc>
          <w:tcPr>
            <w:tcW w:type="dxa" w:w="3216"/>
          </w:tcPr>
          <w:p>
            <w:r>
              <w:rPr>
                <w:b/>
                <w:sz w:val="18"/>
              </w:rPr>
              <w:t>Versión / criterios</w:t>
            </w:r>
          </w:p>
        </w:tc>
        <w:tc>
          <w:tcPr>
            <w:tcW w:type="dxa" w:w="3216"/>
          </w:tcPr>
          <w:p>
            <w:r>
              <w:rPr>
                <w:b/>
                <w:sz w:val="18"/>
              </w:rPr>
              <w:t>Revisión</w:t>
            </w:r>
          </w:p>
        </w:tc>
      </w:tr>
      <w:tr>
        <w:tc>
          <w:tcPr>
            <w:tcW w:type="dxa" w:w="3216"/>
          </w:tcPr>
          <w:p>
            <w:r>
              <w:rPr>
                <w:sz w:val="18"/>
              </w:rPr>
              <w:t>SPEC-01 · Identidad y permisos</w:t>
            </w:r>
          </w:p>
        </w:tc>
        <w:tc>
          <w:tcPr>
            <w:tcW w:type="dxa" w:w="3216"/>
          </w:tcPr>
          <w:p>
            <w:r>
              <w:rPr>
                <w:sz w:val="18"/>
              </w:rPr>
              <w:t>0.4-draft / 14</w:t>
            </w:r>
          </w:p>
        </w:tc>
        <w:tc>
          <w:tcPr>
            <w:tcW w:type="dxa" w:w="3216"/>
          </w:tcPr>
          <w:p>
            <w:r>
              <w:rPr>
                <w:sz w:val="18"/>
              </w:rPr>
              <w:t>Pendiente según fuente; ver registro humano por SHA</w:t>
            </w:r>
          </w:p>
        </w:tc>
      </w:tr>
      <w:tr>
        <w:tc>
          <w:tcPr>
            <w:tcW w:type="dxa" w:w="3216"/>
          </w:tcPr>
          <w:p>
            <w:r>
              <w:rPr>
                <w:sz w:val="18"/>
              </w:rPr>
              <w:t>SPEC-02 · Creación y envío de solicitudes</w:t>
            </w:r>
          </w:p>
        </w:tc>
        <w:tc>
          <w:tcPr>
            <w:tcW w:type="dxa" w:w="3216"/>
          </w:tcPr>
          <w:p>
            <w:r>
              <w:rPr>
                <w:sz w:val="18"/>
              </w:rPr>
              <w:t>0.3-draft / 11</w:t>
            </w:r>
          </w:p>
        </w:tc>
        <w:tc>
          <w:tcPr>
            <w:tcW w:type="dxa" w:w="3216"/>
          </w:tcPr>
          <w:p>
            <w:r>
              <w:rPr>
                <w:sz w:val="18"/>
              </w:rPr>
              <w:t>Pendiente según fuente; ver registro humano por SHA</w:t>
            </w:r>
          </w:p>
        </w:tc>
      </w:tr>
      <w:tr>
        <w:tc>
          <w:tcPr>
            <w:tcW w:type="dxa" w:w="3216"/>
          </w:tcPr>
          <w:p>
            <w:r>
              <w:rPr>
                <w:sz w:val="18"/>
              </w:rPr>
              <w:t>SPEC-03 · Inventario y transiciones</w:t>
            </w:r>
          </w:p>
        </w:tc>
        <w:tc>
          <w:tcPr>
            <w:tcW w:type="dxa" w:w="3216"/>
          </w:tcPr>
          <w:p>
            <w:r>
              <w:rPr>
                <w:sz w:val="18"/>
              </w:rPr>
              <w:t>0.4-draft / 17</w:t>
            </w:r>
          </w:p>
        </w:tc>
        <w:tc>
          <w:tcPr>
            <w:tcW w:type="dxa" w:w="3216"/>
          </w:tcPr>
          <w:p>
            <w:r>
              <w:rPr>
                <w:sz w:val="18"/>
              </w:rPr>
              <w:t>Pendiente según fuente; ver registro humano por SHA</w:t>
            </w:r>
          </w:p>
        </w:tc>
      </w:tr>
      <w:tr>
        <w:tc>
          <w:tcPr>
            <w:tcW w:type="dxa" w:w="3216"/>
          </w:tcPr>
          <w:p>
            <w:r>
              <w:rPr>
                <w:sz w:val="18"/>
              </w:rPr>
              <w:t>SPEC-04 · Consultas y auditoría</w:t>
            </w:r>
          </w:p>
        </w:tc>
        <w:tc>
          <w:tcPr>
            <w:tcW w:type="dxa" w:w="3216"/>
          </w:tcPr>
          <w:p>
            <w:r>
              <w:rPr>
                <w:sz w:val="18"/>
              </w:rPr>
              <w:t>0.3.2-draft / 14</w:t>
            </w:r>
          </w:p>
        </w:tc>
        <w:tc>
          <w:tcPr>
            <w:tcW w:type="dxa" w:w="3216"/>
          </w:tcPr>
          <w:p>
            <w:r>
              <w:rPr>
                <w:sz w:val="18"/>
              </w:rPr>
              <w:t>Pendiente según fuente; ver registro humano por SHA</w:t>
            </w:r>
          </w:p>
        </w:tc>
      </w:tr>
      <w:tr>
        <w:tc>
          <w:tcPr>
            <w:tcW w:type="dxa" w:w="3216"/>
          </w:tcPr>
          <w:p>
            <w:r>
              <w:rPr>
                <w:sz w:val="18"/>
              </w:rPr>
              <w:t>SPEC-05 · Asistente IA</w:t>
            </w:r>
          </w:p>
        </w:tc>
        <w:tc>
          <w:tcPr>
            <w:tcW w:type="dxa" w:w="3216"/>
          </w:tcPr>
          <w:p>
            <w:r>
              <w:rPr>
                <w:sz w:val="18"/>
              </w:rPr>
              <w:t>0.4-draft / 17</w:t>
            </w:r>
          </w:p>
        </w:tc>
        <w:tc>
          <w:tcPr>
            <w:tcW w:type="dxa" w:w="3216"/>
          </w:tcPr>
          <w:p>
            <w:r>
              <w:rPr>
                <w:sz w:val="18"/>
              </w:rPr>
              <w:t>Pendiente según fuente; ver registro humano por SHA</w:t>
            </w:r>
          </w:p>
        </w:tc>
      </w:tr>
    </w:tbl>
    <w:p/>
    <w:p>
      <w:r>
        <w:br w:type="page"/>
      </w:r>
    </w:p>
    <w:p>
      <w:pPr>
        <w:pStyle w:val="Heading2"/>
      </w:pPr>
      <w:r>
        <w:t>SPEC-01 · Identidad y permisos</w:t>
      </w:r>
    </w:p>
    <w:p>
      <w:r>
        <w:t>Versión: 0.4-draft. Estado: Borrador cotejado con el enunciado oficial; pendiente de revisión humana independiente</w:t>
      </w:r>
    </w:p>
    <w:p>
      <w:pPr>
        <w:spacing w:before="160" w:after="240"/>
      </w:pPr>
      <w:r>
        <w:rPr>
          <w:b/>
          <w:color w:val="193E35"/>
        </w:rPr>
        <w:t>HU-01 — Como usuario de una organización con rol solicitante, coordinador, bodega o auditor, quiero iniciar y cerrar sesión con una cuenta sembrada y operar solo dentro de los permisos de mi rol y de mi organización, para nadie lea ni modifique recursos de otra organización ni ejecute acciones que su rol no permite.</w:t>
      </w:r>
    </w:p>
    <w:p>
      <w:r>
        <w:t>Autenticación con cuentas sembradas, resolución de identidad en el servidor, matriz de permisos por rol aplicada en cada operación y aislamiento por organización con respuestas 401, 403 y 404 que no revelan datos. Enunciado §2.</w:t>
      </w:r>
    </w:p>
    <w:p>
      <w:r>
        <w:t>Requisitos relacionados: RF01, RF02, RNF01, RNF05, RNF06.</w:t>
      </w:r>
    </w:p>
    <w:p>
      <w:pPr>
        <w:pStyle w:val="Heading3"/>
      </w:pPr>
      <w:r>
        <w:t>Actores</w:t>
      </w:r>
    </w:p>
    <w:p>
      <w:pPr>
        <w:pStyle w:val="ListBullet"/>
      </w:pPr>
      <w:r>
        <w:t>Solicitante, Coordinador, Bodega y Auditor de ORG-A u ORG-B</w:t>
      </w:r>
    </w:p>
    <w:p>
      <w:pPr>
        <w:pStyle w:val="ListBullet"/>
      </w:pPr>
      <w:r>
        <w:t>API del sistema, que resuelve identidad, organización y rol</w:t>
      </w:r>
    </w:p>
    <w:p>
      <w:pPr>
        <w:pStyle w:val="Heading3"/>
      </w:pPr>
      <w:r>
        <w:t>Alcance</w:t>
      </w:r>
    </w:p>
    <w:p>
      <w:pPr>
        <w:pStyle w:val="ListBullet"/>
      </w:pPr>
      <w:r>
        <w:t>Inicio y cierre de sesión con cuentas sembradas; sesión o token justificado en ADR-003</w:t>
      </w:r>
    </w:p>
    <w:p>
      <w:pPr>
        <w:pStyle w:val="ListBullet"/>
      </w:pPr>
      <w:r>
        <w:t>Hash apropiado de contraseñas y ausencia de secretos en el repositorio</w:t>
      </w:r>
    </w:p>
    <w:p>
      <w:pPr>
        <w:pStyle w:val="ListBullet"/>
      </w:pPr>
      <w:r>
        <w:t>Ocho cuentas ficticias: una por rol en cada organización, regenerables por seed</w:t>
      </w:r>
    </w:p>
    <w:p>
      <w:pPr>
        <w:pStyle w:val="ListBullet"/>
      </w:pPr>
      <w:r>
        <w:t>Matriz de permisos aplicada en el servidor y aislamiento por organización en toda operación</w:t>
      </w:r>
    </w:p>
    <w:p>
      <w:pPr>
        <w:pStyle w:val="ListBullet"/>
      </w:pPr>
      <w:r>
        <w:t>Respuestas, errores y logs sin datos de otra organización ni secretos</w:t>
      </w:r>
    </w:p>
    <w:p>
      <w:pPr>
        <w:pStyle w:val="Heading3"/>
      </w:pPr>
      <w:r>
        <w:t>Fuera del alcance</w:t>
      </w:r>
    </w:p>
    <w:p>
      <w:pPr>
        <w:pStyle w:val="ListBullet"/>
      </w:pPr>
      <w:r>
        <w:t>Creación masiva de usuarios, recuperación de contraseña y proveedores de identidad externos (no exigidos, enunciado §2)</w:t>
      </w:r>
    </w:p>
    <w:p>
      <w:pPr>
        <w:pStyle w:val="ListBullet"/>
      </w:pPr>
      <w:r>
        <w:t>Selector de rol como reemplazo del inicio de sesión (prohibido por RF01)</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login</w:t>
            </w:r>
          </w:p>
        </w:tc>
        <w:tc>
          <w:tcPr>
            <w:tcW w:type="dxa" w:w="3216"/>
          </w:tcPr>
          <w:p>
            <w:r>
              <w:rPr>
                <w:sz w:val="18"/>
              </w:rPr>
              <w:t>string; correo ficticio del seed, por ejemplo org-a-solicitante@example.test</w:t>
            </w:r>
          </w:p>
        </w:tc>
        <w:tc>
          <w:tcPr>
            <w:tcW w:type="dxa" w:w="3216"/>
          </w:tcPr>
          <w:p>
            <w:r>
              <w:rPr>
                <w:sz w:val="18"/>
              </w:rPr>
              <w:t>Obligatorio</w:t>
              <w:br/>
              <w:t>Debe corresponder a una cuenta sembrada; el error no revela si la cuenta existe</w:t>
            </w:r>
          </w:p>
        </w:tc>
      </w:tr>
      <w:tr>
        <w:tc>
          <w:tcPr>
            <w:tcW w:type="dxa" w:w="3216"/>
          </w:tcPr>
          <w:p>
            <w:r>
              <w:rPr>
                <w:sz w:val="18"/>
              </w:rPr>
              <w:t>password</w:t>
            </w:r>
          </w:p>
        </w:tc>
        <w:tc>
          <w:tcPr>
            <w:tcW w:type="dxa" w:w="3216"/>
          </w:tcPr>
          <w:p>
            <w:r>
              <w:rPr>
                <w:sz w:val="18"/>
              </w:rPr>
              <w:t>string</w:t>
            </w:r>
          </w:p>
        </w:tc>
        <w:tc>
          <w:tcPr>
            <w:tcW w:type="dxa" w:w="3216"/>
          </w:tcPr>
          <w:p>
            <w:r>
              <w:rPr>
                <w:sz w:val="18"/>
              </w:rPr>
              <w:t>Obligatorio</w:t>
              <w:br/>
              <w:t>Se verifica contra el hash almacenado</w:t>
              <w:br/>
              <w:t>Nunca se registra ni se devuelve</w:t>
            </w:r>
          </w:p>
        </w:tc>
      </w:tr>
      <w:tr>
        <w:tc>
          <w:tcPr>
            <w:tcW w:type="dxa" w:w="3216"/>
          </w:tcPr>
          <w:p>
            <w:r>
              <w:rPr>
                <w:sz w:val="18"/>
              </w:rPr>
              <w:t>credencial de sesión</w:t>
            </w:r>
          </w:p>
        </w:tc>
        <w:tc>
          <w:tcPr>
            <w:tcW w:type="dxa" w:w="3216"/>
          </w:tcPr>
          <w:p>
            <w:r>
              <w:rPr>
                <w:sz w:val="18"/>
              </w:rPr>
              <w:t>cookie de sesión o token bearer según ADR-003</w:t>
            </w:r>
          </w:p>
        </w:tc>
        <w:tc>
          <w:tcPr>
            <w:tcW w:type="dxa" w:w="3216"/>
          </w:tcPr>
          <w:p>
            <w:r>
              <w:rPr>
                <w:sz w:val="18"/>
              </w:rPr>
              <w:t>Debe estar vigente y no revocada en cada petición</w:t>
              <w:br/>
              <w:t>Ausente, inválida o revocada produce 401</w:t>
            </w:r>
          </w:p>
        </w:tc>
      </w:tr>
      <w:tr>
        <w:tc>
          <w:tcPr>
            <w:tcW w:type="dxa" w:w="3216"/>
          </w:tcPr>
          <w:p>
            <w:r>
              <w:rPr>
                <w:sz w:val="18"/>
              </w:rPr>
              <w:t>organización y rol</w:t>
            </w:r>
          </w:p>
        </w:tc>
        <w:tc>
          <w:tcPr>
            <w:tcW w:type="dxa" w:w="3216"/>
          </w:tcPr>
          <w:p>
            <w:r>
              <w:rPr>
                <w:sz w:val="18"/>
              </w:rPr>
              <w:t>derivados de la identidad autenticada</w:t>
            </w:r>
          </w:p>
        </w:tc>
        <w:tc>
          <w:tcPr>
            <w:tcW w:type="dxa" w:w="3216"/>
          </w:tcPr>
          <w:p>
            <w:r>
              <w:rPr>
                <w:sz w:val="18"/>
              </w:rPr>
              <w:t>Cualquier organizationId o role enviado por el navegador se ignora y no autoriza</w:t>
            </w:r>
          </w:p>
        </w:tc>
      </w:tr>
      <w:tr>
        <w:tc>
          <w:tcPr>
            <w:tcW w:type="dxa" w:w="3216"/>
          </w:tcPr>
          <w:p>
            <w:r>
              <w:rPr>
                <w:sz w:val="18"/>
              </w:rPr>
              <w:t>identificador de recurso</w:t>
            </w:r>
          </w:p>
        </w:tc>
        <w:tc>
          <w:tcPr>
            <w:tcW w:type="dxa" w:w="3216"/>
          </w:tcPr>
          <w:p>
            <w:r>
              <w:rPr>
                <w:sz w:val="18"/>
              </w:rPr>
              <w:t>string</w:t>
            </w:r>
          </w:p>
        </w:tc>
        <w:tc>
          <w:tcPr>
            <w:tcW w:type="dxa" w:w="3216"/>
          </w:tcPr>
          <w:p>
            <w:r>
              <w:rPr>
                <w:sz w:val="18"/>
              </w:rPr>
              <w:t>Se busca solo dentro de la organización autenticada</w:t>
              <w:br/>
              <w:t>Inexistente o de otra organización produce 404</w:t>
            </w:r>
          </w:p>
        </w:tc>
      </w:tr>
    </w:tbl>
    <w:p/>
    <w:p>
      <w:pPr>
        <w:pStyle w:val="Heading3"/>
      </w:pPr>
      <w:r>
        <w:t>Proceso</w:t>
      </w:r>
    </w:p>
    <w:p>
      <w:pPr>
        <w:pStyle w:val="ListBullet"/>
      </w:pPr>
      <w:r>
        <w:t>Recibir login y contraseña, buscar la cuenta y verificar la contraseña contra su hash</w:t>
      </w:r>
    </w:p>
    <w:p>
      <w:pPr>
        <w:pStyle w:val="ListBullet"/>
      </w:pPr>
      <w:r>
        <w:t>Si son válidas, crear una sesión o token revocable; si no, responder 401 genérico sin crear sesión</w:t>
      </w:r>
    </w:p>
    <w:p>
      <w:pPr>
        <w:pStyle w:val="ListBullet"/>
      </w:pPr>
      <w:r>
        <w:t>En cada petición resolver identidad, organización y rol desde la credencial; sin credencial válida responder 401</w:t>
      </w:r>
    </w:p>
    <w:p>
      <w:pPr>
        <w:pStyle w:val="ListBullet"/>
      </w:pPr>
      <w:r>
        <w:t>Resolver el recurso filtrando por la organización de la identidad; si no existe en ella responder 404</w:t>
      </w:r>
    </w:p>
    <w:p>
      <w:pPr>
        <w:pStyle w:val="ListBullet"/>
      </w:pPr>
      <w:r>
        <w:t>Evaluar el permiso del rol sobre la operación según la matriz del enunciado; si está prohibida responder 403 sin efectos</w:t>
      </w:r>
    </w:p>
    <w:p>
      <w:pPr>
        <w:pStyle w:val="ListBullet"/>
      </w:pPr>
      <w:r>
        <w:t>Ejecutar la operación autorizada y registrar logs estructurados con correlationId, sin contraseñas, hashes ni tokens</w:t>
      </w:r>
    </w:p>
    <w:p>
      <w:pPr>
        <w:pStyle w:val="ListBullet"/>
      </w:pPr>
      <w:r>
        <w:t>En logout revocar la credencial; cualquier uso posterior recibe 401</w:t>
      </w:r>
    </w:p>
    <w:p>
      <w:pPr>
        <w:pStyle w:val="Heading3"/>
      </w:pPr>
      <w:r>
        <w:t>Reglas de negocio</w:t>
      </w:r>
    </w:p>
    <w:p>
      <w:pPr>
        <w:pStyle w:val="ListBullet"/>
      </w:pPr>
      <w:r>
        <w:t>Matriz oficial, enunciado §2. Solicitante: crear y editar sus borradores, enviar su solicitud, consultar las propias y cancelar las propias en ENVIADA o RESERVADA</w:t>
      </w:r>
    </w:p>
    <w:p>
      <w:pPr>
        <w:pStyle w:val="ListBullet"/>
      </w:pPr>
      <w:r>
        <w:t>Coordinador: consultar solicitudes de su organización, reservar ENVIADA, registrar ENTREGADA sobre DESPACHADA, usar y aprobar resúmenes de IA</w:t>
      </w:r>
    </w:p>
    <w:p>
      <w:pPr>
        <w:pStyle w:val="ListBullet"/>
      </w:pPr>
      <w:r>
        <w:t>Bodega: consultar inventario y solicitudes de su organización y despachar RESERVADA</w:t>
      </w:r>
    </w:p>
    <w:p>
      <w:pPr>
        <w:pStyle w:val="ListBullet"/>
      </w:pPr>
      <w:r>
        <w:t>Auditor: consultar solicitudes, inventario y auditoría de su organización; no modifica datos ni invoca el asistente</w:t>
      </w:r>
    </w:p>
    <w:p>
      <w:pPr>
        <w:pStyle w:val="ListBullet"/>
      </w:pPr>
      <w:r>
        <w:t>Una operación no listada para un rol se deniega: 403 si el recurso es de su organización. Según respuesta afirmativa de la profesora reportada por Conde José (CL-16/17/18), el Coordinador lee inventario e historial de su organización y el Solicitante lee historial/tablero de sus propias solicitudes sin inventario. Bodega no recibe auditoría. Evidencia original pendiente; revisión renovada requerida</w:t>
      </w:r>
    </w:p>
    <w:p>
      <w:pPr>
        <w:pStyle w:val="ListBullet"/>
      </w:pPr>
      <w:r>
        <w:t>Los permisos se comprueban en el servidor en cada operación; ocultar un botón no es autorización</w:t>
      </w:r>
    </w:p>
    <w:p>
      <w:pPr>
        <w:pStyle w:val="ListBullet"/>
      </w:pPr>
      <w:r>
        <w:t>La organización y el rol provienen de la identidad autenticada; un valor enviado por el navegador no autoriza cambiar de organización</w:t>
      </w:r>
    </w:p>
    <w:p>
      <w:pPr>
        <w:pStyle w:val="ListBullet"/>
      </w:pPr>
      <w:r>
        <w:t>No se admite un selector de rol como reemplazo del inicio de sesión</w:t>
      </w:r>
    </w:p>
    <w:p>
      <w:pPr>
        <w:pStyle w:val="ListBullet"/>
      </w:pPr>
      <w:r>
        <w:t>Contraseñas guardadas con hash apropiado; sin claves privadas ni secretos en el repositorio</w:t>
      </w:r>
    </w:p>
    <w:p>
      <w:pPr>
        <w:pStyle w:val="ListBullet"/>
      </w:pPr>
      <w:r>
        <w:t>Una cuenta por rol en cada organización con credenciales ficticias publicadas para evaluación y forma documentada de regenerarlas</w:t>
      </w:r>
    </w:p>
    <w:p>
      <w:pPr>
        <w:pStyle w:val="ListBullet"/>
      </w:pPr>
      <w:r>
        <w:t>Las reglas 401, 403 y 404 se aplican también al contenido de respuestas, errores y logs</w:t>
      </w:r>
    </w:p>
    <w:p>
      <w:pPr>
        <w:pStyle w:val="Heading3"/>
      </w:pPr>
      <w:r>
        <w:t>Casos límite</w:t>
      </w:r>
    </w:p>
    <w:p>
      <w:pPr>
        <w:pStyle w:val="ListBullet"/>
      </w:pPr>
      <w:r>
        <w:t>Contraseña errónea y login inexistente con respuesta indistinguible</w:t>
      </w:r>
    </w:p>
    <w:p>
      <w:pPr>
        <w:pStyle w:val="ListBullet"/>
      </w:pPr>
      <w:r>
        <w:t>Credencial revocada o expirada reutilizada</w:t>
      </w:r>
    </w:p>
    <w:p>
      <w:pPr>
        <w:pStyle w:val="ListBullet"/>
      </w:pPr>
      <w:r>
        <w:t>Rol u organización adulterados en cuerpo, parámetros o encabezados</w:t>
      </w:r>
    </w:p>
    <w:p>
      <w:pPr>
        <w:pStyle w:val="ListBullet"/>
      </w:pPr>
      <w:r>
        <w:t>Usuario de ORG-A que conoce el identificador B-001 de ORG-B</w:t>
      </w:r>
    </w:p>
    <w:p>
      <w:pPr>
        <w:pStyle w:val="ListBullet"/>
      </w:pPr>
      <w:r>
        <w:t>Llamadas directas a la API sin pasar por la interfaz</w:t>
      </w:r>
    </w:p>
    <w:p>
      <w:pPr>
        <w:pStyle w:val="ListBullet"/>
      </w:pPr>
      <w:r>
        <w:t>Auditor que intenta una escritura dentro de su organización</w:t>
      </w:r>
    </w:p>
    <w:p>
      <w:pPr>
        <w:pStyle w:val="ListBullet"/>
      </w:pPr>
      <w:r>
        <w:t>Solicitante que consulta la solicitud de otro solicitante de su organización: 403 por la regla de acción prohibida sobre recurso propio de la organización</w:t>
      </w:r>
    </w:p>
    <w:p>
      <w:pPr>
        <w:pStyle w:val="Heading3"/>
      </w:pPr>
      <w:r>
        <w:t>Supuestos registrados</w:t>
      </w:r>
    </w:p>
    <w:p>
      <w:pPr>
        <w:pStyle w:val="ListBullet"/>
      </w:pPr>
      <w:r>
        <w:t>Sesión de servidor revocable como propuesta; la elección sesión o token se justifica en ADR-003 (G2)</w:t>
      </w:r>
    </w:p>
    <w:p>
      <w:pPr>
        <w:pStyle w:val="ListBullet"/>
      </w:pPr>
      <w:r>
        <w:t>Algoritmo y parámetros de hash se fijan en ADR-003</w:t>
      </w:r>
    </w:p>
    <w:p>
      <w:pPr>
        <w:pStyle w:val="ListBullet"/>
      </w:pPr>
      <w:r>
        <w:t>Los logins de las ocho cuentas son los del anexo fixture-scenarios.json</w:t>
      </w:r>
    </w:p>
    <w:p>
      <w:pPr>
        <w:pStyle w:val="Heading3"/>
      </w:pPr>
      <w:r>
        <w:t>Preguntas registradas</w:t>
      </w:r>
    </w:p>
    <w:p>
      <w:pPr>
        <w:pStyle w:val="ListBullet"/>
      </w:pPr>
      <w:r>
        <w:t>CL-14: expiración de sesión, protección CSRF y política de contraseña (decisión del equipo en ADR-003)</w:t>
      </w:r>
    </w:p>
    <w:p>
      <w:pPr>
        <w:pStyle w:val="ListBullet"/>
      </w:pPr>
      <w:r>
        <w:t>CL-16, CL-17 y CL-18: respuesta afirmativa reportada por el coordinador; fecha/canal y evidencia original pendientes, nueva revisión humana requerida</w:t>
      </w:r>
    </w:p>
    <w:p>
      <w:pPr>
        <w:pStyle w:val="Heading3"/>
      </w:pPr>
      <w:r>
        <w:t>Dependencias</w:t>
      </w:r>
    </w:p>
    <w:p>
      <w:pPr>
        <w:pStyle w:val="ListBullet"/>
      </w:pPr>
      <w:r>
        <w:t>Seed de cuentas y migraciones (RNF04, SPEC-04)</w:t>
      </w:r>
    </w:p>
    <w:p>
      <w:pPr>
        <w:pStyle w:val="ListBullet"/>
      </w:pPr>
      <w:r>
        <w:t>Las SPEC-02 a SPEC-05 aplican esta matriz de permisos a sus operaciones</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Credenciales válidas</w:t>
            </w:r>
          </w:p>
        </w:tc>
        <w:tc>
          <w:tcPr>
            <w:tcW w:type="dxa" w:w="4824"/>
          </w:tcPr>
          <w:p>
            <w:r>
              <w:rPr>
                <w:sz w:val="18"/>
              </w:rPr>
              <w:t>200 con cuenta, rol y organización, sin hash; se crea sesión o token</w:t>
            </w:r>
          </w:p>
        </w:tc>
      </w:tr>
      <w:tr>
        <w:tc>
          <w:tcPr>
            <w:tcW w:type="dxa" w:w="4824"/>
          </w:tcPr>
          <w:p>
            <w:r>
              <w:rPr>
                <w:sz w:val="18"/>
              </w:rPr>
              <w:t>Contraseña errónea o cuenta inexistente</w:t>
            </w:r>
          </w:p>
        </w:tc>
        <w:tc>
          <w:tcPr>
            <w:tcW w:type="dxa" w:w="4824"/>
          </w:tcPr>
          <w:p>
            <w:r>
              <w:rPr>
                <w:sz w:val="18"/>
              </w:rPr>
              <w:t>401 con el mismo mensaje en ambos casos; no se crea sesión</w:t>
            </w:r>
          </w:p>
        </w:tc>
      </w:tr>
      <w:tr>
        <w:tc>
          <w:tcPr>
            <w:tcW w:type="dxa" w:w="4824"/>
          </w:tcPr>
          <w:p>
            <w:r>
              <w:rPr>
                <w:sz w:val="18"/>
              </w:rPr>
              <w:t>Logout</w:t>
            </w:r>
          </w:p>
        </w:tc>
        <w:tc>
          <w:tcPr>
            <w:tcW w:type="dxa" w:w="4824"/>
          </w:tcPr>
          <w:p>
            <w:r>
              <w:rPr>
                <w:sz w:val="18"/>
              </w:rPr>
              <w:t>204; la credencial queda revocada de forma persistente</w:t>
            </w:r>
          </w:p>
        </w:tc>
      </w:tr>
      <w:tr>
        <w:tc>
          <w:tcPr>
            <w:tcW w:type="dxa" w:w="4824"/>
          </w:tcPr>
          <w:p>
            <w:r>
              <w:rPr>
                <w:sz w:val="18"/>
              </w:rPr>
              <w:t>Petición sin identidad válida</w:t>
            </w:r>
          </w:p>
        </w:tc>
        <w:tc>
          <w:tcPr>
            <w:tcW w:type="dxa" w:w="4824"/>
          </w:tcPr>
          <w:p>
            <w:r>
              <w:rPr>
                <w:sz w:val="18"/>
              </w:rPr>
              <w:t>401 sin datos de negocio</w:t>
            </w:r>
          </w:p>
        </w:tc>
      </w:tr>
      <w:tr>
        <w:tc>
          <w:tcPr>
            <w:tcW w:type="dxa" w:w="4824"/>
          </w:tcPr>
          <w:p>
            <w:r>
              <w:rPr>
                <w:sz w:val="18"/>
              </w:rPr>
              <w:t>Recurso inexistente o de otra organización</w:t>
            </w:r>
          </w:p>
        </w:tc>
        <w:tc>
          <w:tcPr>
            <w:tcW w:type="dxa" w:w="4824"/>
          </w:tcPr>
          <w:p>
            <w:r>
              <w:rPr>
                <w:sz w:val="18"/>
              </w:rPr>
              <w:t>404 sin revelar existencia ni datos</w:t>
            </w:r>
          </w:p>
        </w:tc>
      </w:tr>
      <w:tr>
        <w:tc>
          <w:tcPr>
            <w:tcW w:type="dxa" w:w="4824"/>
          </w:tcPr>
          <w:p>
            <w:r>
              <w:rPr>
                <w:sz w:val="18"/>
              </w:rPr>
              <w:t>Acción prohibida para el rol sobre un recurso de su organización</w:t>
            </w:r>
          </w:p>
        </w:tc>
        <w:tc>
          <w:tcPr>
            <w:tcW w:type="dxa" w:w="4824"/>
          </w:tcPr>
          <w:p>
            <w:r>
              <w:rPr>
                <w:sz w:val="18"/>
              </w:rPr>
              <w:t>403 sin cambios persistidos</w:t>
            </w:r>
          </w:p>
        </w:tc>
      </w:tr>
    </w:tbl>
    <w:p/>
    <w:p>
      <w:pPr>
        <w:pStyle w:val="Heading3"/>
      </w:pPr>
      <w:r>
        <w:t>Criterios de aceptación</w:t>
      </w:r>
    </w:p>
    <w:p>
      <w:pPr>
        <w:pStyle w:val="Heading3"/>
      </w:pPr>
      <w:r>
        <w:t>AC-01-01 · negativo · RF01, RNF01</w:t>
      </w:r>
    </w:p>
    <w:p>
      <w:r>
        <w:rPr>
          <w:b/>
        </w:rPr>
        <w:t xml:space="preserve">Dado: </w:t>
      </w:r>
      <w:r>
        <w:t>un cliente sin sesión ni token</w:t>
      </w:r>
    </w:p>
    <w:p>
      <w:r>
        <w:rPr>
          <w:b/>
        </w:rPr>
        <w:t xml:space="preserve">Cuando: </w:t>
      </w:r>
      <w:r>
        <w:t>consulta el listado de solicitudes por la API</w:t>
      </w:r>
    </w:p>
    <w:p>
      <w:r>
        <w:rPr>
          <w:b/>
        </w:rPr>
        <w:t xml:space="preserve">Entonces: </w:t>
      </w:r>
      <w:r>
        <w:t>recibe 401 sin datos de solicitudes y no se crea ninguna sesión</w:t>
      </w:r>
    </w:p>
    <w:p>
      <w:pPr>
        <w:pStyle w:val="Heading3"/>
      </w:pPr>
      <w:r>
        <w:t>AC-01-02 · permiso · RF02, RNF01</w:t>
      </w:r>
    </w:p>
    <w:p>
      <w:r>
        <w:rPr>
          <w:b/>
        </w:rPr>
        <w:t xml:space="preserve">Dado: </w:t>
      </w:r>
      <w:r>
        <w:t>un coordinador de ORG-A autenticado y la solicitud B-001 de ORG-B sembrada</w:t>
      </w:r>
    </w:p>
    <w:p>
      <w:r>
        <w:rPr>
          <w:b/>
        </w:rPr>
        <w:t xml:space="preserve">Cuando: </w:t>
      </w:r>
      <w:r>
        <w:t>consulta B-001 por su identificador</w:t>
      </w:r>
    </w:p>
    <w:p>
      <w:r>
        <w:rPr>
          <w:b/>
        </w:rPr>
        <w:t xml:space="preserve">Entonces: </w:t>
      </w:r>
      <w:r>
        <w:t>recibe 404 con el mismo cuerpo que para un identificador inexistente; la respuesta y el log no contienen datos de B-001</w:t>
      </w:r>
    </w:p>
    <w:p>
      <w:pPr>
        <w:pStyle w:val="Heading3"/>
      </w:pPr>
      <w:r>
        <w:t>AC-01-03 · permiso · RF02, RNF01</w:t>
      </w:r>
    </w:p>
    <w:p>
      <w:r>
        <w:rPr>
          <w:b/>
        </w:rPr>
        <w:t xml:space="preserve">Dado: </w:t>
      </w:r>
      <w:r>
        <w:t>un auditor de ORG-A autenticado y A-001 en ENVIADA</w:t>
      </w:r>
    </w:p>
    <w:p>
      <w:r>
        <w:rPr>
          <w:b/>
        </w:rPr>
        <w:t xml:space="preserve">Cuando: </w:t>
      </w:r>
      <w:r>
        <w:t>intenta reservar o modificar A-001</w:t>
      </w:r>
    </w:p>
    <w:p>
      <w:r>
        <w:rPr>
          <w:b/>
        </w:rPr>
        <w:t xml:space="preserve">Entonces: </w:t>
      </w:r>
      <w:r>
        <w:t>recibe 403; el estado de A-001, el inventario y los eventos de auditoría no cambian</w:t>
      </w:r>
    </w:p>
    <w:p>
      <w:pPr>
        <w:pStyle w:val="Heading3"/>
      </w:pPr>
      <w:r>
        <w:t>AC-01-04 · positivo · RF01</w:t>
      </w:r>
    </w:p>
    <w:p>
      <w:r>
        <w:rPr>
          <w:b/>
        </w:rPr>
        <w:t xml:space="preserve">Dado: </w:t>
      </w:r>
      <w:r>
        <w:t>el seed aplicado con las ocho cuentas ficticias</w:t>
      </w:r>
    </w:p>
    <w:p>
      <w:r>
        <w:rPr>
          <w:b/>
        </w:rPr>
        <w:t xml:space="preserve">Cuando: </w:t>
      </w:r>
      <w:r>
        <w:t>cada cuenta inicia sesión con su contraseña sembrada, ejecuta una operación permitida de su rol y cierra sesión</w:t>
      </w:r>
    </w:p>
    <w:p>
      <w:r>
        <w:rPr>
          <w:b/>
        </w:rPr>
        <w:t xml:space="preserve">Entonces: </w:t>
      </w:r>
      <w:r>
        <w:t>el login responde 200 con rol y organización correctos y sin hash; la operación permitida tiene éxito; el logout responde 204 y la misma credencial recibe 401 después</w:t>
      </w:r>
    </w:p>
    <w:p>
      <w:pPr>
        <w:pStyle w:val="Heading3"/>
      </w:pPr>
      <w:r>
        <w:t>AC-01-05 · positivo · RF01</w:t>
      </w:r>
    </w:p>
    <w:p>
      <w:r>
        <w:rPr>
          <w:b/>
        </w:rPr>
        <w:t xml:space="preserve">Dado: </w:t>
      </w:r>
      <w:r>
        <w:t>una base recién migrada y sembrada</w:t>
      </w:r>
    </w:p>
    <w:p>
      <w:r>
        <w:rPr>
          <w:b/>
        </w:rPr>
        <w:t xml:space="preserve">Cuando: </w:t>
      </w:r>
      <w:r>
        <w:t>se consultan las cuentas en la base y se lee el runbook</w:t>
      </w:r>
    </w:p>
    <w:p>
      <w:r>
        <w:rPr>
          <w:b/>
        </w:rPr>
        <w:t xml:space="preserve">Entonces: </w:t>
      </w:r>
      <w:r>
        <w:t>existen ocho cuentas distintas, una por rol en ORG-A y en ORG-B, con los logins del anexo; las contraseñas solo están como hash; el runbook publica las credenciales ficticias y el comando que las regenera</w:t>
      </w:r>
    </w:p>
    <w:p>
      <w:pPr>
        <w:pStyle w:val="Heading3"/>
      </w:pPr>
      <w:r>
        <w:t>AC-01-06 · negativo · RF01, RNF01</w:t>
      </w:r>
    </w:p>
    <w:p>
      <w:r>
        <w:rPr>
          <w:b/>
        </w:rPr>
        <w:t xml:space="preserve">Dado: </w:t>
      </w:r>
      <w:r>
        <w:t>una cuenta existente y un login inexistente</w:t>
      </w:r>
    </w:p>
    <w:p>
      <w:r>
        <w:rPr>
          <w:b/>
        </w:rPr>
        <w:t xml:space="preserve">Cuando: </w:t>
      </w:r>
      <w:r>
        <w:t>se intenta iniciar sesión con contraseña errónea en la primera y con cualquier contraseña en el segundo</w:t>
      </w:r>
    </w:p>
    <w:p>
      <w:r>
        <w:rPr>
          <w:b/>
        </w:rPr>
        <w:t xml:space="preserve">Entonces: </w:t>
      </w:r>
      <w:r>
        <w:t>ambos intentos reciben 401 con el mismo mensaje; no se crea sesión y la respuesta no revela si la cuenta existe</w:t>
      </w:r>
    </w:p>
    <w:p>
      <w:pPr>
        <w:pStyle w:val="Heading3"/>
      </w:pPr>
      <w:r>
        <w:t>AC-01-07 · permiso · RF02, RNF01</w:t>
      </w:r>
    </w:p>
    <w:p>
      <w:r>
        <w:rPr>
          <w:b/>
        </w:rPr>
        <w:t xml:space="preserve">Dado: </w:t>
      </w:r>
      <w:r>
        <w:t>un solicitante de ORG-A autenticado</w:t>
      </w:r>
    </w:p>
    <w:p>
      <w:r>
        <w:rPr>
          <w:b/>
        </w:rPr>
        <w:t xml:space="preserve">Cuando: </w:t>
      </w:r>
      <w:r>
        <w:t>intenta reservar A-001 de su organización y B-001 de ORG-B enviando organizationId ORG-B y role COORDINADOR adulterados, con sesión y token CSRF válidos</w:t>
      </w:r>
    </w:p>
    <w:p>
      <w:r>
        <w:rPr>
          <w:b/>
        </w:rPr>
        <w:t xml:space="preserve">Entonces: </w:t>
      </w:r>
      <w:r>
        <w:t>la identidad del servidor prevalece: A-001 recibe 403 por rol prohibido y B-001 recibe 404 por organización ajena; ninguna solicitud, stock o evento de éxito cambia</w:t>
      </w:r>
    </w:p>
    <w:p>
      <w:pPr>
        <w:pStyle w:val="Heading3"/>
      </w:pPr>
      <w:r>
        <w:t>AC-01-08 · negativo · RF01</w:t>
      </w:r>
    </w:p>
    <w:p>
      <w:r>
        <w:rPr>
          <w:b/>
        </w:rPr>
        <w:t xml:space="preserve">Dado: </w:t>
      </w:r>
      <w:r>
        <w:t>una credencial cerrada con logout</w:t>
      </w:r>
    </w:p>
    <w:p>
      <w:r>
        <w:rPr>
          <w:b/>
        </w:rPr>
        <w:t xml:space="preserve">Cuando: </w:t>
      </w:r>
      <w:r>
        <w:t>se reutiliza en cualquier operación</w:t>
      </w:r>
    </w:p>
    <w:p>
      <w:r>
        <w:rPr>
          <w:b/>
        </w:rPr>
        <w:t xml:space="preserve">Entonces: </w:t>
      </w:r>
      <w:r>
        <w:t>recibe 401; la revocación está persistida y no se ejecuta ninguna operación de negocio</w:t>
      </w:r>
    </w:p>
    <w:p>
      <w:pPr>
        <w:pStyle w:val="Heading3"/>
      </w:pPr>
      <w:r>
        <w:t>AC-01-09 · permiso · RF02, RNF01</w:t>
      </w:r>
    </w:p>
    <w:p>
      <w:r>
        <w:rPr>
          <w:b/>
        </w:rPr>
        <w:t xml:space="preserve">Dado: </w:t>
      </w:r>
      <w:r>
        <w:t>usuarios autenticados de ORG-A y recursos sembrados de ORG-B</w:t>
      </w:r>
    </w:p>
    <w:p>
      <w:r>
        <w:rPr>
          <w:b/>
        </w:rPr>
        <w:t xml:space="preserve">Cuando: </w:t>
      </w:r>
      <w:r>
        <w:t>ejecutan dos lecturas cruzadas, por ejemplo detalle de B-001 y su auditoría, y dos escrituras cruzadas, por ejemplo reservar y despachar B-001</w:t>
      </w:r>
    </w:p>
    <w:p>
      <w:r>
        <w:rPr>
          <w:b/>
        </w:rPr>
        <w:t xml:space="preserve">Entonces: </w:t>
      </w:r>
      <w:r>
        <w:t>las cuatro reciben 404; solicitudes, inventario y auditoría de ORG-B quedan idénticos según snapshot antes y después</w:t>
      </w:r>
    </w:p>
    <w:p>
      <w:pPr>
        <w:pStyle w:val="Heading3"/>
      </w:pPr>
      <w:r>
        <w:t>AC-01-10 · fallo · RNF01, RNF06</w:t>
      </w:r>
    </w:p>
    <w:p>
      <w:r>
        <w:rPr>
          <w:b/>
        </w:rPr>
        <w:t xml:space="preserve">Dado: </w:t>
      </w:r>
      <w:r>
        <w:t>respuestas y logs producidos por login correcto, login fallido, 401, 403, 404 y un error interno controlado</w:t>
      </w:r>
    </w:p>
    <w:p>
      <w:r>
        <w:rPr>
          <w:b/>
        </w:rPr>
        <w:t xml:space="preserve">Cuando: </w:t>
      </w:r>
      <w:r>
        <w:t>se inspeccionan</w:t>
      </w:r>
    </w:p>
    <w:p>
      <w:r>
        <w:rPr>
          <w:b/>
        </w:rPr>
        <w:t xml:space="preserve">Entonces: </w:t>
      </w:r>
      <w:r>
        <w:t>los logs son estructurados con correlationId y ni logs ni respuestas contienen contraseñas, hashes, tokens ni secretos</w:t>
      </w:r>
    </w:p>
    <w:p>
      <w:pPr>
        <w:pStyle w:val="Heading3"/>
      </w:pPr>
      <w:r>
        <w:t>AC-01-11 · negativo · RF01</w:t>
      </w:r>
    </w:p>
    <w:p>
      <w:r>
        <w:rPr>
          <w:b/>
        </w:rPr>
        <w:t xml:space="preserve">Dado: </w:t>
      </w:r>
      <w:r>
        <w:t>la interfaz web y la API sin sesión iniciada</w:t>
      </w:r>
    </w:p>
    <w:p>
      <w:r>
        <w:rPr>
          <w:b/>
        </w:rPr>
        <w:t xml:space="preserve">Cuando: </w:t>
      </w:r>
      <w:r>
        <w:t>se intenta entrar al flujo eligiendo un rol o llamando a una operación sin credencial</w:t>
      </w:r>
    </w:p>
    <w:p>
      <w:r>
        <w:rPr>
          <w:b/>
        </w:rPr>
        <w:t xml:space="preserve">Entonces: </w:t>
      </w:r>
      <w:r>
        <w:t>la interfaz solo ofrece inicio de sesión con credenciales y no existe selector de rol que conceda acceso; la API responde 401</w:t>
      </w:r>
    </w:p>
    <w:p>
      <w:pPr>
        <w:pStyle w:val="Heading3"/>
      </w:pPr>
      <w:r>
        <w:t>AC-01-12 · negativo · RF01</w:t>
      </w:r>
    </w:p>
    <w:p>
      <w:r>
        <w:rPr>
          <w:b/>
        </w:rPr>
        <w:t xml:space="preserve">Dado: </w:t>
      </w:r>
      <w:r>
        <w:t>el repositorio en el commit evaluado</w:t>
      </w:r>
    </w:p>
    <w:p>
      <w:r>
        <w:rPr>
          <w:b/>
        </w:rPr>
        <w:t xml:space="preserve">Cuando: </w:t>
      </w:r>
      <w:r>
        <w:t>se ejecuta la detección de secretos documentada en CI</w:t>
      </w:r>
    </w:p>
    <w:p>
      <w:r>
        <w:rPr>
          <w:b/>
        </w:rPr>
        <w:t xml:space="preserve">Entonces: </w:t>
      </w:r>
      <w:r>
        <w:t>no se encuentran claves privadas, contraseñas reales ni secretos; solo existe configuración de ejemplo sin secretos</w:t>
      </w:r>
    </w:p>
    <w:p>
      <w:pPr>
        <w:pStyle w:val="Heading3"/>
      </w:pPr>
      <w:r>
        <w:t>AC-01-13 · positivo · RNF05</w:t>
      </w:r>
    </w:p>
    <w:p>
      <w:r>
        <w:rPr>
          <w:b/>
        </w:rPr>
        <w:t xml:space="preserve">Dado: </w:t>
      </w:r>
      <w:r>
        <w:t>la pantalla de inicio y cierre de sesión a 390 y 1366 px de ancho</w:t>
      </w:r>
    </w:p>
    <w:p>
      <w:r>
        <w:rPr>
          <w:b/>
        </w:rPr>
        <w:t xml:space="preserve">Cuando: </w:t>
      </w:r>
      <w:r>
        <w:t>se opera solo con teclado, incluido un intento con credenciales erróneas</w:t>
      </w:r>
    </w:p>
    <w:p>
      <w:r>
        <w:rPr>
          <w:b/>
        </w:rPr>
        <w:t xml:space="preserve">Entonces: </w:t>
      </w:r>
      <w:r>
        <w:t>no hay desbordamiento horizontal; los campos tienen etiqueta; el error queda asociado al formulario y visible; la verificación manual se registra con navegador y fecha sin afirmar conformidad WCAG total</w:t>
      </w:r>
    </w:p>
    <w:p>
      <w:pPr>
        <w:pStyle w:val="Heading3"/>
      </w:pPr>
      <w:r>
        <w:t>AC-01-14 · negativo · RF01, RNF01</w:t>
      </w:r>
    </w:p>
    <w:p>
      <w:r>
        <w:rPr>
          <w:b/>
        </w:rPr>
        <w:t xml:space="preserve">Dado: </w:t>
      </w:r>
      <w:r>
        <w:t>sesión cookie válida y solicitud propia BORRADOR; token CSRF ausente o inválido</w:t>
      </w:r>
    </w:p>
    <w:p>
      <w:r>
        <w:rPr>
          <w:b/>
        </w:rPr>
        <w:t xml:space="preserve">Cuando: </w:t>
      </w:r>
      <w:r>
        <w:t>intenta editar por PATCH o enviar por POST sin CSRF válido; repite con token válido y datos correctos</w:t>
      </w:r>
    </w:p>
    <w:p>
      <w:r>
        <w:rPr>
          <w:b/>
        </w:rPr>
        <w:t xml:space="preserve">Entonces: </w:t>
      </w:r>
      <w:r>
        <w:t>sin token válido recibe 419 sin cambio de solicitud/inventario/eventos; con token válido supera CSRF y se aplican validación/autorización normales; también login/logout y escrituras IA exigen CSRF</w:t>
      </w:r>
    </w:p>
    <w:p>
      <w:hyperlink r:id="rId27">
        <w:r>
          <w:rPr>
            <w:color w:val="2E6650"/>
          </w:rPr>
          <w:t>specs/SPEC-01.md</w:t>
        </w:r>
      </w:hyperlink>
    </w:p>
    <w:p>
      <w:r>
        <w:br w:type="page"/>
      </w:r>
    </w:p>
    <w:p>
      <w:pPr>
        <w:pStyle w:val="Heading2"/>
      </w:pPr>
      <w:r>
        <w:t>SPEC-02 · Creación y envío de solicitudes</w:t>
      </w:r>
    </w:p>
    <w:p>
      <w:r>
        <w:t>Versión: 0.3-draft. Estado: Borrador cotejado con el enunciado oficial; pendiente de revisión humana independiente</w:t>
      </w:r>
    </w:p>
    <w:p>
      <w:pPr>
        <w:spacing w:before="160" w:after="240"/>
      </w:pPr>
      <w:r>
        <w:rPr>
          <w:b/>
          <w:color w:val="193E35"/>
        </w:rPr>
        <w:t>HU-02 — Como solicitante de una organización, quiero crear, editar y enviar una solicitud de kits válida, para el coordinador pueda evaluarla y reservar existencias sin datos incompletos ni inválidos.</w:t>
      </w:r>
    </w:p>
    <w:p>
      <w:r>
        <w:t>Registro de solicitudes con código generado por el sistema, zona, prioridad NORMAL o ALTA, fecha requerida, observaciones opcionales y de 1 a 10 líneas con SKU activos distintos y cantidades enteras de 1 a 500; edición exclusiva del borrador por su dueño y transición BORRADOR a ENVIADA auditada. Enunciado §3.</w:t>
      </w:r>
    </w:p>
    <w:p>
      <w:r>
        <w:t>Requisitos relacionados: RF03, RF04, RF09, RNF01, RNF05.</w:t>
      </w:r>
    </w:p>
    <w:p>
      <w:pPr>
        <w:pStyle w:val="Heading3"/>
      </w:pPr>
      <w:r>
        <w:t>Actores</w:t>
      </w:r>
    </w:p>
    <w:p>
      <w:pPr>
        <w:pStyle w:val="ListBullet"/>
      </w:pPr>
      <w:r>
        <w:t>Solicitante dueño de la solicitud</w:t>
      </w:r>
    </w:p>
    <w:p>
      <w:pPr>
        <w:pStyle w:val="ListBullet"/>
      </w:pPr>
      <w:r>
        <w:t>Coordinador, Bodega y Auditor: sin permiso para crear, editar ni enviar</w:t>
      </w:r>
    </w:p>
    <w:p>
      <w:pPr>
        <w:pStyle w:val="Heading3"/>
      </w:pPr>
      <w:r>
        <w:t>Alcance</w:t>
      </w:r>
    </w:p>
    <w:p>
      <w:pPr>
        <w:pStyle w:val="ListBullet"/>
      </w:pPr>
      <w:r>
        <w:t>Crear borrador con cabecera y líneas</w:t>
      </w:r>
    </w:p>
    <w:p>
      <w:pPr>
        <w:pStyle w:val="ListBullet"/>
      </w:pPr>
      <w:r>
        <w:t>Editar el borrador propio</w:t>
      </w:r>
    </w:p>
    <w:p>
      <w:pPr>
        <w:pStyle w:val="ListBullet"/>
      </w:pPr>
      <w:r>
        <w:t>Enviar: transición BORRADOR a ENVIADA con evento de auditoría</w:t>
      </w:r>
    </w:p>
    <w:p>
      <w:pPr>
        <w:pStyle w:val="ListBullet"/>
      </w:pPr>
      <w:r>
        <w:t>Validaciones RF03 en el servidor y mensajes de error por campo</w:t>
      </w:r>
    </w:p>
    <w:p>
      <w:pPr>
        <w:pStyle w:val="Heading3"/>
      </w:pPr>
      <w:r>
        <w:t>Fuera del alcance</w:t>
      </w:r>
    </w:p>
    <w:p>
      <w:pPr>
        <w:pStyle w:val="ListBullet"/>
      </w:pPr>
      <w:r>
        <w:t>Reserva, despacho, entrega y cancelación (SPEC-03)</w:t>
      </w:r>
    </w:p>
    <w:p>
      <w:pPr>
        <w:pStyle w:val="ListBullet"/>
      </w:pPr>
      <w:r>
        <w:t>Listados, filtros y tablero (SPEC-04)</w:t>
      </w:r>
    </w:p>
    <w:p>
      <w:pPr>
        <w:pStyle w:val="ListBullet"/>
      </w:pPr>
      <w:r>
        <w:t>Eliminación de borradores (no exigida por el enunciado)</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zona</w:t>
            </w:r>
          </w:p>
        </w:tc>
        <w:tc>
          <w:tcPr>
            <w:tcW w:type="dxa" w:w="3216"/>
          </w:tcPr>
          <w:p>
            <w:r>
              <w:rPr>
                <w:sz w:val="18"/>
              </w:rPr>
              <w:t>string de catálogo</w:t>
            </w:r>
          </w:p>
        </w:tc>
        <w:tc>
          <w:tcPr>
            <w:tcW w:type="dxa" w:w="3216"/>
          </w:tcPr>
          <w:p>
            <w:r>
              <w:rPr>
                <w:sz w:val="18"/>
              </w:rPr>
              <w:t>Obligatoria</w:t>
              <w:br/>
              <w:t>Debe pertenecer al catálogo de zonas definido en CL-01 (propuesta: NORTE, SUR y CENTRO, valores del anexo)</w:t>
              <w:br/>
              <w:t>Zona desconocida produce 422</w:t>
            </w:r>
          </w:p>
        </w:tc>
      </w:tr>
      <w:tr>
        <w:tc>
          <w:tcPr>
            <w:tcW w:type="dxa" w:w="3216"/>
          </w:tcPr>
          <w:p>
            <w:r>
              <w:rPr>
                <w:sz w:val="18"/>
              </w:rPr>
              <w:t>prioridad</w:t>
            </w:r>
          </w:p>
        </w:tc>
        <w:tc>
          <w:tcPr>
            <w:tcW w:type="dxa" w:w="3216"/>
          </w:tcPr>
          <w:p>
            <w:r>
              <w:rPr>
                <w:sz w:val="18"/>
              </w:rPr>
              <w:t>enum NORMAL o ALTA</w:t>
            </w:r>
          </w:p>
        </w:tc>
        <w:tc>
          <w:tcPr>
            <w:tcW w:type="dxa" w:w="3216"/>
          </w:tcPr>
          <w:p>
            <w:r>
              <w:rPr>
                <w:sz w:val="18"/>
              </w:rPr>
              <w:t>Obligatoria</w:t>
              <w:br/>
              <w:t>Cualquier otro valor produce 422</w:t>
            </w:r>
          </w:p>
        </w:tc>
      </w:tr>
      <w:tr>
        <w:tc>
          <w:tcPr>
            <w:tcW w:type="dxa" w:w="3216"/>
          </w:tcPr>
          <w:p>
            <w:r>
              <w:rPr>
                <w:sz w:val="18"/>
              </w:rPr>
              <w:t>fechaRequerida</w:t>
            </w:r>
          </w:p>
        </w:tc>
        <w:tc>
          <w:tcPr>
            <w:tcW w:type="dxa" w:w="3216"/>
          </w:tcPr>
          <w:p>
            <w:r>
              <w:rPr>
                <w:sz w:val="18"/>
              </w:rPr>
              <w:t>string fecha y hora RFC 3339 en UTC, como en el anexo fixture-scenarios.json (supuesto CL-02)</w:t>
            </w:r>
          </w:p>
        </w:tc>
        <w:tc>
          <w:tcPr>
            <w:tcW w:type="dxa" w:w="3216"/>
          </w:tcPr>
          <w:p>
            <w:r>
              <w:rPr>
                <w:sz w:val="18"/>
              </w:rPr>
              <w:t>Obligatoria</w:t>
              <w:br/>
              <w:t>Formato inválido produce 422</w:t>
              <w:br/>
              <w:t>Al enviar no puede ser anterior al instante de envío del servidor; igual o posterior se acepta</w:t>
            </w:r>
          </w:p>
        </w:tc>
      </w:tr>
      <w:tr>
        <w:tc>
          <w:tcPr>
            <w:tcW w:type="dxa" w:w="3216"/>
          </w:tcPr>
          <w:p>
            <w:r>
              <w:rPr>
                <w:sz w:val="18"/>
              </w:rPr>
              <w:t>observaciones</w:t>
            </w:r>
          </w:p>
        </w:tc>
        <w:tc>
          <w:tcPr>
            <w:tcW w:type="dxa" w:w="3216"/>
          </w:tcPr>
          <w:p>
            <w:r>
              <w:rPr>
                <w:sz w:val="18"/>
              </w:rPr>
              <w:t>string opcional, texto plano</w:t>
            </w:r>
          </w:p>
        </w:tc>
        <w:tc>
          <w:tcPr>
            <w:tcW w:type="dxa" w:w="3216"/>
          </w:tcPr>
          <w:p>
            <w:r>
              <w:rPr>
                <w:sz w:val="18"/>
              </w:rPr>
              <w:t>Máximo 1000 caracteres (supuesto CL-03)</w:t>
              <w:br/>
              <w:t>Se trata como dato no confiable y se escapa al mostrarse</w:t>
            </w:r>
          </w:p>
        </w:tc>
      </w:tr>
      <w:tr>
        <w:tc>
          <w:tcPr>
            <w:tcW w:type="dxa" w:w="3216"/>
          </w:tcPr>
          <w:p>
            <w:r>
              <w:rPr>
                <w:sz w:val="18"/>
              </w:rPr>
              <w:t>lineas</w:t>
            </w:r>
          </w:p>
        </w:tc>
        <w:tc>
          <w:tcPr>
            <w:tcW w:type="dxa" w:w="3216"/>
          </w:tcPr>
          <w:p>
            <w:r>
              <w:rPr>
                <w:sz w:val="18"/>
              </w:rPr>
              <w:t>array de objetos con sku y cantidad</w:t>
            </w:r>
          </w:p>
        </w:tc>
        <w:tc>
          <w:tcPr>
            <w:tcW w:type="dxa" w:w="3216"/>
          </w:tcPr>
          <w:p>
            <w:r>
              <w:rPr>
                <w:sz w:val="18"/>
              </w:rPr>
              <w:t>Entre 1 y 10 elementos</w:t>
              <w:br/>
              <w:t>Sin SKU repetidos</w:t>
            </w:r>
          </w:p>
        </w:tc>
      </w:tr>
      <w:tr>
        <w:tc>
          <w:tcPr>
            <w:tcW w:type="dxa" w:w="3216"/>
          </w:tcPr>
          <w:p>
            <w:r>
              <w:rPr>
                <w:sz w:val="18"/>
              </w:rPr>
              <w:t>lineas.sku</w:t>
            </w:r>
          </w:p>
        </w:tc>
        <w:tc>
          <w:tcPr>
            <w:tcW w:type="dxa" w:w="3216"/>
          </w:tcPr>
          <w:p>
            <w:r>
              <w:rPr>
                <w:sz w:val="18"/>
              </w:rPr>
              <w:t>string</w:t>
            </w:r>
          </w:p>
        </w:tc>
        <w:tc>
          <w:tcPr>
            <w:tcW w:type="dxa" w:w="3216"/>
          </w:tcPr>
          <w:p>
            <w:r>
              <w:rPr>
                <w:sz w:val="18"/>
              </w:rPr>
              <w:t>SKU activo del inventario de la organización autenticada</w:t>
              <w:br/>
              <w:t>Repetido, inactivo, inexistente o de otra organización produce 422</w:t>
            </w:r>
          </w:p>
        </w:tc>
      </w:tr>
      <w:tr>
        <w:tc>
          <w:tcPr>
            <w:tcW w:type="dxa" w:w="3216"/>
          </w:tcPr>
          <w:p>
            <w:r>
              <w:rPr>
                <w:sz w:val="18"/>
              </w:rPr>
              <w:t>lineas.cantidad</w:t>
            </w:r>
          </w:p>
        </w:tc>
        <w:tc>
          <w:tcPr>
            <w:tcW w:type="dxa" w:w="3216"/>
          </w:tcPr>
          <w:p>
            <w:r>
              <w:rPr>
                <w:sz w:val="18"/>
              </w:rPr>
              <w:t>integer</w:t>
            </w:r>
          </w:p>
        </w:tc>
        <w:tc>
          <w:tcPr>
            <w:tcW w:type="dxa" w:w="3216"/>
          </w:tcPr>
          <w:p>
            <w:r>
              <w:rPr>
                <w:sz w:val="18"/>
              </w:rPr>
              <w:t>Entero entre 1 y 500 inclusive</w:t>
              <w:br/>
              <w:t>Cero, negativo, decimal, texto o ausente produce 422</w:t>
            </w:r>
          </w:p>
        </w:tc>
      </w:tr>
      <w:tr>
        <w:tc>
          <w:tcPr>
            <w:tcW w:type="dxa" w:w="3216"/>
          </w:tcPr>
          <w:p>
            <w:r>
              <w:rPr>
                <w:sz w:val="18"/>
              </w:rPr>
              <w:t>codigo, solicitante, organizationId, estado</w:t>
            </w:r>
          </w:p>
        </w:tc>
        <w:tc>
          <w:tcPr>
            <w:tcW w:type="dxa" w:w="3216"/>
          </w:tcPr>
          <w:p>
            <w:r>
              <w:rPr>
                <w:sz w:val="18"/>
              </w:rPr>
              <w:t>generados por el servidor</w:t>
            </w:r>
          </w:p>
        </w:tc>
        <w:tc>
          <w:tcPr>
            <w:tcW w:type="dxa" w:w="3216"/>
          </w:tcPr>
          <w:p>
            <w:r>
              <w:rPr>
                <w:sz w:val="18"/>
              </w:rPr>
              <w:t>Si el cliente los envía la petición se rechaza con 422 y nunca se reasignan</w:t>
            </w:r>
          </w:p>
        </w:tc>
      </w:tr>
    </w:tbl>
    <w:p/>
    <w:p>
      <w:pPr>
        <w:pStyle w:val="Heading3"/>
      </w:pPr>
      <w:r>
        <w:t>Proceso</w:t>
      </w:r>
    </w:p>
    <w:p>
      <w:pPr>
        <w:pStyle w:val="ListBullet"/>
      </w:pPr>
      <w:r>
        <w:t>Autenticar y autorizar según SPEC-01: solo el rol Solicitante crea borradores</w:t>
      </w:r>
    </w:p>
    <w:p>
      <w:pPr>
        <w:pStyle w:val="ListBullet"/>
      </w:pPr>
      <w:r>
        <w:t>Validar esquema y reglas RF03 de cabecera y líneas; si falla responder 422 con el error asociado a cada campo, sin persistir nada</w:t>
      </w:r>
    </w:p>
    <w:p>
      <w:pPr>
        <w:pStyle w:val="ListBullet"/>
      </w:pPr>
      <w:r>
        <w:t>Persistir cabecera y líneas en una transacción como BORRADOR con código único generado, solicitante y organización tomados de la identidad</w:t>
      </w:r>
    </w:p>
    <w:p>
      <w:pPr>
        <w:pStyle w:val="ListBullet"/>
      </w:pPr>
      <w:r>
        <w:t>Editar: comprobar dueño y estado BORRADOR, revalidar y reemplazar cabecera y líneas de forma atómica</w:t>
      </w:r>
    </w:p>
    <w:p>
      <w:pPr>
        <w:pStyle w:val="ListBullet"/>
      </w:pPr>
      <w:r>
        <w:t>Enviar: en una transacción bloquear la solicitud, comprobar dueño y estado BORRADOR, revalidar RF03 incluida fechaRequerida contra el instante de envío, cambiar a ENVIADA y registrar el evento de auditoría</w:t>
      </w:r>
    </w:p>
    <w:p>
      <w:pPr>
        <w:pStyle w:val="ListBullet"/>
      </w:pPr>
      <w:r>
        <w:t>Responder con el estado confirmado; enviar no modifica el inventario</w:t>
      </w:r>
    </w:p>
    <w:p>
      <w:pPr>
        <w:pStyle w:val="Heading3"/>
      </w:pPr>
      <w:r>
        <w:t>Reglas de negocio</w:t>
      </w:r>
    </w:p>
    <w:p>
      <w:pPr>
        <w:pStyle w:val="ListBullet"/>
      </w:pPr>
      <w:r>
        <w:t>RF03: la solicitud contiene código generado, solicitante, organización, zona, prioridad NORMAL o ALTA, fecha requerida, observaciones opcionales y de 1 a 10 líneas distintas</w:t>
      </w:r>
    </w:p>
    <w:p>
      <w:pPr>
        <w:pStyle w:val="ListBullet"/>
      </w:pPr>
      <w:r>
        <w:t>Cada línea usa un SKU activo y una cantidad entera de 1 a 500; no se aceptan SKU repetidos, negativos, decimales ni una fecha anterior al momento de envío</w:t>
      </w:r>
    </w:p>
    <w:p>
      <w:pPr>
        <w:pStyle w:val="ListBullet"/>
      </w:pPr>
      <w:r>
        <w:t>Solo el borrador es editable y solo su dueño lo edita y lo envía</w:t>
      </w:r>
    </w:p>
    <w:p>
      <w:pPr>
        <w:pStyle w:val="ListBullet"/>
      </w:pPr>
      <w:r>
        <w:t>Enviar no reserva inventario; la reserva pertenece a SPEC-03</w:t>
      </w:r>
    </w:p>
    <w:p>
      <w:pPr>
        <w:pStyle w:val="ListBullet"/>
      </w:pPr>
      <w:r>
        <w:t>La validación ocurre en el servidor aunque la interfaz también valide</w:t>
      </w:r>
    </w:p>
    <w:p>
      <w:pPr>
        <w:pStyle w:val="ListBullet"/>
      </w:pPr>
      <w:r>
        <w:t>El envío exitoso registra un evento de auditoría con los campos de RF09 en la misma transacción</w:t>
      </w:r>
    </w:p>
    <w:p>
      <w:pPr>
        <w:pStyle w:val="Heading3"/>
      </w:pPr>
      <w:r>
        <w:t>Casos límite</w:t>
      </w:r>
    </w:p>
    <w:p>
      <w:pPr>
        <w:pStyle w:val="ListBullet"/>
      </w:pPr>
      <w:r>
        <w:t>0, 1, 10 y 11 líneas</w:t>
      </w:r>
    </w:p>
    <w:p>
      <w:pPr>
        <w:pStyle w:val="ListBullet"/>
      </w:pPr>
      <w:r>
        <w:t>Cantidades 0, 1, 500, 501, -1, 2.5, el texto 5 y cantidad ausente</w:t>
      </w:r>
    </w:p>
    <w:p>
      <w:pPr>
        <w:pStyle w:val="ListBullet"/>
      </w:pPr>
      <w:r>
        <w:t>SKU repetido, inactivo, inexistente y de ORG-B</w:t>
      </w:r>
    </w:p>
    <w:p>
      <w:pPr>
        <w:pStyle w:val="ListBullet"/>
      </w:pPr>
      <w:r>
        <w:t>Zona desconocida y prioridad MEDIA</w:t>
      </w:r>
    </w:p>
    <w:p>
      <w:pPr>
        <w:pStyle w:val="ListBullet"/>
      </w:pPr>
      <w:r>
        <w:t>fechaRequerida con formato inválido, anterior, igual y posterior al instante de envío</w:t>
      </w:r>
    </w:p>
    <w:p>
      <w:pPr>
        <w:pStyle w:val="ListBullet"/>
      </w:pPr>
      <w:r>
        <w:t>Observaciones de 1000 y 1001 caracteres</w:t>
      </w:r>
    </w:p>
    <w:p>
      <w:pPr>
        <w:pStyle w:val="ListBullet"/>
      </w:pPr>
      <w:r>
        <w:t>Cuerpo con codigo, organizationId, estado o solicitante</w:t>
      </w:r>
    </w:p>
    <w:p>
      <w:pPr>
        <w:pStyle w:val="ListBullet"/>
      </w:pPr>
      <w:r>
        <w:t>Doble envío de la misma solicitud</w:t>
      </w:r>
    </w:p>
    <w:p>
      <w:pPr>
        <w:pStyle w:val="Heading3"/>
      </w:pPr>
      <w:r>
        <w:t>Supuestos registrados</w:t>
      </w:r>
    </w:p>
    <w:p>
      <w:pPr>
        <w:pStyle w:val="ListBullet"/>
      </w:pPr>
      <w:r>
        <w:t>Los borradores se validan al crear, al editar y de nuevo al enviar</w:t>
      </w:r>
    </w:p>
    <w:p>
      <w:pPr>
        <w:pStyle w:val="ListBullet"/>
      </w:pPr>
      <w:r>
        <w:t>Formato de fecha y zona horaria de visualización (America/Bogota) según CL-02, decisión del equipo</w:t>
      </w:r>
    </w:p>
    <w:p>
      <w:pPr>
        <w:pStyle w:val="ListBullet"/>
      </w:pPr>
      <w:r>
        <w:t>Límite de observaciones de 1000 caracteres según CL-03, decisión del equipo</w:t>
      </w:r>
    </w:p>
    <w:p>
      <w:pPr>
        <w:pStyle w:val="ListBullet"/>
      </w:pPr>
      <w:r>
        <w:t>Formato del código generado según CL-10, decisión del equipo</w:t>
      </w:r>
    </w:p>
    <w:p>
      <w:pPr>
        <w:pStyle w:val="Heading3"/>
      </w:pPr>
      <w:r>
        <w:t>Preguntas registradas</w:t>
      </w:r>
    </w:p>
    <w:p>
      <w:pPr>
        <w:pStyle w:val="ListBullet"/>
      </w:pPr>
      <w:r>
        <w:t>CL-01: catálogo definitivo de zonas y tratamiento de zona desconocida (decisión del equipo)</w:t>
      </w:r>
    </w:p>
    <w:p>
      <w:pPr>
        <w:pStyle w:val="ListBullet"/>
      </w:pPr>
      <w:r>
        <w:t>CL-02: formato de fecha y visualización horaria (decisión del equipo)</w:t>
      </w:r>
    </w:p>
    <w:p>
      <w:pPr>
        <w:pStyle w:val="Heading3"/>
      </w:pPr>
      <w:r>
        <w:t>Dependencias</w:t>
      </w:r>
    </w:p>
    <w:p>
      <w:pPr>
        <w:pStyle w:val="ListBullet"/>
      </w:pPr>
      <w:r>
        <w:t>SPEC-01: identidad y permisos</w:t>
      </w:r>
    </w:p>
    <w:p>
      <w:pPr>
        <w:pStyle w:val="ListBullet"/>
      </w:pPr>
      <w:r>
        <w:t>Catálogo de SKU activos por organización sembrado (anexo fixture-scenarios.json)</w:t>
      </w:r>
    </w:p>
    <w:p>
      <w:pPr>
        <w:pStyle w:val="ListBullet"/>
      </w:pPr>
      <w:r>
        <w:t>SPEC-04: estructura del evento de auditoría</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Creación válida</w:t>
            </w:r>
          </w:p>
        </w:tc>
        <w:tc>
          <w:tcPr>
            <w:tcW w:type="dxa" w:w="4824"/>
          </w:tcPr>
          <w:p>
            <w:r>
              <w:rPr>
                <w:sz w:val="18"/>
              </w:rPr>
              <w:t>201 con id, código, estado BORRADOR y líneas persistidas; inventario sin cambios</w:t>
            </w:r>
          </w:p>
        </w:tc>
      </w:tr>
      <w:tr>
        <w:tc>
          <w:tcPr>
            <w:tcW w:type="dxa" w:w="4824"/>
          </w:tcPr>
          <w:p>
            <w:r>
              <w:rPr>
                <w:sz w:val="18"/>
              </w:rPr>
              <w:t>Edición válida del borrador propio</w:t>
            </w:r>
          </w:p>
        </w:tc>
        <w:tc>
          <w:tcPr>
            <w:tcW w:type="dxa" w:w="4824"/>
          </w:tcPr>
          <w:p>
            <w:r>
              <w:rPr>
                <w:sz w:val="18"/>
              </w:rPr>
              <w:t>200 con el borrador actualizado</w:t>
            </w:r>
          </w:p>
        </w:tc>
      </w:tr>
      <w:tr>
        <w:tc>
          <w:tcPr>
            <w:tcW w:type="dxa" w:w="4824"/>
          </w:tcPr>
          <w:p>
            <w:r>
              <w:rPr>
                <w:sz w:val="18"/>
              </w:rPr>
              <w:t>Envío válido</w:t>
            </w:r>
          </w:p>
        </w:tc>
        <w:tc>
          <w:tcPr>
            <w:tcW w:type="dxa" w:w="4824"/>
          </w:tcPr>
          <w:p>
            <w:r>
              <w:rPr>
                <w:sz w:val="18"/>
              </w:rPr>
              <w:t>200 con estado ENVIADA; un evento de auditoría; existencia física y reservada sin cambios</w:t>
            </w:r>
          </w:p>
        </w:tc>
      </w:tr>
      <w:tr>
        <w:tc>
          <w:tcPr>
            <w:tcW w:type="dxa" w:w="4824"/>
          </w:tcPr>
          <w:p>
            <w:r>
              <w:rPr>
                <w:sz w:val="18"/>
              </w:rPr>
              <w:t>Datos inválidos</w:t>
            </w:r>
          </w:p>
        </w:tc>
        <w:tc>
          <w:tcPr>
            <w:tcW w:type="dxa" w:w="4824"/>
          </w:tcPr>
          <w:p>
            <w:r>
              <w:rPr>
                <w:sz w:val="18"/>
              </w:rPr>
              <w:t>422 con el campo inválido; ninguna cabecera, línea ni evento persistido</w:t>
            </w:r>
          </w:p>
        </w:tc>
      </w:tr>
      <w:tr>
        <w:tc>
          <w:tcPr>
            <w:tcW w:type="dxa" w:w="4824"/>
          </w:tcPr>
          <w:p>
            <w:r>
              <w:rPr>
                <w:sz w:val="18"/>
              </w:rPr>
              <w:t>Edición o envío por un rol distinto de Solicitante o por otro solicitante de su organización</w:t>
            </w:r>
          </w:p>
        </w:tc>
        <w:tc>
          <w:tcPr>
            <w:tcW w:type="dxa" w:w="4824"/>
          </w:tcPr>
          <w:p>
            <w:r>
              <w:rPr>
                <w:sz w:val="18"/>
              </w:rPr>
              <w:t>403 sin cambios</w:t>
            </w:r>
          </w:p>
        </w:tc>
      </w:tr>
      <w:tr>
        <w:tc>
          <w:tcPr>
            <w:tcW w:type="dxa" w:w="4824"/>
          </w:tcPr>
          <w:p>
            <w:r>
              <w:rPr>
                <w:sz w:val="18"/>
              </w:rPr>
              <w:t>Solicitud inexistente o de otra organización</w:t>
            </w:r>
          </w:p>
        </w:tc>
        <w:tc>
          <w:tcPr>
            <w:tcW w:type="dxa" w:w="4824"/>
          </w:tcPr>
          <w:p>
            <w:r>
              <w:rPr>
                <w:sz w:val="18"/>
              </w:rPr>
              <w:t>404</w:t>
            </w:r>
          </w:p>
        </w:tc>
      </w:tr>
      <w:tr>
        <w:tc>
          <w:tcPr>
            <w:tcW w:type="dxa" w:w="4824"/>
          </w:tcPr>
          <w:p>
            <w:r>
              <w:rPr>
                <w:sz w:val="18"/>
              </w:rPr>
              <w:t>Edición o envío fuera de BORRADOR</w:t>
            </w:r>
          </w:p>
        </w:tc>
        <w:tc>
          <w:tcPr>
            <w:tcW w:type="dxa" w:w="4824"/>
          </w:tcPr>
          <w:p>
            <w:r>
              <w:rPr>
                <w:sz w:val="18"/>
              </w:rPr>
              <w:t>409 sin cambios</w:t>
            </w:r>
          </w:p>
        </w:tc>
      </w:tr>
    </w:tbl>
    <w:p/>
    <w:p>
      <w:pPr>
        <w:pStyle w:val="Heading3"/>
      </w:pPr>
      <w:r>
        <w:t>Criterios de aceptación</w:t>
      </w:r>
    </w:p>
    <w:p>
      <w:pPr>
        <w:pStyle w:val="Heading3"/>
      </w:pPr>
      <w:r>
        <w:t>AC-02-01 · positivo · RF03</w:t>
      </w:r>
    </w:p>
    <w:p>
      <w:r>
        <w:rPr>
          <w:b/>
        </w:rPr>
        <w:t xml:space="preserve">Dado: </w:t>
      </w:r>
      <w:r>
        <w:t>un solicitante de ORG-A autenticado y los SKU KIT-ALIMENTO y KIT-AGUA activos</w:t>
      </w:r>
    </w:p>
    <w:p>
      <w:r>
        <w:rPr>
          <w:b/>
        </w:rPr>
        <w:t xml:space="preserve">Cuando: </w:t>
      </w:r>
      <w:r>
        <w:t>crea un borrador con zona NORTE, prioridad ALTA, fechaRequerida futura y dos líneas distintas con cantidades válidas</w:t>
      </w:r>
    </w:p>
    <w:p>
      <w:r>
        <w:rPr>
          <w:b/>
        </w:rPr>
        <w:t xml:space="preserve">Entonces: </w:t>
      </w:r>
      <w:r>
        <w:t>recibe 201; la base contiene la cabecera en BORRADOR y ambas líneas; el inventario no cambia</w:t>
      </w:r>
    </w:p>
    <w:p>
      <w:pPr>
        <w:pStyle w:val="Heading3"/>
      </w:pPr>
      <w:r>
        <w:t>AC-02-02 · negativo · RF03, RNF01</w:t>
      </w:r>
    </w:p>
    <w:p>
      <w:r>
        <w:rPr>
          <w:b/>
        </w:rPr>
        <w:t xml:space="preserve">Dado: </w:t>
      </w:r>
      <w:r>
        <w:t>un solicitante de ORG-A autenticado y un SKU activo</w:t>
      </w:r>
    </w:p>
    <w:p>
      <w:r>
        <w:rPr>
          <w:b/>
        </w:rPr>
        <w:t xml:space="preserve">Cuando: </w:t>
      </w:r>
      <w:r>
        <w:t>crea, edita o envía una solicitud cuya línea tiene cantidad 0</w:t>
      </w:r>
    </w:p>
    <w:p>
      <w:r>
        <w:rPr>
          <w:b/>
        </w:rPr>
        <w:t xml:space="preserve">Entonces: </w:t>
      </w:r>
      <w:r>
        <w:t>recibe 422 con un error asociado a la cantidad; el borrador conserva su estado previo, no existe una solicitud ENVIADA nueva y el inventario y la auditoría de transiciones no cambian</w:t>
      </w:r>
    </w:p>
    <w:p>
      <w:pPr>
        <w:pStyle w:val="Heading3"/>
      </w:pPr>
      <w:r>
        <w:t>AC-02-03 · negativo · RF04</w:t>
      </w:r>
    </w:p>
    <w:p>
      <w:r>
        <w:rPr>
          <w:b/>
        </w:rPr>
        <w:t xml:space="preserve">Dado: </w:t>
      </w:r>
      <w:r>
        <w:t>una solicitud propia en ENVIADA</w:t>
      </w:r>
    </w:p>
    <w:p>
      <w:r>
        <w:rPr>
          <w:b/>
        </w:rPr>
        <w:t xml:space="preserve">Cuando: </w:t>
      </w:r>
      <w:r>
        <w:t>el solicitante dueño intenta editarla</w:t>
      </w:r>
    </w:p>
    <w:p>
      <w:r>
        <w:rPr>
          <w:b/>
        </w:rPr>
        <w:t xml:space="preserve">Entonces: </w:t>
      </w:r>
      <w:r>
        <w:t>recibe 409; cabecera, líneas y estado no cambian</w:t>
      </w:r>
    </w:p>
    <w:p>
      <w:pPr>
        <w:pStyle w:val="Heading3"/>
      </w:pPr>
      <w:r>
        <w:t>AC-02-04 · limite · RF03</w:t>
      </w:r>
    </w:p>
    <w:p>
      <w:r>
        <w:rPr>
          <w:b/>
        </w:rPr>
        <w:t xml:space="preserve">Dado: </w:t>
      </w:r>
      <w:r>
        <w:t>un borrador válido, el reloj de prueba en 2030-01-10T14:00:00Z y fechaRequerida 2030-01-10T13:59:59Z</w:t>
      </w:r>
    </w:p>
    <w:p>
      <w:r>
        <w:rPr>
          <w:b/>
        </w:rPr>
        <w:t xml:space="preserve">Cuando: </w:t>
      </w:r>
      <w:r>
        <w:t>el dueño lo envía</w:t>
      </w:r>
    </w:p>
    <w:p>
      <w:r>
        <w:rPr>
          <w:b/>
        </w:rPr>
        <w:t xml:space="preserve">Entonces: </w:t>
      </w:r>
      <w:r>
        <w:t>recibe 422 asociado a fechaRequerida; la solicitud sigue en BORRADOR y no se registra evento</w:t>
      </w:r>
    </w:p>
    <w:p>
      <w:pPr>
        <w:pStyle w:val="Heading3"/>
      </w:pPr>
      <w:r>
        <w:t>AC-02-05 · positivo · RF03</w:t>
      </w:r>
    </w:p>
    <w:p>
      <w:r>
        <w:rPr>
          <w:b/>
        </w:rPr>
        <w:t xml:space="preserve">Dado: </w:t>
      </w:r>
      <w:r>
        <w:t>un solicitante de ORG-A autenticado</w:t>
      </w:r>
    </w:p>
    <w:p>
      <w:r>
        <w:rPr>
          <w:b/>
        </w:rPr>
        <w:t xml:space="preserve">Cuando: </w:t>
      </w:r>
      <w:r>
        <w:t>crea dos borradores válidos</w:t>
      </w:r>
    </w:p>
    <w:p>
      <w:r>
        <w:rPr>
          <w:b/>
        </w:rPr>
        <w:t xml:space="preserve">Entonces: </w:t>
      </w:r>
      <w:r>
        <w:t>cada uno recibe un código distinto generado por el sistema; solicitante es la cuenta autenticada y organización es ORG-A en ambos</w:t>
      </w:r>
    </w:p>
    <w:p>
      <w:pPr>
        <w:pStyle w:val="Heading3"/>
      </w:pPr>
      <w:r>
        <w:t>AC-02-06 · negativo · RF03, RNF01</w:t>
      </w:r>
    </w:p>
    <w:p>
      <w:r>
        <w:rPr>
          <w:b/>
        </w:rPr>
        <w:t xml:space="preserve">Dado: </w:t>
      </w:r>
      <w:r>
        <w:t>un solicitante de ORG-A autenticado</w:t>
      </w:r>
    </w:p>
    <w:p>
      <w:r>
        <w:rPr>
          <w:b/>
        </w:rPr>
        <w:t xml:space="preserve">Cuando: </w:t>
      </w:r>
      <w:r>
        <w:t>crea o envía con 0 u 11 líneas, SKU repetido, inactivo, inexistente o de ORG-B, cantidad -1, 501, 2.5 o texto, zona desconocida, prioridad MEDIA, observaciones de 1001 caracteres, o incluye codigo, organizationId, estado o solicitante en el cuerpo</w:t>
      </w:r>
    </w:p>
    <w:p>
      <w:r>
        <w:rPr>
          <w:b/>
        </w:rPr>
        <w:t xml:space="preserve">Entonces: </w:t>
      </w:r>
      <w:r>
        <w:t>cada caso recibe 422 con el campo inválido; no quedan cabeceras ni líneas parciales, no hay evento de éxito y el inventario no cambia</w:t>
      </w:r>
    </w:p>
    <w:p>
      <w:pPr>
        <w:pStyle w:val="Heading3"/>
      </w:pPr>
      <w:r>
        <w:t>AC-02-07 · limite · RF03, RNF01</w:t>
      </w:r>
    </w:p>
    <w:p>
      <w:r>
        <w:rPr>
          <w:b/>
        </w:rPr>
        <w:t xml:space="preserve">Dado: </w:t>
      </w:r>
      <w:r>
        <w:t>un solicitante de ORG-A autenticado</w:t>
      </w:r>
    </w:p>
    <w:p>
      <w:r>
        <w:rPr>
          <w:b/>
        </w:rPr>
        <w:t xml:space="preserve">Cuando: </w:t>
      </w:r>
      <w:r>
        <w:t>crea borradores con 1 línea y con 10 líneas distintas, cantidades 1 y 500 y observaciones vacías y de 1000 caracteres</w:t>
      </w:r>
    </w:p>
    <w:p>
      <w:r>
        <w:rPr>
          <w:b/>
        </w:rPr>
        <w:t xml:space="preserve">Entonces: </w:t>
      </w:r>
      <w:r>
        <w:t>todos se aceptan con 201 y se persisten completos</w:t>
      </w:r>
    </w:p>
    <w:p>
      <w:pPr>
        <w:pStyle w:val="Heading3"/>
      </w:pPr>
      <w:r>
        <w:t>AC-02-08 · positivo · RF04, RF09</w:t>
      </w:r>
    </w:p>
    <w:p>
      <w:r>
        <w:rPr>
          <w:b/>
        </w:rPr>
        <w:t xml:space="preserve">Dado: </w:t>
      </w:r>
      <w:r>
        <w:t>un borrador válido propio con fechaRequerida igual o posterior al instante de envío</w:t>
      </w:r>
    </w:p>
    <w:p>
      <w:r>
        <w:rPr>
          <w:b/>
        </w:rPr>
        <w:t xml:space="preserve">Cuando: </w:t>
      </w:r>
      <w:r>
        <w:t>el dueño lo envía</w:t>
      </w:r>
    </w:p>
    <w:p>
      <w:r>
        <w:rPr>
          <w:b/>
        </w:rPr>
        <w:t xml:space="preserve">Entonces: </w:t>
      </w:r>
      <w:r>
        <w:t>recibe 200; la solicitud queda en ENVIADA con exactamente un evento de envío que registra identidad, organización, recurso, acción, fecha UTC y correlationId; existencia física y reservada no cambian</w:t>
      </w:r>
    </w:p>
    <w:p>
      <w:pPr>
        <w:pStyle w:val="Heading3"/>
      </w:pPr>
      <w:r>
        <w:t>AC-02-09 · permiso · RF04</w:t>
      </w:r>
    </w:p>
    <w:p>
      <w:r>
        <w:rPr>
          <w:b/>
        </w:rPr>
        <w:t xml:space="preserve">Dado: </w:t>
      </w:r>
      <w:r>
        <w:t>un borrador del solicitante de ORG-A</w:t>
      </w:r>
    </w:p>
    <w:p>
      <w:r>
        <w:rPr>
          <w:b/>
        </w:rPr>
        <w:t xml:space="preserve">Cuando: </w:t>
      </w:r>
      <w:r>
        <w:t>el coordinador, la bodega o el auditor de ORG-A intentan editarlo o enviarlo</w:t>
      </w:r>
    </w:p>
    <w:p>
      <w:r>
        <w:rPr>
          <w:b/>
        </w:rPr>
        <w:t xml:space="preserve">Entonces: </w:t>
      </w:r>
      <w:r>
        <w:t>cada intento recibe 403; cabecera, líneas y estado se conservan</w:t>
      </w:r>
    </w:p>
    <w:p>
      <w:pPr>
        <w:pStyle w:val="Heading3"/>
      </w:pPr>
      <w:r>
        <w:t>AC-02-10 · negativo · RF04</w:t>
      </w:r>
    </w:p>
    <w:p>
      <w:r>
        <w:rPr>
          <w:b/>
        </w:rPr>
        <w:t xml:space="preserve">Dado: </w:t>
      </w:r>
      <w:r>
        <w:t>solicitudes propias en ENVIADA, RESERVADA y DESPACHADA</w:t>
      </w:r>
    </w:p>
    <w:p>
      <w:r>
        <w:rPr>
          <w:b/>
        </w:rPr>
        <w:t xml:space="preserve">Cuando: </w:t>
      </w:r>
      <w:r>
        <w:t>el dueño reenvía la ENVIADA o intenta editar las demás</w:t>
      </w:r>
    </w:p>
    <w:p>
      <w:r>
        <w:rPr>
          <w:b/>
        </w:rPr>
        <w:t xml:space="preserve">Entonces: </w:t>
      </w:r>
      <w:r>
        <w:t>cada intento recibe 409, sin segundo evento de envío ni cambios de datos o inventario</w:t>
      </w:r>
    </w:p>
    <w:p>
      <w:pPr>
        <w:pStyle w:val="Heading3"/>
      </w:pPr>
      <w:r>
        <w:t>AC-02-11 · positivo · RNF05</w:t>
      </w:r>
    </w:p>
    <w:p>
      <w:r>
        <w:rPr>
          <w:b/>
        </w:rPr>
        <w:t xml:space="preserve">Dado: </w:t>
      </w:r>
      <w:r>
        <w:t>el formulario de creación y edición a 390 y 1366 px de ancho</w:t>
      </w:r>
    </w:p>
    <w:p>
      <w:r>
        <w:rPr>
          <w:b/>
        </w:rPr>
        <w:t xml:space="preserve">Cuando: </w:t>
      </w:r>
      <w:r>
        <w:t>se completa y envía solo con teclado, provocando también un error de validación</w:t>
      </w:r>
    </w:p>
    <w:p>
      <w:r>
        <w:rPr>
          <w:b/>
        </w:rPr>
        <w:t xml:space="preserve">Entonces: </w:t>
      </w:r>
      <w:r>
        <w:t>no hay desbordamiento horizontal; cada campo tiene etiqueta; los errores quedan asociados a su campo y el foco es visible; la verificación manual se registra sin afirmar conformidad WCAG total</w:t>
      </w:r>
    </w:p>
    <w:p>
      <w:hyperlink r:id="rId28">
        <w:r>
          <w:rPr>
            <w:color w:val="2E6650"/>
          </w:rPr>
          <w:t>specs/SPEC-02.md</w:t>
        </w:r>
      </w:hyperlink>
    </w:p>
    <w:p>
      <w:r>
        <w:br w:type="page"/>
      </w:r>
    </w:p>
    <w:p>
      <w:pPr>
        <w:pStyle w:val="Heading2"/>
      </w:pPr>
      <w:r>
        <w:t>SPEC-03 · Inventario y transiciones</w:t>
      </w:r>
    </w:p>
    <w:p>
      <w:r>
        <w:t>Versión: 0.4-draft. Estado: Borrador cotejado con el enunciado oficial; pendiente de revisión humana independiente</w:t>
      </w:r>
    </w:p>
    <w:p>
      <w:pPr>
        <w:spacing w:before="160" w:after="240"/>
      </w:pPr>
      <w:r>
        <w:rPr>
          <w:b/>
          <w:color w:val="193E35"/>
        </w:rPr>
        <w:t>HU-03 — Como coordinador, encargado de bodega o solicitante dueño de una organización, quiero reservar, despachar, registrar la entrega y cancelar solicitudes mediante transiciones controladas, para el inventario nunca quede negativo ni se prometa dos veces la misma existencia.</w:t>
      </w:r>
    </w:p>
    <w:p>
      <w:r>
        <w:t>Transiciones ENVIADA a RESERVADA a DESPACHADA a ENTREGADA y cancelación desde ENVIADA o RESERVADA, con inventario por organización y SKU, reserva atómica de todas las líneas, idempotencia con Idempotency-Key y auditoría confirmada en la misma transacción. Enunciado §3.</w:t>
      </w:r>
    </w:p>
    <w:p>
      <w:r>
        <w:t>Requisitos relacionados: RF02, RF04, RF05, RF06, RF07, RF09, RNF02, RNF05.</w:t>
      </w:r>
    </w:p>
    <w:p>
      <w:pPr>
        <w:pStyle w:val="Heading3"/>
      </w:pPr>
      <w:r>
        <w:t>Actores</w:t>
      </w:r>
    </w:p>
    <w:p>
      <w:pPr>
        <w:pStyle w:val="ListBullet"/>
      </w:pPr>
      <w:r>
        <w:t>Coordinador: reserva ENVIADA y registra ENTREGADA sobre DESPACHADA</w:t>
      </w:r>
    </w:p>
    <w:p>
      <w:pPr>
        <w:pStyle w:val="ListBullet"/>
      </w:pPr>
      <w:r>
        <w:t>Bodega: despacha RESERVADA</w:t>
      </w:r>
    </w:p>
    <w:p>
      <w:pPr>
        <w:pStyle w:val="ListBullet"/>
      </w:pPr>
      <w:r>
        <w:t>Solicitante dueño: cancela sus solicitudes en ENVIADA o RESERVADA</w:t>
      </w:r>
    </w:p>
    <w:p>
      <w:pPr>
        <w:pStyle w:val="ListBullet"/>
      </w:pPr>
      <w:r>
        <w:t>Auditor: sin permiso de transición</w:t>
      </w:r>
    </w:p>
    <w:p>
      <w:pPr>
        <w:pStyle w:val="Heading3"/>
      </w:pPr>
      <w:r>
        <w:t>Alcance</w:t>
      </w:r>
    </w:p>
    <w:p>
      <w:pPr>
        <w:pStyle w:val="ListBullet"/>
      </w:pPr>
      <w:r>
        <w:t>Reserva total o nula con Idempotency-Key y control de concurrencia</w:t>
      </w:r>
    </w:p>
    <w:p>
      <w:pPr>
        <w:pStyle w:val="ListBullet"/>
      </w:pPr>
      <w:r>
        <w:t>Despacho, entrega y cancelación con sus efectos exactos sobre el inventario</w:t>
      </w:r>
    </w:p>
    <w:p>
      <w:pPr>
        <w:pStyle w:val="ListBullet"/>
      </w:pPr>
      <w:r>
        <w:t>Rechazo 409 de toda transición no indicada, sin efectos</w:t>
      </w:r>
    </w:p>
    <w:p>
      <w:pPr>
        <w:pStyle w:val="ListBullet"/>
      </w:pPr>
      <w:r>
        <w:t>Evento de auditoría y resultado idempotente confirmados junto con estado e inventario</w:t>
      </w:r>
    </w:p>
    <w:p>
      <w:pPr>
        <w:pStyle w:val="Heading3"/>
      </w:pPr>
      <w:r>
        <w:t>Fuera del alcance</w:t>
      </w:r>
    </w:p>
    <w:p>
      <w:pPr>
        <w:pStyle w:val="ListBullet"/>
      </w:pPr>
      <w:r>
        <w:t>Ajustes manuales de existencia física: no hay API de ajuste; el stock inicial proviene del seed (CL-06)</w:t>
      </w:r>
    </w:p>
    <w:p>
      <w:pPr>
        <w:pStyle w:val="ListBullet"/>
      </w:pPr>
      <w:r>
        <w:t>Devoluciones, rutas y GPS (fuera del alcance, enunciado §1)</w:t>
      </w:r>
    </w:p>
    <w:p>
      <w:pPr>
        <w:pStyle w:val="ListBullet"/>
      </w:pPr>
      <w:r>
        <w:t>Idempotencia de operaciones distintas de la reserva (no exigida; CL-11)</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requestId</w:t>
            </w:r>
          </w:p>
        </w:tc>
        <w:tc>
          <w:tcPr>
            <w:tcW w:type="dxa" w:w="3216"/>
          </w:tcPr>
          <w:p>
            <w:r>
              <w:rPr>
                <w:sz w:val="18"/>
              </w:rPr>
              <w:t>string en la ruta</w:t>
            </w:r>
          </w:p>
        </w:tc>
        <w:tc>
          <w:tcPr>
            <w:tcW w:type="dxa" w:w="3216"/>
          </w:tcPr>
          <w:p>
            <w:r>
              <w:rPr>
                <w:sz w:val="18"/>
              </w:rPr>
              <w:t>Debe existir en la organización autenticada; si no, 404</w:t>
            </w:r>
          </w:p>
        </w:tc>
      </w:tr>
      <w:tr>
        <w:tc>
          <w:tcPr>
            <w:tcW w:type="dxa" w:w="3216"/>
          </w:tcPr>
          <w:p>
            <w:r>
              <w:rPr>
                <w:sz w:val="18"/>
              </w:rPr>
              <w:t>operación</w:t>
            </w:r>
          </w:p>
        </w:tc>
        <w:tc>
          <w:tcPr>
            <w:tcW w:type="dxa" w:w="3216"/>
          </w:tcPr>
          <w:p>
            <w:r>
              <w:rPr>
                <w:sz w:val="18"/>
              </w:rPr>
              <w:t>enum RESERVAR, DESPACHAR, ENTREGAR o CANCELAR (una ruta por operación según el contrato G2)</w:t>
            </w:r>
          </w:p>
        </w:tc>
        <w:tc>
          <w:tcPr>
            <w:tcW w:type="dxa" w:w="3216"/>
          </w:tcPr>
          <w:p>
            <w:r>
              <w:rPr>
                <w:sz w:val="18"/>
              </w:rPr>
              <w:t>Determina el rol permitido y el estado de origen</w:t>
              <w:br/>
              <w:t>Rol no permitido sobre recurso de su organización produce 403</w:t>
            </w:r>
          </w:p>
        </w:tc>
      </w:tr>
      <w:tr>
        <w:tc>
          <w:tcPr>
            <w:tcW w:type="dxa" w:w="3216"/>
          </w:tcPr>
          <w:p>
            <w:r>
              <w:rPr>
                <w:sz w:val="18"/>
              </w:rPr>
              <w:t>Idempotency-Key</w:t>
            </w:r>
          </w:p>
        </w:tc>
        <w:tc>
          <w:tcPr>
            <w:tcW w:type="dxa" w:w="3216"/>
          </w:tcPr>
          <w:p>
            <w:r>
              <w:rPr>
                <w:sz w:val="18"/>
              </w:rPr>
              <w:t>encabezado string de 1 a 128 caracteres imprimibles (supuesto CL-11)</w:t>
            </w:r>
          </w:p>
        </w:tc>
        <w:tc>
          <w:tcPr>
            <w:tcW w:type="dxa" w:w="3216"/>
          </w:tcPr>
          <w:p>
            <w:r>
              <w:rPr>
                <w:sz w:val="18"/>
              </w:rPr>
              <w:t>Obligatorio en RESERVAR; ausente o inválido produce 422 sin escritura (supuesto)</w:t>
              <w:br/>
              <w:t>Se procesa solo después de autenticar y autorizar</w:t>
            </w:r>
          </w:p>
        </w:tc>
      </w:tr>
      <w:tr>
        <w:tc>
          <w:tcPr>
            <w:tcW w:type="dxa" w:w="3216"/>
          </w:tcPr>
          <w:p>
            <w:r>
              <w:rPr>
                <w:sz w:val="18"/>
              </w:rPr>
              <w:t>cuerpo de la reserva</w:t>
            </w:r>
          </w:p>
        </w:tc>
        <w:tc>
          <w:tcPr>
            <w:tcW w:type="dxa" w:w="3216"/>
          </w:tcPr>
          <w:p>
            <w:r>
              <w:rPr>
                <w:sz w:val="18"/>
              </w:rPr>
              <w:t>objeto JSON según el contrato G2; puede ser vacío</w:t>
            </w:r>
          </w:p>
        </w:tc>
        <w:tc>
          <w:tcPr>
            <w:tcW w:type="dxa" w:w="3216"/>
          </w:tcPr>
          <w:p>
            <w:r>
              <w:rPr>
                <w:sz w:val="18"/>
              </w:rPr>
              <w:t>Su forma canónica junto con requestId forma la huella de contenido de la clave</w:t>
            </w:r>
          </w:p>
        </w:tc>
      </w:tr>
      <w:tr>
        <w:tc>
          <w:tcPr>
            <w:tcW w:type="dxa" w:w="3216"/>
          </w:tcPr>
          <w:p>
            <w:r>
              <w:rPr>
                <w:sz w:val="18"/>
              </w:rPr>
              <w:t>inventario por SKU</w:t>
            </w:r>
          </w:p>
        </w:tc>
        <w:tc>
          <w:tcPr>
            <w:tcW w:type="dxa" w:w="3216"/>
          </w:tcPr>
          <w:p>
            <w:r>
              <w:rPr>
                <w:sz w:val="18"/>
              </w:rPr>
              <w:t>onHand entero no negativo, reserved entero no negativo; disponible derivado igual a onHand menos reserved</w:t>
            </w:r>
          </w:p>
        </w:tc>
        <w:tc>
          <w:tcPr>
            <w:tcW w:type="dxa" w:w="3216"/>
          </w:tcPr>
          <w:p>
            <w:r>
              <w:rPr>
                <w:sz w:val="18"/>
              </w:rPr>
              <w:t>reserved nunca supera onHand</w:t>
              <w:br/>
              <w:t>Pertenece a una sola organización</w:t>
            </w:r>
          </w:p>
        </w:tc>
      </w:tr>
    </w:tbl>
    <w:p/>
    <w:p>
      <w:pPr>
        <w:pStyle w:val="Heading3"/>
      </w:pPr>
      <w:r>
        <w:t>Proceso</w:t>
      </w:r>
    </w:p>
    <w:p>
      <w:pPr>
        <w:pStyle w:val="ListBullet"/>
      </w:pPr>
      <w:r>
        <w:t>Autenticar; resolver la solicitud dentro de la organización (404 si no existe en ella); autorizar el rol para la operación (403 si no)</w:t>
      </w:r>
    </w:p>
    <w:p>
      <w:pPr>
        <w:pStyle w:val="ListBullet"/>
      </w:pPr>
      <w:r>
        <w:t>RESERVAR: tras autorizar, buscar la clave en el ámbito clave, usuario, organización y operación; si existe con la misma huella devolver el código y cuerpo almacenados sin nuevos efectos; si la huella difiere responder 409</w:t>
      </w:r>
    </w:p>
    <w:p>
      <w:pPr>
        <w:pStyle w:val="ListBullet"/>
      </w:pPr>
      <w:r>
        <w:t>Abrir transacción; bloquear la solicitud y las filas de inventario de sus SKU en orden estable por SKU</w:t>
      </w:r>
    </w:p>
    <w:p>
      <w:pPr>
        <w:pStyle w:val="ListBullet"/>
      </w:pPr>
      <w:r>
        <w:t>Verificar el estado de origen; si la transición no está indicada en RF04 responder 409 sin cambios</w:t>
      </w:r>
    </w:p>
    <w:p>
      <w:pPr>
        <w:pStyle w:val="ListBullet"/>
      </w:pPr>
      <w:r>
        <w:t>RESERVAR desde ENVIADA: comprobar disponible mayor o igual que la cantidad en todas las líneas; si alguna falla responder 409 y revertir todo; si todas cumplen, aumentar reserved de cada línea y pasar a RESERVADA</w:t>
      </w:r>
    </w:p>
    <w:p>
      <w:pPr>
        <w:pStyle w:val="ListBullet"/>
      </w:pPr>
      <w:r>
        <w:t>DESPACHAR desde RESERVADA: disminuir onHand y reserved en las cantidades de la solicitud y pasar a DESPACHADA</w:t>
      </w:r>
    </w:p>
    <w:p>
      <w:pPr>
        <w:pStyle w:val="ListBullet"/>
      </w:pPr>
      <w:r>
        <w:t>ENTREGAR desde DESPACHADA: pasar a ENTREGADA sin tocar el inventario</w:t>
      </w:r>
    </w:p>
    <w:p>
      <w:pPr>
        <w:pStyle w:val="ListBullet"/>
      </w:pPr>
      <w:r>
        <w:t>CANCELAR desde ENVIADA o RESERVADA por el solicitante dueño: si estaba RESERVADA disminuir reserved exactamente en sus cantidades sin tocar onHand; pasar a CANCELADA</w:t>
      </w:r>
    </w:p>
    <w:p>
      <w:pPr>
        <w:pStyle w:val="ListBullet"/>
      </w:pPr>
      <w:r>
        <w:t>Registrar el evento de auditoría y, en la reserva, el resultado idempotente dentro de la misma transacción; confirmar; cualquier fallo antes del commit revierte todo</w:t>
      </w:r>
    </w:p>
    <w:p>
      <w:pPr>
        <w:pStyle w:val="ListBullet"/>
      </w:pPr>
      <w:r>
        <w:t>Responder con el estado y las cantidades confirmados</w:t>
      </w:r>
    </w:p>
    <w:p>
      <w:pPr>
        <w:pStyle w:val="Heading3"/>
      </w:pPr>
      <w:r>
        <w:t>Reglas de negocio</w:t>
      </w:r>
    </w:p>
    <w:p>
      <w:pPr>
        <w:pStyle w:val="ListBullet"/>
      </w:pPr>
      <w:r>
        <w:t>RF04: flujo base BORRADOR, ENVIADA, RESERVADA, DESPACHADA, ENTREGADA; ENVIADA y RESERVADA pueden pasar a CANCELADA por el solicitante dueño; toda transición no indicada se rechaza con 409 y conserva datos e inventario</w:t>
      </w:r>
    </w:p>
    <w:p>
      <w:pPr>
        <w:pStyle w:val="ListBullet"/>
      </w:pPr>
      <w:r>
        <w:t>RF05: la reserva cubre todas las líneas o ninguna; solo desde ENVIADA; disponible igual a existencia física menos reservada; las tres cantidades no negativas</w:t>
      </w:r>
    </w:p>
    <w:p>
      <w:pPr>
        <w:pStyle w:val="ListBullet"/>
      </w:pPr>
      <w:r>
        <w:t>RF06: cancelar una RESERVADA libera exactamente su reserva sin cambiar la existencia física; despachar disminuye física y reservada en las cantidades de la solicitud; ENTREGADA no altera inventario; cancelar una ENVIADA no altera inventario</w:t>
      </w:r>
    </w:p>
    <w:p>
      <w:pPr>
        <w:pStyle w:val="ListBullet"/>
      </w:pPr>
      <w:r>
        <w:t>RF07: cada petición de reserva incluye Idempotency-Key; misma clave, usuario, organización, operación y contenido repiten el resultado sin duplicar efectos; misma clave con contenido diferente devuelve 409; el resultado se conserva al menos 24 horas</w:t>
      </w:r>
    </w:p>
    <w:p>
      <w:pPr>
        <w:pStyle w:val="ListBullet"/>
      </w:pPr>
      <w:r>
        <w:t>La clave se procesa después de autenticar y autorizar y no permite recuperar la respuesta de otro usuario</w:t>
      </w:r>
    </w:p>
    <w:p>
      <w:pPr>
        <w:pStyle w:val="ListBullet"/>
      </w:pPr>
      <w:r>
        <w:t>Dos peticiones simultáneas que compiten por existencias insuficientes no pueden producir dos reservas exitosas; un error antes del commit no deja reserva parcial</w:t>
      </w:r>
    </w:p>
    <w:p>
      <w:pPr>
        <w:pStyle w:val="ListBullet"/>
      </w:pPr>
      <w:r>
        <w:t>Estado, inventario, evento de auditoría y resultado idempotente se confirman juntos</w:t>
      </w:r>
    </w:p>
    <w:p>
      <w:pPr>
        <w:pStyle w:val="ListBullet"/>
      </w:pPr>
      <w:r>
        <w:t>Cada operación afecta solo el inventario de su organización</w:t>
      </w:r>
    </w:p>
    <w:p>
      <w:pPr>
        <w:pStyle w:val="Heading3"/>
      </w:pPr>
      <w:r>
        <w:t>Casos límite</w:t>
      </w:r>
    </w:p>
    <w:p>
      <w:pPr>
        <w:pStyle w:val="ListBullet"/>
      </w:pPr>
      <w:r>
        <w:t>Disponible exactamente igual a la cantidad pedida</w:t>
      </w:r>
    </w:p>
    <w:p>
      <w:pPr>
        <w:pStyle w:val="ListBullet"/>
      </w:pPr>
      <w:r>
        <w:t>Una línea suficiente y otra insuficiente en la misma solicitud</w:t>
      </w:r>
    </w:p>
    <w:p>
      <w:pPr>
        <w:pStyle w:val="ListBullet"/>
      </w:pPr>
      <w:r>
        <w:t>A-001 y A-002 reservadas a la vez, 7 unidades cada una de KIT-ALIMENTO con existencia física 10</w:t>
      </w:r>
    </w:p>
    <w:p>
      <w:pPr>
        <w:pStyle w:val="ListBullet"/>
      </w:pPr>
      <w:r>
        <w:t>Doble despacho de la misma solicitud</w:t>
      </w:r>
    </w:p>
    <w:p>
      <w:pPr>
        <w:pStyle w:val="ListBullet"/>
      </w:pPr>
      <w:r>
        <w:t>Entregar una RESERVADA; cancelar BORRADOR, DESPACHADA o ENTREGADA; cualquier salida de CANCELADA o ENTREGADA</w:t>
      </w:r>
    </w:p>
    <w:p>
      <w:pPr>
        <w:pStyle w:val="ListBullet"/>
      </w:pPr>
      <w:r>
        <w:t>Repetición de clave a las 23 h 59 min y a las 24 h</w:t>
      </w:r>
    </w:p>
    <w:p>
      <w:pPr>
        <w:pStyle w:val="ListBullet"/>
      </w:pPr>
      <w:r>
        <w:t>Misma clave textual usada por otro usuario u otra organización</w:t>
      </w:r>
    </w:p>
    <w:p>
      <w:pPr>
        <w:pStyle w:val="ListBullet"/>
      </w:pPr>
      <w:r>
        <w:t>Reserva sin Idempotency-Key</w:t>
      </w:r>
    </w:p>
    <w:p>
      <w:pPr>
        <w:pStyle w:val="ListBullet"/>
      </w:pPr>
      <w:r>
        <w:t>Fallo inducido antes del commit</w:t>
      </w:r>
    </w:p>
    <w:p>
      <w:pPr>
        <w:pStyle w:val="ListBullet"/>
      </w:pPr>
      <w:r>
        <w:t>Rol incorrecto para cada operación</w:t>
      </w:r>
    </w:p>
    <w:p>
      <w:pPr>
        <w:pStyle w:val="Heading3"/>
      </w:pPr>
      <w:r>
        <w:t>Supuestos registrados</w:t>
      </w:r>
    </w:p>
    <w:p>
      <w:pPr>
        <w:pStyle w:val="ListBullet"/>
      </w:pPr>
      <w:r>
        <w:t>Retención de la clave exactamente 24 horas desde su creación; en ese instante deja de repetir (CL-11, decisión del equipo)</w:t>
      </w:r>
    </w:p>
    <w:p>
      <w:pPr>
        <w:pStyle w:val="ListBullet"/>
      </w:pPr>
      <w:r>
        <w:t>Se almacenan las respuestas completadas de la reserva, incluido el 409 de negocio; no se almacenan 401, 403, 422 ni 500, que pueden reintentarse con la misma clave (CL-04; debe fijarse en el contrato G2)</w:t>
      </w:r>
    </w:p>
    <w:p>
      <w:pPr>
        <w:pStyle w:val="ListBullet"/>
      </w:pPr>
      <w:r>
        <w:t>Clave ausente produce 422 (decisión del equipo)</w:t>
      </w:r>
    </w:p>
    <w:p>
      <w:pPr>
        <w:pStyle w:val="ListBullet"/>
      </w:pPr>
      <w:r>
        <w:t>No existe API de ajuste de stock (CL-06)</w:t>
      </w:r>
    </w:p>
    <w:p>
      <w:pPr>
        <w:pStyle w:val="Heading3"/>
      </w:pPr>
      <w:r>
        <w:t>Preguntas registradas</w:t>
      </w:r>
    </w:p>
    <w:p>
      <w:pPr>
        <w:pStyle w:val="ListBullet"/>
      </w:pPr>
      <w:r>
        <w:t>CL-04 y CL-11: confirmar en el contrato OpenAPI la política de errores almacenados, reintentos y expiración</w:t>
      </w:r>
    </w:p>
    <w:p>
      <w:pPr>
        <w:pStyle w:val="Heading3"/>
      </w:pPr>
      <w:r>
        <w:t>Dependencias</w:t>
      </w:r>
    </w:p>
    <w:p>
      <w:pPr>
        <w:pStyle w:val="ListBullet"/>
      </w:pPr>
      <w:r>
        <w:t>SPEC-01: identidad y matriz de permisos</w:t>
      </w:r>
    </w:p>
    <w:p>
      <w:pPr>
        <w:pStyle w:val="ListBullet"/>
      </w:pPr>
      <w:r>
        <w:t>SPEC-02: solicitudes en ENVIADA</w:t>
      </w:r>
    </w:p>
    <w:p>
      <w:pPr>
        <w:pStyle w:val="ListBullet"/>
      </w:pPr>
      <w:r>
        <w:t>SPEC-04: estructura del evento de auditoría</w:t>
      </w:r>
    </w:p>
    <w:p>
      <w:pPr>
        <w:pStyle w:val="ListBullet"/>
      </w:pPr>
      <w:r>
        <w:t>Base relacional con transacciones y bloqueo de filas (ADR de transacciones e idempotencia, G2)</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Transición válida</w:t>
            </w:r>
          </w:p>
        </w:tc>
        <w:tc>
          <w:tcPr>
            <w:tcW w:type="dxa" w:w="4824"/>
          </w:tcPr>
          <w:p>
            <w:r>
              <w:rPr>
                <w:sz w:val="18"/>
              </w:rPr>
              <w:t>200 con estado y cantidades confirmados; un evento de auditoría</w:t>
            </w:r>
          </w:p>
        </w:tc>
      </w:tr>
      <w:tr>
        <w:tc>
          <w:tcPr>
            <w:tcW w:type="dxa" w:w="4824"/>
          </w:tcPr>
          <w:p>
            <w:r>
              <w:rPr>
                <w:sz w:val="18"/>
              </w:rPr>
              <w:t>Repetición con la misma clave y el mismo contenido dentro de la retención</w:t>
            </w:r>
          </w:p>
        </w:tc>
        <w:tc>
          <w:tcPr>
            <w:tcW w:type="dxa" w:w="4824"/>
          </w:tcPr>
          <w:p>
            <w:r>
              <w:rPr>
                <w:sz w:val="18"/>
              </w:rPr>
              <w:t>El mismo código y cuerpo originales, sin nueva reserva ni nuevo evento</w:t>
            </w:r>
          </w:p>
        </w:tc>
      </w:tr>
      <w:tr>
        <w:tc>
          <w:tcPr>
            <w:tcW w:type="dxa" w:w="4824"/>
          </w:tcPr>
          <w:p>
            <w:r>
              <w:rPr>
                <w:sz w:val="18"/>
              </w:rPr>
              <w:t>Misma clave con contenido distinto</w:t>
            </w:r>
          </w:p>
        </w:tc>
        <w:tc>
          <w:tcPr>
            <w:tcW w:type="dxa" w:w="4824"/>
          </w:tcPr>
          <w:p>
            <w:r>
              <w:rPr>
                <w:sz w:val="18"/>
              </w:rPr>
              <w:t>409 sin efectos</w:t>
            </w:r>
          </w:p>
        </w:tc>
      </w:tr>
      <w:tr>
        <w:tc>
          <w:tcPr>
            <w:tcW w:type="dxa" w:w="4824"/>
          </w:tcPr>
          <w:p>
            <w:r>
              <w:rPr>
                <w:sz w:val="18"/>
              </w:rPr>
              <w:t>Alguna línea sin disponibilidad suficiente</w:t>
            </w:r>
          </w:p>
        </w:tc>
        <w:tc>
          <w:tcPr>
            <w:tcW w:type="dxa" w:w="4824"/>
          </w:tcPr>
          <w:p>
            <w:r>
              <w:rPr>
                <w:sz w:val="18"/>
              </w:rPr>
              <w:t>409; ninguna línea ni el estado cambian</w:t>
            </w:r>
          </w:p>
        </w:tc>
      </w:tr>
      <w:tr>
        <w:tc>
          <w:tcPr>
            <w:tcW w:type="dxa" w:w="4824"/>
          </w:tcPr>
          <w:p>
            <w:r>
              <w:rPr>
                <w:sz w:val="18"/>
              </w:rPr>
              <w:t>Transición no indicada, incluida una segunda reserva con otra clave</w:t>
            </w:r>
          </w:p>
        </w:tc>
        <w:tc>
          <w:tcPr>
            <w:tcW w:type="dxa" w:w="4824"/>
          </w:tcPr>
          <w:p>
            <w:r>
              <w:rPr>
                <w:sz w:val="18"/>
              </w:rPr>
              <w:t>409 conservando datos e inventario</w:t>
            </w:r>
          </w:p>
        </w:tc>
      </w:tr>
      <w:tr>
        <w:tc>
          <w:tcPr>
            <w:tcW w:type="dxa" w:w="4824"/>
          </w:tcPr>
          <w:p>
            <w:r>
              <w:rPr>
                <w:sz w:val="18"/>
              </w:rPr>
              <w:t>Rol no autorizado para la operación sobre recurso de su organización</w:t>
            </w:r>
          </w:p>
        </w:tc>
        <w:tc>
          <w:tcPr>
            <w:tcW w:type="dxa" w:w="4824"/>
          </w:tcPr>
          <w:p>
            <w:r>
              <w:rPr>
                <w:sz w:val="18"/>
              </w:rPr>
              <w:t>403 sin efectos y sin almacenar la clave</w:t>
            </w:r>
          </w:p>
        </w:tc>
      </w:tr>
      <w:tr>
        <w:tc>
          <w:tcPr>
            <w:tcW w:type="dxa" w:w="4824"/>
          </w:tcPr>
          <w:p>
            <w:r>
              <w:rPr>
                <w:sz w:val="18"/>
              </w:rPr>
              <w:t>Solicitud de otra organización o inexistente</w:t>
            </w:r>
          </w:p>
        </w:tc>
        <w:tc>
          <w:tcPr>
            <w:tcW w:type="dxa" w:w="4824"/>
          </w:tcPr>
          <w:p>
            <w:r>
              <w:rPr>
                <w:sz w:val="18"/>
              </w:rPr>
              <w:t>404 sin efectos</w:t>
            </w:r>
          </w:p>
        </w:tc>
      </w:tr>
    </w:tbl>
    <w:p/>
    <w:p>
      <w:pPr>
        <w:pStyle w:val="Heading3"/>
      </w:pPr>
      <w:r>
        <w:t>Criterios de aceptación</w:t>
      </w:r>
    </w:p>
    <w:p>
      <w:pPr>
        <w:pStyle w:val="Heading3"/>
      </w:pPr>
      <w:r>
        <w:t>AC-03-01 · positivo · RF05, RNF02</w:t>
      </w:r>
    </w:p>
    <w:p>
      <w:r>
        <w:rPr>
          <w:b/>
        </w:rPr>
        <w:t xml:space="preserve">Dado: </w:t>
      </w:r>
      <w:r>
        <w:t>el seed restablecido: KIT-ALIMENTO de ORG-A con físico 10 y reservado 0, A-001 ENVIADA con 7 unidades y el coordinador de ORG-A autenticado</w:t>
      </w:r>
    </w:p>
    <w:p>
      <w:r>
        <w:rPr>
          <w:b/>
        </w:rPr>
        <w:t xml:space="preserve">Cuando: </w:t>
      </w:r>
      <w:r>
        <w:t>reserva A-001 con una Idempotency-Key nueva</w:t>
      </w:r>
    </w:p>
    <w:p>
      <w:r>
        <w:rPr>
          <w:b/>
        </w:rPr>
        <w:t xml:space="preserve">Entonces: </w:t>
      </w:r>
      <w:r>
        <w:t>recibe 200; A-001 queda RESERVADA; KIT-ALIMENTO queda con físico 10, reservado 7 y disponible 3; hay un evento de reserva; el inventario de ORG-B no cambia</w:t>
      </w:r>
    </w:p>
    <w:p>
      <w:pPr>
        <w:pStyle w:val="Heading3"/>
      </w:pPr>
      <w:r>
        <w:t>AC-03-02 · negativo · RF05, RNF02</w:t>
      </w:r>
    </w:p>
    <w:p>
      <w:r>
        <w:rPr>
          <w:b/>
        </w:rPr>
        <w:t xml:space="preserve">Dado: </w:t>
      </w:r>
      <w:r>
        <w:t>una solicitud ENVIADA de ORG-A con una línea suficiente de 5 KIT-AGUA (físico 20) y otra insuficiente de 9 KIT-HIGIENE (físico 8)</w:t>
      </w:r>
    </w:p>
    <w:p>
      <w:r>
        <w:rPr>
          <w:b/>
        </w:rPr>
        <w:t xml:space="preserve">Cuando: </w:t>
      </w:r>
      <w:r>
        <w:t>el coordinador la reserva</w:t>
      </w:r>
    </w:p>
    <w:p>
      <w:r>
        <w:rPr>
          <w:b/>
        </w:rPr>
        <w:t xml:space="preserve">Entonces: </w:t>
      </w:r>
      <w:r>
        <w:t>recibe 409; el estado sigue ENVIADA; reservado de ambos SKU sin cambios; no hay evento de éxito ni resultado parcial</w:t>
      </w:r>
    </w:p>
    <w:p>
      <w:pPr>
        <w:pStyle w:val="Heading3"/>
      </w:pPr>
      <w:r>
        <w:t>AC-03-03 · fallo · RF05, RF07, RNF02</w:t>
      </w:r>
    </w:p>
    <w:p>
      <w:r>
        <w:rPr>
          <w:b/>
        </w:rPr>
        <w:t xml:space="preserve">Dado: </w:t>
      </w:r>
      <w:r>
        <w:t>dos solicitudes ENVIADA que compiten por existencias insuficientes del mismo SKU</w:t>
      </w:r>
    </w:p>
    <w:p>
      <w:r>
        <w:rPr>
          <w:b/>
        </w:rPr>
        <w:t xml:space="preserve">Cuando: </w:t>
      </w:r>
      <w:r>
        <w:t>se reservan simultáneamente con claves distintas mediante una barrera de sincronización, repitiendo el escenario limpio al menos 20 veces</w:t>
      </w:r>
    </w:p>
    <w:p>
      <w:r>
        <w:rPr>
          <w:b/>
        </w:rPr>
        <w:t xml:space="preserve">Entonces: </w:t>
      </w:r>
      <w:r>
        <w:t>en ninguna repetición se confirman ambas; reservado nunca supera físico y ninguna cantidad queda negativa</w:t>
      </w:r>
    </w:p>
    <w:p>
      <w:pPr>
        <w:pStyle w:val="Heading3"/>
      </w:pPr>
      <w:r>
        <w:t>AC-03-04 · negativo · RF07, RNF02</w:t>
      </w:r>
    </w:p>
    <w:p>
      <w:r>
        <w:rPr>
          <w:b/>
        </w:rPr>
        <w:t xml:space="preserve">Dado: </w:t>
      </w:r>
      <w:r>
        <w:t>A-001 reservada con la clave K1</w:t>
      </w:r>
    </w:p>
    <w:p>
      <w:r>
        <w:rPr>
          <w:b/>
        </w:rPr>
        <w:t xml:space="preserve">Cuando: </w:t>
      </w:r>
      <w:r>
        <w:t>el mismo coordinador repite K1 con el mismo contenido y después repite K1 con otro requestId o cuerpo</w:t>
      </w:r>
    </w:p>
    <w:p>
      <w:r>
        <w:rPr>
          <w:b/>
        </w:rPr>
        <w:t xml:space="preserve">Entonces: </w:t>
      </w:r>
      <w:r>
        <w:t>la repetición idéntica devuelve el mismo código y cuerpo, reservado sigue en 7 y hay un solo evento; la repetición con contenido distinto recibe 409 sin efectos</w:t>
      </w:r>
    </w:p>
    <w:p>
      <w:pPr>
        <w:pStyle w:val="Heading3"/>
      </w:pPr>
      <w:r>
        <w:t>AC-03-05 · positivo · RF04, RF06, RNF02</w:t>
      </w:r>
    </w:p>
    <w:p>
      <w:r>
        <w:rPr>
          <w:b/>
        </w:rPr>
        <w:t xml:space="preserve">Dado: </w:t>
      </w:r>
      <w:r>
        <w:t>A-001 RESERVADA con KIT-ALIMENTO en físico 10 y reservado 7, en dos escenarios limpios</w:t>
      </w:r>
    </w:p>
    <w:p>
      <w:r>
        <w:rPr>
          <w:b/>
        </w:rPr>
        <w:t xml:space="preserve">Cuando: </w:t>
      </w:r>
      <w:r>
        <w:t>en el primero el solicitante dueño cancela; en el segundo la bodega despacha y luego el coordinador registra la entrega</w:t>
      </w:r>
    </w:p>
    <w:p>
      <w:r>
        <w:rPr>
          <w:b/>
        </w:rPr>
        <w:t xml:space="preserve">Entonces: </w:t>
      </w:r>
      <w:r>
        <w:t>la cancelación deja CANCELADA con físico 10, reservado 0 y disponible 10; el despacho deja DESPACHADA con físico 3, reservado 0 y disponible 3; la entrega deja ENTREGADA con las mismas cantidades; un evento por transición</w:t>
      </w:r>
    </w:p>
    <w:p>
      <w:pPr>
        <w:pStyle w:val="Heading3"/>
      </w:pPr>
      <w:r>
        <w:t>AC-03-06 · negativo · RF04, RF06</w:t>
      </w:r>
    </w:p>
    <w:p>
      <w:r>
        <w:rPr>
          <w:b/>
        </w:rPr>
        <w:t xml:space="preserve">Dado: </w:t>
      </w:r>
      <w:r>
        <w:t>A-002 ENVIADA</w:t>
      </w:r>
    </w:p>
    <w:p>
      <w:r>
        <w:rPr>
          <w:b/>
        </w:rPr>
        <w:t xml:space="preserve">Cuando: </w:t>
      </w:r>
      <w:r>
        <w:t>el solicitante dueño la cancela y luego repite la cancelación</w:t>
      </w:r>
    </w:p>
    <w:p>
      <w:r>
        <w:rPr>
          <w:b/>
        </w:rPr>
        <w:t xml:space="preserve">Entonces: </w:t>
      </w:r>
      <w:r>
        <w:t>la primera deja CANCELADA con un evento y sin cambios de físico o reservado; la segunda recibe 409 sin efectos</w:t>
      </w:r>
    </w:p>
    <w:p>
      <w:pPr>
        <w:pStyle w:val="Heading3"/>
      </w:pPr>
      <w:r>
        <w:t>AC-03-07 · negativo · RF04, RNF02</w:t>
      </w:r>
    </w:p>
    <w:p>
      <w:r>
        <w:rPr>
          <w:b/>
        </w:rPr>
        <w:t xml:space="preserve">Dado: </w:t>
      </w:r>
      <w:r>
        <w:t>solicitudes en cada estado del flujo</w:t>
      </w:r>
    </w:p>
    <w:p>
      <w:r>
        <w:rPr>
          <w:b/>
        </w:rPr>
        <w:t xml:space="preserve">Cuando: </w:t>
      </w:r>
      <w:r>
        <w:t>se intenta cada transición no indicada en RF04: reservar BORRADOR o RESERVADA, despachar ENVIADA, entregar RESERVADA, cancelar BORRADOR, DESPACHADA o ENTREGADA y cualquier transición desde CANCELADA o ENTREGADA</w:t>
      </w:r>
    </w:p>
    <w:p>
      <w:r>
        <w:rPr>
          <w:b/>
        </w:rPr>
        <w:t xml:space="preserve">Entonces: </w:t>
      </w:r>
      <w:r>
        <w:t>cada intento recibe 409; los snapshots de solicitud, líneas, inventario y auditoría de éxito son idénticos antes y después</w:t>
      </w:r>
    </w:p>
    <w:p>
      <w:pPr>
        <w:pStyle w:val="Heading3"/>
      </w:pPr>
      <w:r>
        <w:t>AC-03-08 · fallo · RF05, RF07, RNF02</w:t>
      </w:r>
    </w:p>
    <w:p>
      <w:r>
        <w:rPr>
          <w:b/>
        </w:rPr>
        <w:t xml:space="preserve">Dado: </w:t>
      </w:r>
      <w:r>
        <w:t>el seed restablecido con KIT-ALIMENTO de ORG-A en físico 10 y A-001 y A-002 ENVIADA con 7 unidades cada una</w:t>
      </w:r>
    </w:p>
    <w:p>
      <w:r>
        <w:rPr>
          <w:b/>
        </w:rPr>
        <w:t xml:space="preserve">Cuando: </w:t>
      </w:r>
      <w:r>
        <w:t>se reservan simultáneamente con claves distintas</w:t>
      </w:r>
    </w:p>
    <w:p>
      <w:r>
        <w:rPr>
          <w:b/>
        </w:rPr>
        <w:t xml:space="preserve">Entonces: </w:t>
      </w:r>
      <w:r>
        <w:t>una recibe 200 y la otra 409, sin fijar cuál; KIT-ALIMENTO queda con físico 10, reservado 7 y disponible 3; existe exactamente un evento de reserva</w:t>
      </w:r>
    </w:p>
    <w:p>
      <w:pPr>
        <w:pStyle w:val="Heading3"/>
      </w:pPr>
      <w:r>
        <w:t>AC-03-09 · fallo · RF05, RF09, RNF02</w:t>
      </w:r>
    </w:p>
    <w:p>
      <w:r>
        <w:rPr>
          <w:b/>
        </w:rPr>
        <w:t xml:space="preserve">Dado: </w:t>
      </w:r>
      <w:r>
        <w:t>A-001 ENVIADA y un fallo inducido al escribir el evento de auditoría antes del commit</w:t>
      </w:r>
    </w:p>
    <w:p>
      <w:r>
        <w:rPr>
          <w:b/>
        </w:rPr>
        <w:t xml:space="preserve">Cuando: </w:t>
      </w:r>
      <w:r>
        <w:t>el coordinador reserva A-001</w:t>
      </w:r>
    </w:p>
    <w:p>
      <w:r>
        <w:rPr>
          <w:b/>
        </w:rPr>
        <w:t xml:space="preserve">Entonces: </w:t>
      </w:r>
      <w:r>
        <w:t>recibe 500 con correlationId sanitizado; la transacción revierte estado, stock y auditoría; no se conserva resultado idempotente, permitiendo reintento con la misma clave</w:t>
      </w:r>
    </w:p>
    <w:p>
      <w:pPr>
        <w:pStyle w:val="Heading3"/>
      </w:pPr>
      <w:r>
        <w:t>AC-03-10 · limite · RF07</w:t>
      </w:r>
    </w:p>
    <w:p>
      <w:r>
        <w:rPr>
          <w:b/>
        </w:rPr>
        <w:t xml:space="preserve">Dado: </w:t>
      </w:r>
      <w:r>
        <w:t>una reserva exitosa con K1 creada en el instante t0 del reloj de prueba</w:t>
      </w:r>
    </w:p>
    <w:p>
      <w:r>
        <w:rPr>
          <w:b/>
        </w:rPr>
        <w:t xml:space="preserve">Cuando: </w:t>
      </w:r>
      <w:r>
        <w:t>el mismo coordinador repite K1 con el mismo contenido en t0 más 23 h 59 min, y luego con otro requestId</w:t>
      </w:r>
    </w:p>
    <w:p>
      <w:r>
        <w:rPr>
          <w:b/>
        </w:rPr>
        <w:t xml:space="preserve">Entonces: </w:t>
      </w:r>
      <w:r>
        <w:t>la repetición idéntica devuelve la respuesta original con un único evento; la variante con otro requestId recibe 409</w:t>
      </w:r>
    </w:p>
    <w:p>
      <w:pPr>
        <w:pStyle w:val="Heading3"/>
      </w:pPr>
      <w:r>
        <w:t>AC-03-11 · limite · RF07</w:t>
      </w:r>
    </w:p>
    <w:p>
      <w:r>
        <w:rPr>
          <w:b/>
        </w:rPr>
        <w:t xml:space="preserve">Dado: </w:t>
      </w:r>
      <w:r>
        <w:t>K1 creada en t0 para A-001, que ya está RESERVADA</w:t>
      </w:r>
    </w:p>
    <w:p>
      <w:r>
        <w:rPr>
          <w:b/>
        </w:rPr>
        <w:t xml:space="preserve">Cuando: </w:t>
      </w:r>
      <w:r>
        <w:t>se reutiliza K1 en t0 más 24 h, con la retención vencida según el supuesto CL-11</w:t>
      </w:r>
    </w:p>
    <w:p>
      <w:r>
        <w:rPr>
          <w:b/>
        </w:rPr>
        <w:t xml:space="preserve">Entonces: </w:t>
      </w:r>
      <w:r>
        <w:t>no hay repetición del resultado; la operación se reevalúa y recibe 409 porque A-001 ya no está ENVIADA; reservado no cambia</w:t>
      </w:r>
    </w:p>
    <w:p>
      <w:pPr>
        <w:pStyle w:val="Heading3"/>
      </w:pPr>
      <w:r>
        <w:t>AC-03-12 · permiso · RF07, RF02</w:t>
      </w:r>
    </w:p>
    <w:p>
      <w:r>
        <w:rPr>
          <w:b/>
        </w:rPr>
        <w:t xml:space="preserve">Dado: </w:t>
      </w:r>
      <w:r>
        <w:t>una reserva con K1 hecha por el coordinador de ORG-A</w:t>
      </w:r>
    </w:p>
    <w:p>
      <w:r>
        <w:rPr>
          <w:b/>
        </w:rPr>
        <w:t xml:space="preserve">Cuando: </w:t>
      </w:r>
      <w:r>
        <w:t>el coordinador de ORG-B usa K1 para reservar B-001, y aparte llega una reserva sin Idempotency-Key</w:t>
      </w:r>
    </w:p>
    <w:p>
      <w:r>
        <w:rPr>
          <w:b/>
        </w:rPr>
        <w:t xml:space="preserve">Entonces: </w:t>
      </w:r>
      <w:r>
        <w:t>K1 en ORG-B se trata como clave independiente y nunca devuelve la respuesta de ORG-A; la reserva sin clave recibe 422 sin escritura</w:t>
      </w:r>
    </w:p>
    <w:p>
      <w:pPr>
        <w:pStyle w:val="Heading3"/>
      </w:pPr>
      <w:r>
        <w:t>AC-03-13 · negativo · RF04, RF06, RNF02</w:t>
      </w:r>
    </w:p>
    <w:p>
      <w:r>
        <w:rPr>
          <w:b/>
        </w:rPr>
        <w:t xml:space="preserve">Dado: </w:t>
      </w:r>
      <w:r>
        <w:t>A-001 RESERVADA con KIT-ALIMENTO en físico 10 y reservado 7</w:t>
      </w:r>
    </w:p>
    <w:p>
      <w:r>
        <w:rPr>
          <w:b/>
        </w:rPr>
        <w:t xml:space="preserve">Cuando: </w:t>
      </w:r>
      <w:r>
        <w:t>la bodega la despacha dos veces y después el coordinador registra la entrega</w:t>
      </w:r>
    </w:p>
    <w:p>
      <w:r>
        <w:rPr>
          <w:b/>
        </w:rPr>
        <w:t xml:space="preserve">Entonces: </w:t>
      </w:r>
      <w:r>
        <w:t>el primer despacho recibe 200 y el segundo 409; físico y reservado disminuyen una sola vez hasta físico 3 y reservado 0; la entrega solo cambia el estado y añade un evento</w:t>
      </w:r>
    </w:p>
    <w:p>
      <w:pPr>
        <w:pStyle w:val="Heading3"/>
      </w:pPr>
      <w:r>
        <w:t>AC-03-14 · negativo · RF07, RF04</w:t>
      </w:r>
    </w:p>
    <w:p>
      <w:r>
        <w:rPr>
          <w:b/>
        </w:rPr>
        <w:t xml:space="preserve">Dado: </w:t>
      </w:r>
      <w:r>
        <w:t>A-001 RESERVADA mediante la clave K1</w:t>
      </w:r>
    </w:p>
    <w:p>
      <w:r>
        <w:rPr>
          <w:b/>
        </w:rPr>
        <w:t xml:space="preserve">Cuando: </w:t>
      </w:r>
      <w:r>
        <w:t>el coordinador intenta reservar A-001 con otra clave K2</w:t>
      </w:r>
    </w:p>
    <w:p>
      <w:r>
        <w:rPr>
          <w:b/>
        </w:rPr>
        <w:t xml:space="preserve">Entonces: </w:t>
      </w:r>
      <w:r>
        <w:t>recibe 409 porque el estado ya no es ENVIADA; reservado sigue en 7 y K2 no produce efectos</w:t>
      </w:r>
    </w:p>
    <w:p>
      <w:pPr>
        <w:pStyle w:val="Heading3"/>
      </w:pPr>
      <w:r>
        <w:t>AC-03-15 · permiso · RF02, RF04, RF07</w:t>
      </w:r>
    </w:p>
    <w:p>
      <w:r>
        <w:rPr>
          <w:b/>
        </w:rPr>
        <w:t xml:space="preserve">Dado: </w:t>
      </w:r>
      <w:r>
        <w:t>A-001 en ENVIADA, RESERVADA o DESPACHADA según el caso, en escenarios limpios de ORG-A</w:t>
      </w:r>
    </w:p>
    <w:p>
      <w:r>
        <w:rPr>
          <w:b/>
        </w:rPr>
        <w:t xml:space="preserve">Cuando: </w:t>
      </w:r>
      <w:r>
        <w:t>la bodega o el solicitante intentan reservar, el coordinador o el auditor intentan despachar, la bodega intenta registrar la entrega y el coordinador intenta cancelar</w:t>
      </w:r>
    </w:p>
    <w:p>
      <w:r>
        <w:rPr>
          <w:b/>
        </w:rPr>
        <w:t xml:space="preserve">Entonces: </w:t>
      </w:r>
      <w:r>
        <w:t>cada intento recibe 403 sin cambios de estado, inventario ni auditoría; la Idempotency-Key enviada en un intento no autorizado no se almacena ni permite recuperar respuestas</w:t>
      </w:r>
    </w:p>
    <w:p>
      <w:pPr>
        <w:pStyle w:val="Heading3"/>
      </w:pPr>
      <w:r>
        <w:t>AC-03-16 · positivo · RNF05</w:t>
      </w:r>
    </w:p>
    <w:p>
      <w:r>
        <w:rPr>
          <w:b/>
        </w:rPr>
        <w:t xml:space="preserve">Dado: </w:t>
      </w:r>
      <w:r>
        <w:t>las pantallas con las acciones reservar, despachar, entregar y cancelar a 390 y 1366 px de ancho</w:t>
      </w:r>
    </w:p>
    <w:p>
      <w:r>
        <w:rPr>
          <w:b/>
        </w:rPr>
        <w:t xml:space="preserve">Cuando: </w:t>
      </w:r>
      <w:r>
        <w:t>cada rol ejecuta su acción solo con teclado, provocando también un rechazo 409</w:t>
      </w:r>
    </w:p>
    <w:p>
      <w:r>
        <w:rPr>
          <w:b/>
        </w:rPr>
        <w:t xml:space="preserve">Entonces: </w:t>
      </w:r>
      <w:r>
        <w:t>no hay desbordamiento horizontal; los controles tienen nombre visible; el rechazo se muestra asociado a la acción; la verificación manual se registra sin afirmar conformidad WCAG total</w:t>
      </w:r>
    </w:p>
    <w:p>
      <w:pPr>
        <w:pStyle w:val="Heading3"/>
      </w:pPr>
      <w:r>
        <w:t>AC-03-17 · fallo · RF04, RF06, RNF02, RF09</w:t>
      </w:r>
    </w:p>
    <w:p>
      <w:r>
        <w:rPr>
          <w:b/>
        </w:rPr>
        <w:t xml:space="preserve">Dado: </w:t>
      </w:r>
      <w:r>
        <w:t>A-001 RESERVADA, físico 10/reservado 7/disponible 3, dos procesos PostgreSQL reales y barrera</w:t>
      </w:r>
    </w:p>
    <w:p>
      <w:r>
        <w:rPr>
          <w:b/>
        </w:rPr>
        <w:t xml:space="preserve">Cuando: </w:t>
      </w:r>
      <w:r>
        <w:t>Bodega despacha y Solicitante dueño cancela simultáneamente la misma solicitud</w:t>
      </w:r>
    </w:p>
    <w:p>
      <w:r>
        <w:rPr>
          <w:b/>
        </w:rPr>
        <w:t xml:space="preserve">Entonces: </w:t>
      </w:r>
      <w:r>
        <w:t>una petición recibe 200 y la otra 409; si gana despacho queda DESPACHADA con 3/0/3, si gana cancelación queda CANCELADA con 10/0/10; exactamente un evento exitoso nuevo, sin efectos parciales</w:t>
      </w:r>
    </w:p>
    <w:p>
      <w:hyperlink r:id="rId29">
        <w:r>
          <w:rPr>
            <w:color w:val="2E6650"/>
          </w:rPr>
          <w:t>specs/SPEC-03.md</w:t>
        </w:r>
      </w:hyperlink>
    </w:p>
    <w:p>
      <w:r>
        <w:br w:type="page"/>
      </w:r>
    </w:p>
    <w:p>
      <w:pPr>
        <w:pStyle w:val="Heading2"/>
      </w:pPr>
      <w:r>
        <w:t>SPEC-04 · Consultas y auditoría</w:t>
      </w:r>
    </w:p>
    <w:p>
      <w:r>
        <w:t>Versión: 0.3.2-draft. Estado: Borrador cotejado con el enunciado oficial; pendiente de revisión humana independiente</w:t>
      </w:r>
    </w:p>
    <w:p>
      <w:pPr>
        <w:spacing w:before="160" w:after="240"/>
      </w:pPr>
      <w:r>
        <w:rPr>
          <w:b/>
          <w:color w:val="193E35"/>
        </w:rPr>
        <w:t>HU-04 — Como solicitante, coordinador, encargado de bodega o auditor de una organización, quiero consultar solicitudes, tablero, inventario e historial de auditoría dentro de mi alcance, para pueda dar seguimiento y demostrar quién realizó cada operación sin ver datos de otra organización.</w:t>
      </w:r>
    </w:p>
    <w:p>
      <w:r>
        <w:t>Listados paginados con filtros, tablero de cantidades por estado e inventario, historial de auditoría inmutable vía API y condiciones operativas de consulta: rendimiento, arranque reproducible, logs con correlationId y health y readiness. Enunciado §4 y §5.</w:t>
      </w:r>
    </w:p>
    <w:p>
      <w:r>
        <w:t>Requisitos relacionados: RF02, RF08, RF09, RNF03, RNF04, RNF05, RNF06.</w:t>
      </w:r>
    </w:p>
    <w:p>
      <w:pPr>
        <w:pStyle w:val="Heading3"/>
      </w:pPr>
      <w:r>
        <w:t>Actores</w:t>
      </w:r>
    </w:p>
    <w:p>
      <w:pPr>
        <w:pStyle w:val="ListBullet"/>
      </w:pPr>
      <w:r>
        <w:t>Solicitante: solo sus solicitudes</w:t>
      </w:r>
    </w:p>
    <w:p>
      <w:pPr>
        <w:pStyle w:val="ListBullet"/>
      </w:pPr>
      <w:r>
        <w:t>Coordinador: solicitudes, inventario e historial de su organización (CL-16/17 reportadas); Bodega: solicitudes e inventario sin auditoría</w:t>
      </w:r>
    </w:p>
    <w:p>
      <w:pPr>
        <w:pStyle w:val="ListBullet"/>
      </w:pPr>
      <w:r>
        <w:t>Auditor: solicitudes, inventario y auditoría de su organización</w:t>
      </w:r>
    </w:p>
    <w:p>
      <w:pPr>
        <w:pStyle w:val="ListBullet"/>
      </w:pPr>
      <w:r>
        <w:t>Operador o evaluador: arranque, health y readiness</w:t>
      </w:r>
    </w:p>
    <w:p>
      <w:pPr>
        <w:pStyle w:val="Heading3"/>
      </w:pPr>
      <w:r>
        <w:t>Alcance</w:t>
      </w:r>
    </w:p>
    <w:p>
      <w:pPr>
        <w:pStyle w:val="ListBullet"/>
      </w:pPr>
      <w:r>
        <w:t>Listados paginados con máximo 100 elementos y filtros por estado, prioridad y zona</w:t>
      </w:r>
    </w:p>
    <w:p>
      <w:pPr>
        <w:pStyle w:val="ListBullet"/>
      </w:pPr>
      <w:r>
        <w:t>Tablero con cantidades por estado y cantidades físicas, reservadas y disponibles</w:t>
      </w:r>
    </w:p>
    <w:p>
      <w:pPr>
        <w:pStyle w:val="ListBullet"/>
      </w:pPr>
      <w:r>
        <w:t>Escritura y consulta del historial de auditoría sin edición ni borrado por API</w:t>
      </w:r>
    </w:p>
    <w:p>
      <w:pPr>
        <w:pStyle w:val="ListBullet"/>
      </w:pPr>
      <w:r>
        <w:t>Logs estructurados con correlationId, health y readiness diferenciados</w:t>
      </w:r>
    </w:p>
    <w:p>
      <w:pPr>
        <w:pStyle w:val="ListBullet"/>
      </w:pPr>
      <w:r>
        <w:t>Rendimiento de listados y tablero y arranque desde clon limpio</w:t>
      </w:r>
    </w:p>
    <w:p>
      <w:pPr>
        <w:pStyle w:val="Heading3"/>
      </w:pPr>
      <w:r>
        <w:t>Fuera del alcance</w:t>
      </w:r>
    </w:p>
    <w:p>
      <w:pPr>
        <w:pStyle w:val="ListBullet"/>
      </w:pPr>
      <w:r>
        <w:t>Exportaciones, reportes adicionales y búsqueda de texto libre (no exigidos)</w:t>
      </w:r>
    </w:p>
    <w:p>
      <w:pPr>
        <w:pStyle w:val="ListBullet"/>
      </w:pPr>
      <w:r>
        <w:t>Rendimiento del asistente de IA (excluido de RNF03)</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page</w:t>
            </w:r>
          </w:p>
        </w:tc>
        <w:tc>
          <w:tcPr>
            <w:tcW w:type="dxa" w:w="3216"/>
          </w:tcPr>
          <w:p>
            <w:r>
              <w:rPr>
                <w:sz w:val="18"/>
              </w:rPr>
              <w:t>integer</w:t>
            </w:r>
          </w:p>
        </w:tc>
        <w:tc>
          <w:tcPr>
            <w:tcW w:type="dxa" w:w="3216"/>
          </w:tcPr>
          <w:p>
            <w:r>
              <w:rPr>
                <w:sz w:val="18"/>
              </w:rPr>
              <w:t>Mayor o igual que 1; valor por defecto 1</w:t>
              <w:br/>
              <w:t>Inválido produce 422</w:t>
            </w:r>
          </w:p>
        </w:tc>
      </w:tr>
      <w:tr>
        <w:tc>
          <w:tcPr>
            <w:tcW w:type="dxa" w:w="3216"/>
          </w:tcPr>
          <w:p>
            <w:r>
              <w:rPr>
                <w:sz w:val="18"/>
              </w:rPr>
              <w:t>pageSize</w:t>
            </w:r>
          </w:p>
        </w:tc>
        <w:tc>
          <w:tcPr>
            <w:tcW w:type="dxa" w:w="3216"/>
          </w:tcPr>
          <w:p>
            <w:r>
              <w:rPr>
                <w:sz w:val="18"/>
              </w:rPr>
              <w:t>integer</w:t>
            </w:r>
          </w:p>
        </w:tc>
        <w:tc>
          <w:tcPr>
            <w:tcW w:type="dxa" w:w="3216"/>
          </w:tcPr>
          <w:p>
            <w:r>
              <w:rPr>
                <w:sz w:val="18"/>
              </w:rPr>
              <w:t>Entre 1 y 100; valor por defecto 20 (supuesto)</w:t>
              <w:br/>
              <w:t>0, 101 o no entero produce 422</w:t>
            </w:r>
          </w:p>
        </w:tc>
      </w:tr>
      <w:tr>
        <w:tc>
          <w:tcPr>
            <w:tcW w:type="dxa" w:w="3216"/>
          </w:tcPr>
          <w:p>
            <w:r>
              <w:rPr>
                <w:sz w:val="18"/>
              </w:rPr>
              <w:t>estado</w:t>
            </w:r>
          </w:p>
        </w:tc>
        <w:tc>
          <w:tcPr>
            <w:tcW w:type="dxa" w:w="3216"/>
          </w:tcPr>
          <w:p>
            <w:r>
              <w:rPr>
                <w:sz w:val="18"/>
              </w:rPr>
              <w:t>enum BORRADOR, ENVIADA, RESERVADA, DESPACHADA, ENTREGADA o CANCELADA; opcional</w:t>
            </w:r>
          </w:p>
        </w:tc>
        <w:tc>
          <w:tcPr>
            <w:tcW w:type="dxa" w:w="3216"/>
          </w:tcPr>
          <w:p>
            <w:r>
              <w:rPr>
                <w:sz w:val="18"/>
              </w:rPr>
              <w:t>Otro valor produce 422</w:t>
            </w:r>
          </w:p>
        </w:tc>
      </w:tr>
      <w:tr>
        <w:tc>
          <w:tcPr>
            <w:tcW w:type="dxa" w:w="3216"/>
          </w:tcPr>
          <w:p>
            <w:r>
              <w:rPr>
                <w:sz w:val="18"/>
              </w:rPr>
              <w:t>prioridad</w:t>
            </w:r>
          </w:p>
        </w:tc>
        <w:tc>
          <w:tcPr>
            <w:tcW w:type="dxa" w:w="3216"/>
          </w:tcPr>
          <w:p>
            <w:r>
              <w:rPr>
                <w:sz w:val="18"/>
              </w:rPr>
              <w:t>enum NORMAL o ALTA; opcional</w:t>
            </w:r>
          </w:p>
        </w:tc>
        <w:tc>
          <w:tcPr>
            <w:tcW w:type="dxa" w:w="3216"/>
          </w:tcPr>
          <w:p>
            <w:r>
              <w:rPr>
                <w:sz w:val="18"/>
              </w:rPr>
              <w:t>Otro valor produce 422</w:t>
            </w:r>
          </w:p>
        </w:tc>
      </w:tr>
      <w:tr>
        <w:tc>
          <w:tcPr>
            <w:tcW w:type="dxa" w:w="3216"/>
          </w:tcPr>
          <w:p>
            <w:r>
              <w:rPr>
                <w:sz w:val="18"/>
              </w:rPr>
              <w:t>zona</w:t>
            </w:r>
          </w:p>
        </w:tc>
        <w:tc>
          <w:tcPr>
            <w:tcW w:type="dxa" w:w="3216"/>
          </w:tcPr>
          <w:p>
            <w:r>
              <w:rPr>
                <w:sz w:val="18"/>
              </w:rPr>
              <w:t>string del catálogo de CL-01; opcional</w:t>
            </w:r>
          </w:p>
        </w:tc>
        <w:tc>
          <w:tcPr>
            <w:tcW w:type="dxa" w:w="3216"/>
          </w:tcPr>
          <w:p>
            <w:r>
              <w:rPr>
                <w:sz w:val="18"/>
              </w:rPr>
              <w:t>Zona desconocida produce 422 (supuesto)</w:t>
            </w:r>
          </w:p>
        </w:tc>
      </w:tr>
      <w:tr>
        <w:tc>
          <w:tcPr>
            <w:tcW w:type="dxa" w:w="3216"/>
          </w:tcPr>
          <w:p>
            <w:r>
              <w:rPr>
                <w:sz w:val="18"/>
              </w:rPr>
              <w:t>requestId del historial</w:t>
            </w:r>
          </w:p>
        </w:tc>
        <w:tc>
          <w:tcPr>
            <w:tcW w:type="dxa" w:w="3216"/>
          </w:tcPr>
          <w:p>
            <w:r>
              <w:rPr>
                <w:sz w:val="18"/>
              </w:rPr>
              <w:t>string</w:t>
            </w:r>
          </w:p>
        </w:tc>
        <w:tc>
          <w:tcPr>
            <w:tcW w:type="dxa" w:w="3216"/>
          </w:tcPr>
          <w:p>
            <w:r>
              <w:rPr>
                <w:sz w:val="18"/>
              </w:rPr>
              <w:t>Debe existir en la organización autenticada; si no, 404</w:t>
            </w:r>
          </w:p>
        </w:tc>
      </w:tr>
      <w:tr>
        <w:tc>
          <w:tcPr>
            <w:tcW w:type="dxa" w:w="3216"/>
          </w:tcPr>
          <w:p>
            <w:r>
              <w:rPr>
                <w:sz w:val="18"/>
              </w:rPr>
              <w:t>X-Correlation-Id</w:t>
            </w:r>
          </w:p>
        </w:tc>
        <w:tc>
          <w:tcPr>
            <w:tcW w:type="dxa" w:w="3216"/>
          </w:tcPr>
          <w:p>
            <w:r>
              <w:rPr>
                <w:sz w:val="18"/>
              </w:rPr>
              <w:t>encabezado string opcional (supuesto: UUID)</w:t>
            </w:r>
          </w:p>
        </w:tc>
        <w:tc>
          <w:tcPr>
            <w:tcW w:type="dxa" w:w="3216"/>
          </w:tcPr>
          <w:p>
            <w:r>
              <w:rPr>
                <w:sz w:val="18"/>
              </w:rPr>
              <w:t>Si falta o es inválido el servidor genera uno</w:t>
              <w:br/>
              <w:t>Nunca se registra sin sanitizar</w:t>
            </w:r>
          </w:p>
        </w:tc>
      </w:tr>
    </w:tbl>
    <w:p/>
    <w:p>
      <w:pPr>
        <w:pStyle w:val="Heading3"/>
      </w:pPr>
      <w:r>
        <w:t>Proceso</w:t>
      </w:r>
    </w:p>
    <w:p>
      <w:pPr>
        <w:pStyle w:val="ListBullet"/>
      </w:pPr>
      <w:r>
        <w:t>Autenticar y determinar el alcance: Solicitante, solo sus solicitudes; Coordinador, Bodega y Auditor, su organización según la matriz de SPEC-01</w:t>
      </w:r>
    </w:p>
    <w:p>
      <w:pPr>
        <w:pStyle w:val="ListBullet"/>
      </w:pPr>
      <w:r>
        <w:t>Aplicar el alcance antes de filtros, conteos y paginación; ordenar de forma estable por fecha de creación e identificador</w:t>
      </w:r>
    </w:p>
    <w:p>
      <w:pPr>
        <w:pStyle w:val="ListBullet"/>
      </w:pPr>
      <w:r>
        <w:t>Tablero: contar solicitudes por estado y calcular físico, reservado y disponible por SKU con el mismo alcance</w:t>
      </w:r>
    </w:p>
    <w:p>
      <w:pPr>
        <w:pStyle w:val="ListBullet"/>
      </w:pPr>
      <w:r>
        <w:t>Auditoría: los módulos de SPEC-02, SPEC-03 y SPEC-05 escriben el evento en la misma transacción del cambio con identidad, organización, recurso, acción, fecha UTC y correlationId; la consulta devuelve eventos en orden temporal</w:t>
      </w:r>
    </w:p>
    <w:p>
      <w:pPr>
        <w:pStyle w:val="ListBullet"/>
      </w:pPr>
      <w:r>
        <w:t>Registrar logs técnicos estructurados con correlationId para cada petición, incluidos los rechazos, sin secretos</w:t>
      </w:r>
    </w:p>
    <w:p>
      <w:pPr>
        <w:pStyle w:val="ListBullet"/>
      </w:pPr>
      <w:r>
        <w:t>Health responde si el proceso está vivo; readiness comprueba la base de datos y las migraciones aplicadas; el proveedor de IA no forma parte de readiness</w:t>
      </w:r>
    </w:p>
    <w:p>
      <w:pPr>
        <w:pStyle w:val="Heading3"/>
      </w:pPr>
      <w:r>
        <w:t>Reglas de negocio</w:t>
      </w:r>
    </w:p>
    <w:p>
      <w:pPr>
        <w:pStyle w:val="ListBullet"/>
      </w:pPr>
      <w:r>
        <w:t>RF08: listados paginados con máximo 100 elementos por página, filtros por estado, prioridad y zona y tablero con cantidades por estado; el solicitante ve solo sus solicitudes</w:t>
      </w:r>
    </w:p>
    <w:p>
      <w:pPr>
        <w:pStyle w:val="ListBullet"/>
      </w:pPr>
      <w:r>
        <w:t>El tablero permite observar solicitudes por estado y cantidades disponibles y reservadas (objetivos del cliente, §1)</w:t>
      </w:r>
    </w:p>
    <w:p>
      <w:pPr>
        <w:pStyle w:val="ListBullet"/>
      </w:pPr>
      <w:r>
        <w:t>RF09: se registra cada transición exitosa y cada aprobación de resumen con identidad, organización, recurso, acción, fecha UTC y correlationId; no hay edición ni borrado por API; un rechazo solo genera log técnico</w:t>
      </w:r>
    </w:p>
    <w:p>
      <w:pPr>
        <w:pStyle w:val="ListBullet"/>
      </w:pPr>
      <w:r>
        <w:t>RF02: listados, auditoría y consultas agregadas respetan el límite de organización</w:t>
      </w:r>
    </w:p>
    <w:p>
      <w:pPr>
        <w:pStyle w:val="ListBullet"/>
      </w:pPr>
      <w:r>
        <w:t>RNF03: p95 menor o igual a 700 ms y errores menores al 1 % con 20 usuarios virtuales durante 60 s tras 5 s de calentamiento, sobre 2.000 solicitudes sembradas, sin IA; reportar hardware y herramienta</w:t>
      </w:r>
    </w:p>
    <w:p>
      <w:pPr>
        <w:pStyle w:val="ListBullet"/>
      </w:pPr>
      <w:r>
        <w:t>RNF04: iniciar desde un clon limpio en 15 min o menos con versiones fijadas, migraciones, seed y un comando documentado; la descarga inicial se reporta aparte</w:t>
      </w:r>
    </w:p>
    <w:p>
      <w:pPr>
        <w:pStyle w:val="ListBullet"/>
      </w:pPr>
      <w:r>
        <w:t>RNF06: logs estructurados con correlationId sin secretos; health y readiness diferenciados</w:t>
      </w:r>
    </w:p>
    <w:p>
      <w:pPr>
        <w:pStyle w:val="ListBullet"/>
      </w:pPr>
      <w:r>
        <w:t>El seed pequeño y el seed de carga de 2.000 solicitudes son independientes (enunciado §12)</w:t>
      </w:r>
    </w:p>
    <w:p>
      <w:pPr>
        <w:pStyle w:val="Heading3"/>
      </w:pPr>
      <w:r>
        <w:t>Casos límite</w:t>
      </w:r>
    </w:p>
    <w:p>
      <w:pPr>
        <w:pStyle w:val="ListBullet"/>
      </w:pPr>
      <w:r>
        <w:t>Página fuera de rango y filtros combinados sin coincidencias</w:t>
      </w:r>
    </w:p>
    <w:p>
      <w:pPr>
        <w:pStyle w:val="ListBullet"/>
      </w:pPr>
      <w:r>
        <w:t>pageSize 0, 1, 100 y 101</w:t>
      </w:r>
    </w:p>
    <w:p>
      <w:pPr>
        <w:pStyle w:val="ListBullet"/>
      </w:pPr>
      <w:r>
        <w:t>Empates de fecha de creación en la ordenación</w:t>
      </w:r>
    </w:p>
    <w:p>
      <w:pPr>
        <w:pStyle w:val="ListBullet"/>
      </w:pPr>
      <w:r>
        <w:t>correlationId malicioso o excesivamente largo</w:t>
      </w:r>
    </w:p>
    <w:p>
      <w:pPr>
        <w:pStyle w:val="ListBullet"/>
      </w:pPr>
      <w:r>
        <w:t>Solicitante sin solicitudes</w:t>
      </w:r>
    </w:p>
    <w:p>
      <w:pPr>
        <w:pStyle w:val="ListBullet"/>
      </w:pPr>
      <w:r>
        <w:t>Auditor de ORG-A con el identificador de un evento o solicitud de ORG-B</w:t>
      </w:r>
    </w:p>
    <w:p>
      <w:pPr>
        <w:pStyle w:val="ListBullet"/>
      </w:pPr>
      <w:r>
        <w:t>Base detenida durante la comprobación de readiness</w:t>
      </w:r>
    </w:p>
    <w:p>
      <w:pPr>
        <w:pStyle w:val="Heading3"/>
      </w:pPr>
      <w:r>
        <w:t>Supuestos registrados</w:t>
      </w:r>
    </w:p>
    <w:p>
      <w:pPr>
        <w:pStyle w:val="ListBullet"/>
      </w:pPr>
      <w:r>
        <w:t>pageSize por defecto 20 y orden por fecha de creación e identificador (decisión del equipo)</w:t>
      </w:r>
    </w:p>
    <w:p>
      <w:pPr>
        <w:pStyle w:val="ListBullet"/>
      </w:pPr>
      <w:r>
        <w:t>Formato UUID para correlationId (decisión del equipo)</w:t>
      </w:r>
    </w:p>
    <w:p>
      <w:pPr>
        <w:pStyle w:val="ListBullet"/>
      </w:pPr>
      <w:r>
        <w:t>RNF03, RNF04 y health y readiness se ubican en esta SPEC porque cubren consultas y operación; ninguna otra SPEC trata la operación</w:t>
      </w:r>
    </w:p>
    <w:p>
      <w:pPr>
        <w:pStyle w:val="Heading3"/>
      </w:pPr>
      <w:r>
        <w:t>Preguntas registradas</w:t>
      </w:r>
    </w:p>
    <w:p>
      <w:pPr>
        <w:pStyle w:val="ListBullet"/>
      </w:pPr>
      <w:r>
        <w:t>CL-16: respuesta afirmativa docente reportada por el coordinador; evidencia original pendiente</w:t>
      </w:r>
    </w:p>
    <w:p>
      <w:pPr>
        <w:pStyle w:val="ListBullet"/>
      </w:pPr>
      <w:r>
        <w:t>CL-17: Coordinador consulta historial de su organización y Solicitante de sus solicitudes según respuesta reportada; evidencia original pendiente</w:t>
      </w:r>
    </w:p>
    <w:p>
      <w:pPr>
        <w:pStyle w:val="ListBullet"/>
      </w:pPr>
      <w:r>
        <w:t>CL-18: tablero propio sin inventario para Solicitante según respuesta reportada; evidencia original pendiente</w:t>
      </w:r>
    </w:p>
    <w:p>
      <w:pPr>
        <w:pStyle w:val="ListBullet"/>
      </w:pPr>
      <w:r>
        <w:t>CL-15: retención de auditoría y de logs técnicos (equipo)</w:t>
      </w:r>
    </w:p>
    <w:p>
      <w:pPr>
        <w:pStyle w:val="Heading3"/>
      </w:pPr>
      <w:r>
        <w:t>Dependencias</w:t>
      </w:r>
    </w:p>
    <w:p>
      <w:pPr>
        <w:pStyle w:val="ListBullet"/>
      </w:pPr>
      <w:r>
        <w:t>SPEC-01: alcance por rol y organización</w:t>
      </w:r>
    </w:p>
    <w:p>
      <w:pPr>
        <w:pStyle w:val="ListBullet"/>
      </w:pPr>
      <w:r>
        <w:t>SPEC-02, SPEC-03 y SPEC-05: producen los eventos de auditoría</w:t>
      </w:r>
    </w:p>
    <w:p>
      <w:pPr>
        <w:pStyle w:val="ListBullet"/>
      </w:pPr>
      <w:r>
        <w:t>Seed de carga con 2.000 solicitudes y herramienta de carga k6 o equivalente</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Listado válido</w:t>
            </w:r>
          </w:p>
        </w:tc>
        <w:tc>
          <w:tcPr>
            <w:tcW w:type="dxa" w:w="4824"/>
          </w:tcPr>
          <w:p>
            <w:r>
              <w:rPr>
                <w:sz w:val="18"/>
              </w:rPr>
              <w:t>200 con items, page, pageSize y total del alcance; una página fuera de rango devuelve items vacío</w:t>
            </w:r>
          </w:p>
        </w:tc>
      </w:tr>
      <w:tr>
        <w:tc>
          <w:tcPr>
            <w:tcW w:type="dxa" w:w="4824"/>
          </w:tcPr>
          <w:p>
            <w:r>
              <w:rPr>
                <w:sz w:val="18"/>
              </w:rPr>
              <w:t>Tablero</w:t>
            </w:r>
          </w:p>
        </w:tc>
        <w:tc>
          <w:tcPr>
            <w:tcW w:type="dxa" w:w="4824"/>
          </w:tcPr>
          <w:p>
            <w:r>
              <w:rPr>
                <w:sz w:val="18"/>
              </w:rPr>
              <w:t>200 con conteos por estado y cantidades de inventario según el rol</w:t>
            </w:r>
          </w:p>
        </w:tc>
      </w:tr>
      <w:tr>
        <w:tc>
          <w:tcPr>
            <w:tcW w:type="dxa" w:w="4824"/>
          </w:tcPr>
          <w:p>
            <w:r>
              <w:rPr>
                <w:sz w:val="18"/>
              </w:rPr>
              <w:t>Historial de una solicitud</w:t>
            </w:r>
          </w:p>
        </w:tc>
        <w:tc>
          <w:tcPr>
            <w:tcW w:type="dxa" w:w="4824"/>
          </w:tcPr>
          <w:p>
            <w:r>
              <w:rPr>
                <w:sz w:val="18"/>
              </w:rPr>
              <w:t>200 con los eventos en orden temporal</w:t>
            </w:r>
          </w:p>
        </w:tc>
      </w:tr>
      <w:tr>
        <w:tc>
          <w:tcPr>
            <w:tcW w:type="dxa" w:w="4824"/>
          </w:tcPr>
          <w:p>
            <w:r>
              <w:rPr>
                <w:sz w:val="18"/>
              </w:rPr>
              <w:t>Parámetros inválidos</w:t>
            </w:r>
          </w:p>
        </w:tc>
        <w:tc>
          <w:tcPr>
            <w:tcW w:type="dxa" w:w="4824"/>
          </w:tcPr>
          <w:p>
            <w:r>
              <w:rPr>
                <w:sz w:val="18"/>
              </w:rPr>
              <w:t>422</w:t>
            </w:r>
          </w:p>
        </w:tc>
      </w:tr>
      <w:tr>
        <w:tc>
          <w:tcPr>
            <w:tcW w:type="dxa" w:w="4824"/>
          </w:tcPr>
          <w:p>
            <w:r>
              <w:rPr>
                <w:sz w:val="18"/>
              </w:rPr>
              <w:t>Sin identidad, rol no permitido o recurso ajeno</w:t>
            </w:r>
          </w:p>
        </w:tc>
        <w:tc>
          <w:tcPr>
            <w:tcW w:type="dxa" w:w="4824"/>
          </w:tcPr>
          <w:p>
            <w:r>
              <w:rPr>
                <w:sz w:val="18"/>
              </w:rPr>
              <w:t>401, 403 o 404 según SPEC-01; nunca conteos de otra organización</w:t>
            </w:r>
          </w:p>
        </w:tc>
      </w:tr>
      <w:tr>
        <w:tc>
          <w:tcPr>
            <w:tcW w:type="dxa" w:w="4824"/>
          </w:tcPr>
          <w:p>
            <w:r>
              <w:rPr>
                <w:sz w:val="18"/>
              </w:rPr>
              <w:t>Health y readiness</w:t>
            </w:r>
          </w:p>
        </w:tc>
        <w:tc>
          <w:tcPr>
            <w:tcW w:type="dxa" w:w="4824"/>
          </w:tcPr>
          <w:p>
            <w:r>
              <w:rPr>
                <w:sz w:val="18"/>
              </w:rPr>
              <w:t>Health 200 si el proceso vive; readiness 200 solo con base disponible y migraciones aplicadas, 503 en otro caso</w:t>
            </w:r>
          </w:p>
        </w:tc>
      </w:tr>
    </w:tbl>
    <w:p/>
    <w:p>
      <w:pPr>
        <w:pStyle w:val="Heading3"/>
      </w:pPr>
      <w:r>
        <w:t>Criterios de aceptación</w:t>
      </w:r>
    </w:p>
    <w:p>
      <w:pPr>
        <w:pStyle w:val="Heading3"/>
      </w:pPr>
      <w:r>
        <w:t>AC-04-01 · permiso · RF08, RF02</w:t>
      </w:r>
    </w:p>
    <w:p>
      <w:r>
        <w:rPr>
          <w:b/>
        </w:rPr>
        <w:t xml:space="preserve">Dado: </w:t>
      </w:r>
      <w:r>
        <w:t>un solicitante de ORG-A con solicitudes propias y existen solicitudes de otro solicitante de ORG-A y de ORG-B</w:t>
      </w:r>
    </w:p>
    <w:p>
      <w:r>
        <w:rPr>
          <w:b/>
        </w:rPr>
        <w:t xml:space="preserve">Cuando: </w:t>
      </w:r>
      <w:r>
        <w:t>lista solicitudes</w:t>
      </w:r>
    </w:p>
    <w:p>
      <w:r>
        <w:rPr>
          <w:b/>
        </w:rPr>
        <w:t xml:space="preserve">Entonces: </w:t>
      </w:r>
      <w:r>
        <w:t>solo recibe las propias; total cuenta solo las propias; pageSize nunca supera 100</w:t>
      </w:r>
    </w:p>
    <w:p>
      <w:pPr>
        <w:pStyle w:val="Heading3"/>
      </w:pPr>
      <w:r>
        <w:t>AC-04-02 · permiso · RF08, RF02</w:t>
      </w:r>
    </w:p>
    <w:p>
      <w:r>
        <w:rPr>
          <w:b/>
        </w:rPr>
        <w:t xml:space="preserve">Dado: </w:t>
      </w:r>
      <w:r>
        <w:t>solicitudes de ORG-A y ORG-B en varios estados</w:t>
      </w:r>
    </w:p>
    <w:p>
      <w:r>
        <w:rPr>
          <w:b/>
        </w:rPr>
        <w:t xml:space="preserve">Cuando: </w:t>
      </w:r>
      <w:r>
        <w:t>el coordinador, la bodega y el auditor de ORG-A filtran por estado, prioridad y zona y consultan el tablero</w:t>
      </w:r>
    </w:p>
    <w:p>
      <w:r>
        <w:rPr>
          <w:b/>
        </w:rPr>
        <w:t xml:space="preserve">Entonces: </w:t>
      </w:r>
      <w:r>
        <w:t>resultados y conteos incluyen solo solicitudes de ORG-A</w:t>
      </w:r>
    </w:p>
    <w:p>
      <w:pPr>
        <w:pStyle w:val="Heading3"/>
      </w:pPr>
      <w:r>
        <w:t>AC-04-03 · positivo · RF09</w:t>
      </w:r>
    </w:p>
    <w:p>
      <w:r>
        <w:rPr>
          <w:b/>
        </w:rPr>
        <w:t xml:space="preserve">Dado: </w:t>
      </w:r>
      <w:r>
        <w:t>una transición exitosa de cada tipo (envío, reserva, despacho, entrega y cancelación) y una aprobación de resumen</w:t>
      </w:r>
    </w:p>
    <w:p>
      <w:r>
        <w:rPr>
          <w:b/>
        </w:rPr>
        <w:t xml:space="preserve">Cuando: </w:t>
      </w:r>
      <w:r>
        <w:t>cada operación se confirma</w:t>
      </w:r>
    </w:p>
    <w:p>
      <w:r>
        <w:rPr>
          <w:b/>
        </w:rPr>
        <w:t xml:space="preserve">Entonces: </w:t>
      </w:r>
      <w:r>
        <w:t>existe exactamente un evento por operación con identidad, organización, recurso, acción, fecha UTC y correlationId, confirmado en la misma transacción que el cambio de estado o inventario</w:t>
      </w:r>
    </w:p>
    <w:p>
      <w:pPr>
        <w:pStyle w:val="Heading3"/>
      </w:pPr>
      <w:r>
        <w:t>AC-04-04 · negativo · RF09</w:t>
      </w:r>
    </w:p>
    <w:p>
      <w:r>
        <w:rPr>
          <w:b/>
        </w:rPr>
        <w:t xml:space="preserve">Dado: </w:t>
      </w:r>
      <w:r>
        <w:t>el contrato OpenAPI publicado y una operación rechazada con 409, 403 o 422</w:t>
      </w:r>
    </w:p>
    <w:p>
      <w:r>
        <w:rPr>
          <w:b/>
        </w:rPr>
        <w:t xml:space="preserve">Cuando: </w:t>
      </w:r>
      <w:r>
        <w:t>se revisan las rutas y se consulta la auditoría después del rechazo</w:t>
      </w:r>
    </w:p>
    <w:p>
      <w:r>
        <w:rPr>
          <w:b/>
        </w:rPr>
        <w:t xml:space="preserve">Entonces: </w:t>
      </w:r>
      <w:r>
        <w:t>no existe ruta que edite o borre auditoría; el rechazo deja como máximo un log técnico y ningún evento de transición exitosa</w:t>
      </w:r>
    </w:p>
    <w:p>
      <w:pPr>
        <w:pStyle w:val="Heading3"/>
      </w:pPr>
      <w:r>
        <w:t>AC-04-05 · limite · RF08</w:t>
      </w:r>
    </w:p>
    <w:p>
      <w:r>
        <w:rPr>
          <w:b/>
        </w:rPr>
        <w:t xml:space="preserve">Dado: </w:t>
      </w:r>
      <w:r>
        <w:t>un usuario autorizado</w:t>
      </w:r>
    </w:p>
    <w:p>
      <w:r>
        <w:rPr>
          <w:b/>
        </w:rPr>
        <w:t xml:space="preserve">Cuando: </w:t>
      </w:r>
      <w:r>
        <w:t>pide pageSize 0, 101 o no entero, page 0 o un estado desconocido, y después una página fuera de rango</w:t>
      </w:r>
    </w:p>
    <w:p>
      <w:r>
        <w:rPr>
          <w:b/>
        </w:rPr>
        <w:t xml:space="preserve">Entonces: </w:t>
      </w:r>
      <w:r>
        <w:t>los parámetros inválidos reciben 422; la página fuera de rango recibe 200 con items vacío y sin datos ajenos</w:t>
      </w:r>
    </w:p>
    <w:p>
      <w:pPr>
        <w:pStyle w:val="Heading3"/>
      </w:pPr>
      <w:r>
        <w:t>AC-04-06 · positivo · RF08</w:t>
      </w:r>
    </w:p>
    <w:p>
      <w:r>
        <w:rPr>
          <w:b/>
        </w:rPr>
        <w:t xml:space="preserve">Dado: </w:t>
      </w:r>
      <w:r>
        <w:t>datos conocidos de ORG-A sembrados para la prueba</w:t>
      </w:r>
    </w:p>
    <w:p>
      <w:r>
        <w:rPr>
          <w:b/>
        </w:rPr>
        <w:t xml:space="preserve">Cuando: </w:t>
      </w:r>
      <w:r>
        <w:t>un usuario de la organización combina filtros de estado, prioridad y zona</w:t>
      </w:r>
    </w:p>
    <w:p>
      <w:r>
        <w:rPr>
          <w:b/>
        </w:rPr>
        <w:t xml:space="preserve">Entonces: </w:t>
      </w:r>
      <w:r>
        <w:t>items contiene solo las coincidencias autorizadas; total y tablero coinciden con una consulta directa a la base con el mismo alcance, calculada de forma independiente</w:t>
      </w:r>
    </w:p>
    <w:p>
      <w:pPr>
        <w:pStyle w:val="Heading3"/>
      </w:pPr>
      <w:r>
        <w:t>AC-04-07 · positivo · RF09, RNF06</w:t>
      </w:r>
    </w:p>
    <w:p>
      <w:r>
        <w:rPr>
          <w:b/>
        </w:rPr>
        <w:t xml:space="preserve">Dado: </w:t>
      </w:r>
      <w:r>
        <w:t>una transición enviada con un X-Correlation-Id válido</w:t>
      </w:r>
    </w:p>
    <w:p>
      <w:r>
        <w:rPr>
          <w:b/>
        </w:rPr>
        <w:t xml:space="preserve">Cuando: </w:t>
      </w:r>
      <w:r>
        <w:t>se completa</w:t>
      </w:r>
    </w:p>
    <w:p>
      <w:r>
        <w:rPr>
          <w:b/>
        </w:rPr>
        <w:t xml:space="preserve">Entonces: </w:t>
      </w:r>
      <w:r>
        <w:t>el mismo correlationId aparece en la respuesta, en el log estructurado y en el evento; actor y organización son correctos y la fecha está en UTC</w:t>
      </w:r>
    </w:p>
    <w:p>
      <w:pPr>
        <w:pStyle w:val="Heading3"/>
      </w:pPr>
      <w:r>
        <w:t>AC-04-08 · negativo · RF09</w:t>
      </w:r>
    </w:p>
    <w:p>
      <w:r>
        <w:rPr>
          <w:b/>
        </w:rPr>
        <w:t xml:space="preserve">Dado: </w:t>
      </w:r>
      <w:r>
        <w:t>eventos de auditoría existentes</w:t>
      </w:r>
    </w:p>
    <w:p>
      <w:r>
        <w:rPr>
          <w:b/>
        </w:rPr>
        <w:t xml:space="preserve">Cuando: </w:t>
      </w:r>
      <w:r>
        <w:t>se envían PUT, PATCH y DELETE a las rutas de auditoría</w:t>
      </w:r>
    </w:p>
    <w:p>
      <w:r>
        <w:rPr>
          <w:b/>
        </w:rPr>
        <w:t xml:space="preserve">Entonces: </w:t>
      </w:r>
      <w:r>
        <w:t>reciben 404 o 405 y el contenido de la auditoría es idéntico antes y después</w:t>
      </w:r>
    </w:p>
    <w:p>
      <w:pPr>
        <w:pStyle w:val="Heading3"/>
      </w:pPr>
      <w:r>
        <w:t>AC-04-09 · positivo · RNF03</w:t>
      </w:r>
    </w:p>
    <w:p>
      <w:r>
        <w:rPr>
          <w:b/>
        </w:rPr>
        <w:t xml:space="preserve">Dado: </w:t>
      </w:r>
      <w:r>
        <w:t>el seed de carga con 2.000 solicitudes y la IA excluida</w:t>
      </w:r>
    </w:p>
    <w:p>
      <w:r>
        <w:rPr>
          <w:b/>
        </w:rPr>
        <w:t xml:space="preserve">Cuando: </w:t>
      </w:r>
      <w:r>
        <w:t>k6 o una herramienta equivalente ejecuta 20 usuarios virtuales sobre listados y tablero, descarta 5 s de calentamiento y mide 60 s</w:t>
      </w:r>
    </w:p>
    <w:p>
      <w:r>
        <w:rPr>
          <w:b/>
        </w:rPr>
        <w:t xml:space="preserve">Entonces: </w:t>
      </w:r>
      <w:r>
        <w:t>p95 es menor o igual a 700 ms por endpoint y la tasa de errores menor al 1 %; se conservan la salida real, el hardware, la herramienta y su versión</w:t>
      </w:r>
    </w:p>
    <w:p>
      <w:pPr>
        <w:pStyle w:val="Heading3"/>
      </w:pPr>
      <w:r>
        <w:t>AC-04-10 · permiso · RF08, RF02</w:t>
      </w:r>
    </w:p>
    <w:p>
      <w:r>
        <w:rPr>
          <w:b/>
        </w:rPr>
        <w:t xml:space="preserve">Dado: </w:t>
      </w:r>
      <w:r>
        <w:t>inventario sembrado de ORG-A y ORG-B</w:t>
      </w:r>
    </w:p>
    <w:p>
      <w:r>
        <w:rPr>
          <w:b/>
        </w:rPr>
        <w:t xml:space="preserve">Cuando: </w:t>
      </w:r>
      <w:r>
        <w:t>bodega, auditor y coordinador de ORG-A consultan inventario, y el solicitante de ORG-A intenta consultarlo y consulta su tablero</w:t>
      </w:r>
    </w:p>
    <w:p>
      <w:r>
        <w:rPr>
          <w:b/>
        </w:rPr>
        <w:t xml:space="preserve">Entonces: </w:t>
      </w:r>
      <w:r>
        <w:t>bodega, auditor y coordinador ven físico, reservado y disponible consistentes solo de ORG-A; disponible igual a físico menos reservado; el solicitante recibe 403 en inventario y su tablero muestra solo conteos de solicitudes propias, sin inventario ni conteos ajenos (CL-16/18 reportadas)</w:t>
      </w:r>
    </w:p>
    <w:p>
      <w:pPr>
        <w:pStyle w:val="Heading3"/>
      </w:pPr>
      <w:r>
        <w:t>AC-04-11 · permiso · RF09, RF02</w:t>
      </w:r>
    </w:p>
    <w:p>
      <w:r>
        <w:rPr>
          <w:b/>
        </w:rPr>
        <w:t xml:space="preserve">Dado: </w:t>
      </w:r>
      <w:r>
        <w:t>eventos de auditoría de ORG-A y de ORG-B</w:t>
      </w:r>
    </w:p>
    <w:p>
      <w:r>
        <w:rPr>
          <w:b/>
        </w:rPr>
        <w:t xml:space="preserve">Cuando: </w:t>
      </w:r>
      <w:r>
        <w:t>auditor y coordinador de ORG-A consultan historial; solicitante consulta historial propio y ajeno; bodega consulta historial; todos intentan acceder al historial de una solicitud de ORG-B</w:t>
      </w:r>
    </w:p>
    <w:p>
      <w:r>
        <w:rPr>
          <w:b/>
        </w:rPr>
        <w:t xml:space="preserve">Entonces: </w:t>
      </w:r>
      <w:r>
        <w:t>auditor y coordinador ven solo eventos de ORG-A; solicitante solo eventos de sus solicitudes y obtiene 403 para una solicitud de otro dueño de ORG-A; bodega recibe 403 para recurso de ORG-A; identificadores inexistentes o de ORG-B reciben 404 sin datos (CL-17 y semántica oficial del apartado 2)</w:t>
      </w:r>
    </w:p>
    <w:p>
      <w:pPr>
        <w:pStyle w:val="Heading3"/>
      </w:pPr>
      <w:r>
        <w:t>AC-04-12 · positivo · RNF04</w:t>
      </w:r>
    </w:p>
    <w:p>
      <w:r>
        <w:rPr>
          <w:b/>
        </w:rPr>
        <w:t xml:space="preserve">Dado: </w:t>
      </w:r>
      <w:r>
        <w:t>un clon limpio del commit evaluado con versiones fijadas y configuración de ejemplo sin secretos</w:t>
      </w:r>
    </w:p>
    <w:p>
      <w:r>
        <w:rPr>
          <w:b/>
        </w:rPr>
        <w:t xml:space="preserve">Cuando: </w:t>
      </w:r>
      <w:r>
        <w:t>se ejecuta el comando único documentado en el runbook</w:t>
      </w:r>
    </w:p>
    <w:p>
      <w:r>
        <w:rPr>
          <w:b/>
        </w:rPr>
        <w:t xml:space="preserve">Entonces: </w:t>
      </w:r>
      <w:r>
        <w:t>las migraciones y el seed pequeño quedan aplicados y la aplicación responde en 15 min o menos medidos sin contar la descarga inicial, que se reporta aparte; se conservan tiempos, comando y entorno</w:t>
      </w:r>
    </w:p>
    <w:p>
      <w:pPr>
        <w:pStyle w:val="Heading3"/>
      </w:pPr>
      <w:r>
        <w:t>AC-04-13 · fallo · RNF06</w:t>
      </w:r>
    </w:p>
    <w:p>
      <w:r>
        <w:rPr>
          <w:b/>
        </w:rPr>
        <w:t xml:space="preserve">Dado: </w:t>
      </w:r>
      <w:r>
        <w:t>la aplicación levantada</w:t>
      </w:r>
    </w:p>
    <w:p>
      <w:r>
        <w:rPr>
          <w:b/>
        </w:rPr>
        <w:t xml:space="preserve">Cuando: </w:t>
      </w:r>
      <w:r>
        <w:t>se consultan health y readiness con la base disponible y luego con la base detenida</w:t>
      </w:r>
    </w:p>
    <w:p>
      <w:r>
        <w:rPr>
          <w:b/>
        </w:rPr>
        <w:t xml:space="preserve">Entonces: </w:t>
      </w:r>
      <w:r>
        <w:t>health responde 200 en ambos casos; readiness responde 200 con base disponible y 503 sin base; el estado del proveedor de IA no afecta readiness</w:t>
      </w:r>
    </w:p>
    <w:p>
      <w:pPr>
        <w:pStyle w:val="Heading3"/>
      </w:pPr>
      <w:r>
        <w:t>AC-04-14 · positivo · RNF05</w:t>
      </w:r>
    </w:p>
    <w:p>
      <w:r>
        <w:rPr>
          <w:b/>
        </w:rPr>
        <w:t xml:space="preserve">Dado: </w:t>
      </w:r>
      <w:r>
        <w:t>listados, filtros, tablero e historial a 390 y 1366 px de ancho</w:t>
      </w:r>
    </w:p>
    <w:p>
      <w:r>
        <w:rPr>
          <w:b/>
        </w:rPr>
        <w:t xml:space="preserve">Cuando: </w:t>
      </w:r>
      <w:r>
        <w:t>se navegan y filtran solo con teclado, provocando también un filtro inválido</w:t>
      </w:r>
    </w:p>
    <w:p>
      <w:r>
        <w:rPr>
          <w:b/>
        </w:rPr>
        <w:t xml:space="preserve">Entonces: </w:t>
      </w:r>
      <w:r>
        <w:t>no hay desbordamiento horizontal; los controles tienen etiqueta; el error queda asociado al filtro; la verificación manual se registra sin afirmar conformidad WCAG total</w:t>
      </w:r>
    </w:p>
    <w:p>
      <w:hyperlink r:id="rId30">
        <w:r>
          <w:rPr>
            <w:color w:val="2E6650"/>
          </w:rPr>
          <w:t>specs/SPEC-04.md</w:t>
        </w:r>
      </w:hyperlink>
    </w:p>
    <w:p>
      <w:r>
        <w:br w:type="page"/>
      </w:r>
    </w:p>
    <w:p>
      <w:pPr>
        <w:pStyle w:val="Heading2"/>
      </w:pPr>
      <w:r>
        <w:t>SPEC-05 · Asistente IA</w:t>
      </w:r>
    </w:p>
    <w:p>
      <w:r>
        <w:t>Versión: 0.4-draft. Estado: Borrador cotejado con el enunciado oficial; pendiente de revisión humana independiente</w:t>
      </w:r>
    </w:p>
    <w:p>
      <w:pPr>
        <w:spacing w:before="160" w:after="240"/>
      </w:pPr>
      <w:r>
        <w:rPr>
          <w:b/>
          <w:color w:val="193E35"/>
        </w:rPr>
        <w:t>HU-05 — Como coordinador de una organización, quiero seleccionar hasta 20 solicitudes ENVIADA de mi organización y obtener un resumen con recomendaciones validadas que pueda aprobar, para oriente mi revisión sin que el modelo decida, cambie prioridades ni mueva inventario.</w:t>
      </w:r>
    </w:p>
    <w:p>
      <w:r>
        <w:t>Resumen asistido por IA de hasta 20 solicitudes ENVIADA elegidas por el coordinador, con proyección de campos autorizados, adaptador de proveedor intercambiable, validación estructural y de pertenencia, degradación determinista y aprobación humana auditada. Enunciado §4 y §10.</w:t>
      </w:r>
    </w:p>
    <w:p>
      <w:r>
        <w:t>Requisitos relacionados: RF02, RF09, RF10, RF11, RF12, RNF01, RNF06.</w:t>
      </w:r>
    </w:p>
    <w:p>
      <w:pPr>
        <w:pStyle w:val="Heading3"/>
      </w:pPr>
      <w:r>
        <w:t>Actores</w:t>
      </w:r>
    </w:p>
    <w:p>
      <w:pPr>
        <w:pStyle w:val="ListBullet"/>
      </w:pPr>
      <w:r>
        <w:t>Coordinador: solicita y aprueba resúmenes de su organización</w:t>
      </w:r>
    </w:p>
    <w:p>
      <w:pPr>
        <w:pStyle w:val="ListBullet"/>
      </w:pPr>
      <w:r>
        <w:t>Proveedor de IA: externo y no confiable; real, local, reproducción declarada o fixture</w:t>
      </w:r>
    </w:p>
    <w:p>
      <w:pPr>
        <w:pStyle w:val="ListBullet"/>
      </w:pPr>
      <w:r>
        <w:t>Sistema: adaptador, validador y generador del resumen alternativo</w:t>
      </w:r>
    </w:p>
    <w:p>
      <w:pPr>
        <w:pStyle w:val="ListBullet"/>
      </w:pPr>
      <w:r>
        <w:t>Auditor, Bodega y Solicitante: sin acceso al asistente</w:t>
      </w:r>
    </w:p>
    <w:p>
      <w:pPr>
        <w:pStyle w:val="Heading3"/>
      </w:pPr>
      <w:r>
        <w:t>Alcance</w:t>
      </w:r>
    </w:p>
    <w:p>
      <w:pPr>
        <w:pStyle w:val="ListBullet"/>
      </w:pPr>
      <w:r>
        <w:t>Selección por identificador de 1 a 20 solicitudes ENVIADA de la organización</w:t>
      </w:r>
    </w:p>
    <w:p>
      <w:pPr>
        <w:pStyle w:val="ListBullet"/>
      </w:pPr>
      <w:r>
        <w:t>Proyección de los seis campos autorizados por RF10</w:t>
      </w:r>
    </w:p>
    <w:p>
      <w:pPr>
        <w:pStyle w:val="ListBullet"/>
      </w:pPr>
      <w:r>
        <w:t>Adaptador intercambiable con plazo de 5 s</w:t>
      </w:r>
    </w:p>
    <w:p>
      <w:pPr>
        <w:pStyle w:val="ListBullet"/>
      </w:pPr>
      <w:r>
        <w:t>Validación contra ai-output.schema.json y de pertenencia de identificadores</w:t>
      </w:r>
    </w:p>
    <w:p>
      <w:pPr>
        <w:pStyle w:val="ListBullet"/>
      </w:pPr>
      <w:r>
        <w:t>Resumen determinista alternativo ante salida inválida, timeout o fallo</w:t>
      </w:r>
    </w:p>
    <w:p>
      <w:pPr>
        <w:pStyle w:val="ListBullet"/>
      </w:pPr>
      <w:r>
        <w:t>Borrador identificado como asistencia de IA y aprobación auditada</w:t>
      </w:r>
    </w:p>
    <w:p>
      <w:pPr>
        <w:pStyle w:val="Heading3"/>
      </w:pPr>
      <w:r>
        <w:t>Fuera del alcance</w:t>
      </w:r>
    </w:p>
    <w:p>
      <w:pPr>
        <w:pStyle w:val="ListBullet"/>
      </w:pPr>
      <w:r>
        <w:t>Ejecutar acciones sugeridas por el modelo o cambiar prioridad, reserva o despacho desde el asistente</w:t>
      </w:r>
    </w:p>
    <w:p>
      <w:pPr>
        <w:pStyle w:val="ListBullet"/>
      </w:pPr>
      <w:r>
        <w:t>Exigir al modelo explicar su razonamiento interno o usar su confianza declarada como evidencia</w:t>
      </w:r>
    </w:p>
    <w:p>
      <w:pPr>
        <w:pStyle w:val="ListBullet"/>
      </w:pPr>
      <w:r>
        <w:t>Uso de más modelos o proveedores de pago (opcional, sin puntos extra)</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requestIds</w:t>
            </w:r>
          </w:p>
        </w:tc>
        <w:tc>
          <w:tcPr>
            <w:tcW w:type="dxa" w:w="3216"/>
          </w:tcPr>
          <w:p>
            <w:r>
              <w:rPr>
                <w:sz w:val="18"/>
              </w:rPr>
              <w:t>array de string</w:t>
            </w:r>
          </w:p>
        </w:tc>
        <w:tc>
          <w:tcPr>
            <w:tcW w:type="dxa" w:w="3216"/>
          </w:tcPr>
          <w:p>
            <w:r>
              <w:rPr>
                <w:sz w:val="18"/>
              </w:rPr>
              <w:t>Entre 1 y 20 identificadores únicos; vacío, más de 20 o repetidos produce 422 sin llamar al proveedor</w:t>
              <w:br/>
              <w:t>Cada uno debe ser de la organización del coordinador; si no, 404</w:t>
              <w:br/>
              <w:t>Cada uno debe estar en ENVIADA; si no, 409 (supuesto CL-19)</w:t>
            </w:r>
          </w:p>
        </w:tc>
      </w:tr>
      <w:tr>
        <w:tc>
          <w:tcPr>
            <w:tcW w:type="dxa" w:w="3216"/>
          </w:tcPr>
          <w:p>
            <w:r>
              <w:rPr>
                <w:sz w:val="18"/>
              </w:rPr>
              <w:t>payload al adaptador</w:t>
            </w:r>
          </w:p>
        </w:tc>
        <w:tc>
          <w:tcPr>
            <w:tcW w:type="dxa" w:w="3216"/>
          </w:tcPr>
          <w:p>
            <w:r>
              <w:rPr>
                <w:sz w:val="18"/>
              </w:rPr>
              <w:t>lista de objetos con requestId, zona, prioridad, fechaRequerida, estado y observaciones</w:t>
            </w:r>
          </w:p>
        </w:tc>
        <w:tc>
          <w:tcPr>
            <w:tcW w:type="dxa" w:w="3216"/>
          </w:tcPr>
          <w:p>
            <w:r>
              <w:rPr>
                <w:sz w:val="18"/>
              </w:rPr>
              <w:t>Solo esos seis campos (RF10)</w:t>
              <w:br/>
              <w:t>Nunca contraseñas, sesiones, nombre del solicitante, líneas ni datos de otra organización</w:t>
              <w:br/>
              <w:t>Observaciones delimitadas como dato no confiable</w:t>
            </w:r>
          </w:p>
        </w:tc>
      </w:tr>
      <w:tr>
        <w:tc>
          <w:tcPr>
            <w:tcW w:type="dxa" w:w="3216"/>
          </w:tcPr>
          <w:p>
            <w:r>
              <w:rPr>
                <w:sz w:val="18"/>
              </w:rPr>
              <w:t>salida del proveedor</w:t>
            </w:r>
          </w:p>
        </w:tc>
        <w:tc>
          <w:tcPr>
            <w:tcW w:type="dxa" w:w="3216"/>
          </w:tcPr>
          <w:p>
            <w:r>
              <w:rPr>
                <w:sz w:val="18"/>
              </w:rPr>
              <w:t>texto que debe contener un objeto JSON</w:t>
            </w:r>
          </w:p>
        </w:tc>
        <w:tc>
          <w:tcPr>
            <w:tcW w:type="dxa" w:w="3216"/>
          </w:tcPr>
          <w:p>
            <w:r>
              <w:rPr>
                <w:sz w:val="18"/>
              </w:rPr>
              <w:t>Conforme a ai-output.schema.json: sin propiedades adicionales en ningún nivel, summary de 1 a 600 caracteres, recommendations de 0 a 5</w:t>
              <w:br/>
              <w:t>Cada recomendación con requestId del conjunto enviado, reason de 1 a 240 caracteres y evidenceFields de 1 a 3 claves únicas entre zona, prioridad, fechaRequerida y observaciones</w:t>
              <w:br/>
              <w:t>requestId sin duplicados entre recomendaciones</w:t>
            </w:r>
          </w:p>
        </w:tc>
      </w:tr>
      <w:tr>
        <w:tc>
          <w:tcPr>
            <w:tcW w:type="dxa" w:w="3216"/>
          </w:tcPr>
          <w:p>
            <w:r>
              <w:rPr>
                <w:sz w:val="18"/>
              </w:rPr>
              <w:t>summaryId para aprobar</w:t>
            </w:r>
          </w:p>
        </w:tc>
        <w:tc>
          <w:tcPr>
            <w:tcW w:type="dxa" w:w="3216"/>
          </w:tcPr>
          <w:p>
            <w:r>
              <w:rPr>
                <w:sz w:val="18"/>
              </w:rPr>
              <w:t>string</w:t>
            </w:r>
          </w:p>
        </w:tc>
        <w:tc>
          <w:tcPr>
            <w:tcW w:type="dxa" w:w="3216"/>
          </w:tcPr>
          <w:p>
            <w:r>
              <w:rPr>
                <w:sz w:val="18"/>
              </w:rPr>
              <w:t>Borrador de la organización del coordinador; si no, 404</w:t>
            </w:r>
          </w:p>
        </w:tc>
      </w:tr>
    </w:tbl>
    <w:p/>
    <w:p>
      <w:pPr>
        <w:pStyle w:val="Heading3"/>
      </w:pPr>
      <w:r>
        <w:t>Proceso</w:t>
      </w:r>
    </w:p>
    <w:p>
      <w:pPr>
        <w:pStyle w:val="ListBullet"/>
      </w:pPr>
      <w:r>
        <w:t>Autenticar; solo el Coordinador puede solicitar o aprobar; Auditor, Bodega y Solicitante reciben 403</w:t>
      </w:r>
    </w:p>
    <w:p>
      <w:pPr>
        <w:pStyle w:val="ListBullet"/>
      </w:pPr>
      <w:r>
        <w:t>Validar la selección y resolver cada identificador en la organización y en estado ENVIADA</w:t>
      </w:r>
    </w:p>
    <w:p>
      <w:pPr>
        <w:pStyle w:val="ListBullet"/>
      </w:pPr>
      <w:r>
        <w:t>Proyectar solo los seis campos autorizados y marcar las observaciones como dato no confiable</w:t>
      </w:r>
    </w:p>
    <w:p>
      <w:pPr>
        <w:pStyle w:val="ListBullet"/>
      </w:pPr>
      <w:r>
        <w:t>Invocar el adaptador con un plazo de 5 s; el modelo no recibe herramientas, credenciales ni acceso a la base</w:t>
      </w:r>
    </w:p>
    <w:p>
      <w:pPr>
        <w:pStyle w:val="ListBullet"/>
      </w:pPr>
      <w:r>
        <w:t>Validar la respuesta contra el esquema y comprobar en código que cada requestId pertenece al conjunto enviado y no se repite</w:t>
      </w:r>
    </w:p>
    <w:p>
      <w:pPr>
        <w:pStyle w:val="ListBullet"/>
      </w:pPr>
      <w:r>
        <w:t>Si es válida, guardar el borrador con su origen (proveedor y modelo, reproducción declarada o fixture) y la etiqueta de asistencia de IA</w:t>
      </w:r>
    </w:p>
    <w:p>
      <w:pPr>
        <w:pStyle w:val="ListBullet"/>
      </w:pPr>
      <w:r>
        <w:t>Si la salida es inválida, vence el plazo o falla el proveedor, devolver un mensaje controlado y un resumen determinista alternativo con origen fallback; el resto del sistema sigue funcionando</w:t>
      </w:r>
    </w:p>
    <w:p>
      <w:pPr>
        <w:pStyle w:val="ListBullet"/>
      </w:pPr>
      <w:r>
        <w:t>Mostrar summary y reason como texto escapado; nunca ejecutar marcado ni instrucciones</w:t>
      </w:r>
    </w:p>
    <w:p>
      <w:pPr>
        <w:pStyle w:val="ListBullet"/>
      </w:pPr>
      <w:r>
        <w:t>Aprobar: registrar aprobación y evento de auditoría en una transacción sin cambiar prioridad, inventario ni estado</w:t>
      </w:r>
    </w:p>
    <w:p>
      <w:pPr>
        <w:pStyle w:val="Heading3"/>
      </w:pPr>
      <w:r>
        <w:t>Reglas de negocio</w:t>
      </w:r>
    </w:p>
    <w:p>
      <w:pPr>
        <w:pStyle w:val="ListBullet"/>
      </w:pPr>
      <w:r>
        <w:t>RF10: el coordinador solicita un resumen de hasta 20 solicitudes ENVIADA de su organización seleccionadas por identificador; el adaptador recibe solo requestId, zona, prioridad, fecha requerida, estado y observaciones</w:t>
      </w:r>
    </w:p>
    <w:p>
      <w:pPr>
        <w:pStyle w:val="ListBullet"/>
      </w:pPr>
      <w:r>
        <w:t>RF11: summary hasta 600 caracteres; hasta cinco recomendaciones con requestId válido del conjunto recibido, reason hasta 240 caracteres y de una a tres evidenceFields permitidas; sin IDs duplicados o ajenos ni propiedades adicionales; el texto es contenido no confiable y nunca se ejecuta</w:t>
      </w:r>
    </w:p>
    <w:p>
      <w:pPr>
        <w:pStyle w:val="ListBullet"/>
      </w:pPr>
      <w:r>
        <w:t>RF12: el resumen es un borrador identificable como asistencia de IA; solo el coordinador lo aprueba y deja constancia; aprobar no reserva, despacha ni cambia prioridad; salida inválida, timeout de 5 s o fallo del proveedor devuelven mensaje controlado y resumen determinista alternativo</w:t>
      </w:r>
    </w:p>
    <w:p>
      <w:pPr>
        <w:pStyle w:val="ListBullet"/>
      </w:pPr>
      <w:r>
        <w:t>La prioridad proviene de la solicitud, no del modelo; la validación de pertenencia, estado y formato se hace en código, un prompt restrictivo no basta</w:t>
      </w:r>
    </w:p>
    <w:p>
      <w:pPr>
        <w:pStyle w:val="ListBullet"/>
      </w:pPr>
      <w:r>
        <w:t>Interfaz de proveedor intercambiable; CI usa los fixtures deterministas del anexo sin servicios de pago</w:t>
      </w:r>
    </w:p>
    <w:p>
      <w:pPr>
        <w:pStyle w:val="ListBullet"/>
      </w:pPr>
      <w:r>
        <w:t>Debe demostrarse una salida de un LLM real por API, modelo local o reproducción declarada con entrada, salida y origen, pasando por el mismo adaptador y validador; no se hardcodean recomendaciones ni se afirma una invocación en vivo que no ocurrió</w:t>
      </w:r>
    </w:p>
    <w:p>
      <w:pPr>
        <w:pStyle w:val="ListBullet"/>
      </w:pPr>
      <w:r>
        <w:t>La aprobación se audita con los campos de RF09</w:t>
      </w:r>
    </w:p>
    <w:p>
      <w:pPr>
        <w:pStyle w:val="ListBullet"/>
      </w:pPr>
      <w:r>
        <w:t>Decisiones propuestas G2: selección se valida formato 422 → pertenencia 404 → estado 409 antes de proveedor; fallback aprobable sin cambiar negocio; segunda aprobación 409. Timeout proveedor 5s, tolerancia de observación fallback ≤250ms. Nueva revisión humana requerida.</w:t>
      </w:r>
    </w:p>
    <w:p>
      <w:pPr>
        <w:pStyle w:val="Heading3"/>
      </w:pPr>
      <w:r>
        <w:t>Casos límite</w:t>
      </w:r>
    </w:p>
    <w:p>
      <w:pPr>
        <w:pStyle w:val="ListBullet"/>
      </w:pPr>
      <w:r>
        <w:t>Selección de 0, 1, 20 y 21 identificadores</w:t>
      </w:r>
    </w:p>
    <w:p>
      <w:pPr>
        <w:pStyle w:val="ListBullet"/>
      </w:pPr>
      <w:r>
        <w:t>Identificador repetido, B-001 de ORG-B y una solicitud RESERVADA</w:t>
      </w:r>
    </w:p>
    <w:p>
      <w:pPr>
        <w:pStyle w:val="ListBullet"/>
      </w:pPr>
      <w:r>
        <w:t>JSON roto (fixture AI-JSON-BAD)</w:t>
      </w:r>
    </w:p>
    <w:p>
      <w:pPr>
        <w:pStyle w:val="ListBullet"/>
      </w:pPr>
      <w:r>
        <w:t>summary vacío, de 600 y de 601 caracteres</w:t>
      </w:r>
    </w:p>
    <w:p>
      <w:pPr>
        <w:pStyle w:val="ListBullet"/>
      </w:pPr>
      <w:r>
        <w:t>0, 5 y 6 recomendaciones</w:t>
      </w:r>
    </w:p>
    <w:p>
      <w:pPr>
        <w:pStyle w:val="ListBullet"/>
      </w:pPr>
      <w:r>
        <w:t>reason de 240 y 241 caracteres</w:t>
      </w:r>
    </w:p>
    <w:p>
      <w:pPr>
        <w:pStyle w:val="ListBullet"/>
      </w:pPr>
      <w:r>
        <w:t>evidenceFields vacío, con 1, 3 y 4 claves, repetidas o con clave no permitida</w:t>
      </w:r>
    </w:p>
    <w:p>
      <w:pPr>
        <w:pStyle w:val="ListBullet"/>
      </w:pPr>
      <w:r>
        <w:t>requestId duplicado o fuera del conjunto (fixture AI-FOREIGN-ID)</w:t>
      </w:r>
    </w:p>
    <w:p>
      <w:pPr>
        <w:pStyle w:val="ListBullet"/>
      </w:pPr>
      <w:r>
        <w:t>Propiedad adicional execute (fixture AI-EXTRA)</w:t>
      </w:r>
    </w:p>
    <w:p>
      <w:pPr>
        <w:pStyle w:val="ListBullet"/>
      </w:pPr>
      <w:r>
        <w:t>Marcado script en summary e instrucciones incrustadas en observaciones (fixture AI-INJECTION y untrusted-observation.txt)</w:t>
      </w:r>
    </w:p>
    <w:p>
      <w:pPr>
        <w:pStyle w:val="ListBullet"/>
      </w:pPr>
      <w:r>
        <w:t>Respuesta a los 5001 ms (fixture AI-TIMEOUT), error del proveedor (AI-ERROR) y proveedor no configurado</w:t>
      </w:r>
    </w:p>
    <w:p>
      <w:pPr>
        <w:pStyle w:val="Heading3"/>
      </w:pPr>
      <w:r>
        <w:t>Supuestos registrados</w:t>
      </w:r>
    </w:p>
    <w:p>
      <w:pPr>
        <w:pStyle w:val="ListBullet"/>
      </w:pPr>
      <w:r>
        <w:t>El resumen alternativo es determinista para la misma selección y estado de datos y no incluye recomendaciones (CL-08, decisión del equipo)</w:t>
      </w:r>
    </w:p>
    <w:p>
      <w:pPr>
        <w:pStyle w:val="ListBullet"/>
      </w:pPr>
      <w:r>
        <w:t>Se persisten borradores válidos y metadatos sanitizados de intentos fallidos, sin prompts con secretos (CL-05, decisión del equipo)</w:t>
      </w:r>
    </w:p>
    <w:p>
      <w:pPr>
        <w:pStyle w:val="ListBullet"/>
      </w:pPr>
      <w:r>
        <w:t>Solicitud seleccionada fuera de ENVIADA produce 409 (CL-19, decisión del equipo)</w:t>
      </w:r>
    </w:p>
    <w:p>
      <w:pPr>
        <w:pStyle w:val="Heading3"/>
      </w:pPr>
      <w:r>
        <w:t>Preguntas registradas</w:t>
      </w:r>
    </w:p>
    <w:p>
      <w:pPr>
        <w:pStyle w:val="ListBullet"/>
      </w:pPr>
      <w:r>
        <w:t>CL-05: persistencia y retención de intentos de IA (equipo)</w:t>
      </w:r>
    </w:p>
    <w:p>
      <w:pPr>
        <w:pStyle w:val="ListBullet"/>
      </w:pPr>
      <w:r>
        <w:t>CL-08: contenido exacto del resumen alternativo (equipo)</w:t>
      </w:r>
    </w:p>
    <w:p>
      <w:pPr>
        <w:pStyle w:val="Heading3"/>
      </w:pPr>
      <w:r>
        <w:t>Dependencias</w:t>
      </w:r>
    </w:p>
    <w:p>
      <w:pPr>
        <w:pStyle w:val="ListBullet"/>
      </w:pPr>
      <w:r>
        <w:t>SPEC-01: rol Coordinador y organización</w:t>
      </w:r>
    </w:p>
    <w:p>
      <w:pPr>
        <w:pStyle w:val="ListBullet"/>
      </w:pPr>
      <w:r>
        <w:t>SPEC-02: solicitudes en ENVIADA</w:t>
      </w:r>
    </w:p>
    <w:p>
      <w:pPr>
        <w:pStyle w:val="ListBullet"/>
      </w:pPr>
      <w:r>
        <w:t>SPEC-04: estructura del evento de auditoría</w:t>
      </w:r>
    </w:p>
    <w:p>
      <w:pPr>
        <w:pStyle w:val="ListBullet"/>
      </w:pPr>
      <w:r>
        <w:t>Copia de trabajo de ai-output.schema.json en contracts/ (G2) y fixtures del anexo</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Salida válida</w:t>
            </w:r>
          </w:p>
        </w:tc>
        <w:tc>
          <w:tcPr>
            <w:tcW w:type="dxa" w:w="4824"/>
          </w:tcPr>
          <w:p>
            <w:r>
              <w:rPr>
                <w:sz w:val="18"/>
              </w:rPr>
              <w:t>200 con borrador identificado como asistencia de IA, summary, recommendations y origen</w:t>
            </w:r>
          </w:p>
        </w:tc>
      </w:tr>
      <w:tr>
        <w:tc>
          <w:tcPr>
            <w:tcW w:type="dxa" w:w="4824"/>
          </w:tcPr>
          <w:p>
            <w:r>
              <w:rPr>
                <w:sz w:val="18"/>
              </w:rPr>
              <w:t>Salida inválida, timeout de 5 s o fallo del proveedor</w:t>
            </w:r>
          </w:p>
        </w:tc>
        <w:tc>
          <w:tcPr>
            <w:tcW w:type="dxa" w:w="4824"/>
          </w:tcPr>
          <w:p>
            <w:r>
              <w:rPr>
                <w:sz w:val="18"/>
              </w:rPr>
              <w:t>200 con mensaje controlado, resumen determinista, recommendations vacío (CL-08) y origen fallback</w:t>
            </w:r>
          </w:p>
        </w:tc>
      </w:tr>
      <w:tr>
        <w:tc>
          <w:tcPr>
            <w:tcW w:type="dxa" w:w="4824"/>
          </w:tcPr>
          <w:p>
            <w:r>
              <w:rPr>
                <w:sz w:val="18"/>
              </w:rPr>
              <w:t>Selección vacía, mayor de 20 o con repetidos</w:t>
            </w:r>
          </w:p>
        </w:tc>
        <w:tc>
          <w:tcPr>
            <w:tcW w:type="dxa" w:w="4824"/>
          </w:tcPr>
          <w:p>
            <w:r>
              <w:rPr>
                <w:sz w:val="18"/>
              </w:rPr>
              <w:t>422 sin llamar al proveedor</w:t>
            </w:r>
          </w:p>
        </w:tc>
      </w:tr>
      <w:tr>
        <w:tc>
          <w:tcPr>
            <w:tcW w:type="dxa" w:w="4824"/>
          </w:tcPr>
          <w:p>
            <w:r>
              <w:rPr>
                <w:sz w:val="18"/>
              </w:rPr>
              <w:t>Identificador de otra organización o inexistente</w:t>
            </w:r>
          </w:p>
        </w:tc>
        <w:tc>
          <w:tcPr>
            <w:tcW w:type="dxa" w:w="4824"/>
          </w:tcPr>
          <w:p>
            <w:r>
              <w:rPr>
                <w:sz w:val="18"/>
              </w:rPr>
              <w:t>404 sin llamar al proveedor</w:t>
            </w:r>
          </w:p>
        </w:tc>
      </w:tr>
      <w:tr>
        <w:tc>
          <w:tcPr>
            <w:tcW w:type="dxa" w:w="4824"/>
          </w:tcPr>
          <w:p>
            <w:r>
              <w:rPr>
                <w:sz w:val="18"/>
              </w:rPr>
              <w:t>Solicitud seleccionada fuera de ENVIADA</w:t>
            </w:r>
          </w:p>
        </w:tc>
        <w:tc>
          <w:tcPr>
            <w:tcW w:type="dxa" w:w="4824"/>
          </w:tcPr>
          <w:p>
            <w:r>
              <w:rPr>
                <w:sz w:val="18"/>
              </w:rPr>
              <w:t>409 sin llamar al proveedor (supuesto CL-19)</w:t>
            </w:r>
          </w:p>
        </w:tc>
      </w:tr>
      <w:tr>
        <w:tc>
          <w:tcPr>
            <w:tcW w:type="dxa" w:w="4824"/>
          </w:tcPr>
          <w:p>
            <w:r>
              <w:rPr>
                <w:sz w:val="18"/>
              </w:rPr>
              <w:t>Rol distinto de Coordinador</w:t>
            </w:r>
          </w:p>
        </w:tc>
        <w:tc>
          <w:tcPr>
            <w:tcW w:type="dxa" w:w="4824"/>
          </w:tcPr>
          <w:p>
            <w:r>
              <w:rPr>
                <w:sz w:val="18"/>
              </w:rPr>
              <w:t>403</w:t>
            </w:r>
          </w:p>
        </w:tc>
      </w:tr>
      <w:tr>
        <w:tc>
          <w:tcPr>
            <w:tcW w:type="dxa" w:w="4824"/>
          </w:tcPr>
          <w:p>
            <w:r>
              <w:rPr>
                <w:sz w:val="18"/>
              </w:rPr>
              <w:t>Aprobación válida</w:t>
            </w:r>
          </w:p>
        </w:tc>
        <w:tc>
          <w:tcPr>
            <w:tcW w:type="dxa" w:w="4824"/>
          </w:tcPr>
          <w:p>
            <w:r>
              <w:rPr>
                <w:sz w:val="18"/>
              </w:rPr>
              <w:t>200 con aprobador y fecha UTC; un evento de auditoría</w:t>
            </w:r>
          </w:p>
        </w:tc>
      </w:tr>
    </w:tbl>
    <w:p/>
    <w:p>
      <w:pPr>
        <w:pStyle w:val="Heading3"/>
      </w:pPr>
      <w:r>
        <w:t>Criterios de aceptación</w:t>
      </w:r>
    </w:p>
    <w:p>
      <w:pPr>
        <w:pStyle w:val="Heading3"/>
      </w:pPr>
      <w:r>
        <w:t>AC-05-01 · positivo · RF10, RNF01</w:t>
      </w:r>
    </w:p>
    <w:p>
      <w:r>
        <w:rPr>
          <w:b/>
        </w:rPr>
        <w:t xml:space="preserve">Dado: </w:t>
      </w:r>
      <w:r>
        <w:t>el coordinador de ORG-A autenticado y A-001 y A-002 en ENVIADA</w:t>
      </w:r>
    </w:p>
    <w:p>
      <w:r>
        <w:rPr>
          <w:b/>
        </w:rPr>
        <w:t xml:space="preserve">Cuando: </w:t>
      </w:r>
      <w:r>
        <w:t>solicita un resumen seleccionando ambas</w:t>
      </w:r>
    </w:p>
    <w:p>
      <w:r>
        <w:rPr>
          <w:b/>
        </w:rPr>
        <w:t xml:space="preserve">Entonces: </w:t>
      </w:r>
      <w:r>
        <w:t>el payload capturado en el adaptador contiene solo esas dos solicitudes y solo requestId, zona, prioridad, fechaRequerida, estado y observaciones</w:t>
      </w:r>
    </w:p>
    <w:p>
      <w:pPr>
        <w:pStyle w:val="Heading3"/>
      </w:pPr>
      <w:r>
        <w:t>AC-05-02 · negativo · RF11, RNF01</w:t>
      </w:r>
    </w:p>
    <w:p>
      <w:r>
        <w:rPr>
          <w:b/>
        </w:rPr>
        <w:t xml:space="preserve">Dado: </w:t>
      </w:r>
      <w:r>
        <w:t>los fixtures AI-FOREIGN-ID y AI-EXTRA y una salida con requestId repetido</w:t>
      </w:r>
    </w:p>
    <w:p>
      <w:r>
        <w:rPr>
          <w:b/>
        </w:rPr>
        <w:t xml:space="preserve">Cuando: </w:t>
      </w:r>
      <w:r>
        <w:t>el adaptador devuelve cada una</w:t>
      </w:r>
    </w:p>
    <w:p>
      <w:r>
        <w:rPr>
          <w:b/>
        </w:rPr>
        <w:t xml:space="preserve">Entonces: </w:t>
      </w:r>
      <w:r>
        <w:t>se rechazan; se muestran mensaje controlado y resumen alternativo; no aparece ningún dato de ORG-B y nada se ejecuta</w:t>
      </w:r>
    </w:p>
    <w:p>
      <w:pPr>
        <w:pStyle w:val="Heading3"/>
      </w:pPr>
      <w:r>
        <w:t>AC-05-03 · fallo · RF12, RNF06</w:t>
      </w:r>
    </w:p>
    <w:p>
      <w:r>
        <w:rPr>
          <w:b/>
        </w:rPr>
        <w:t xml:space="preserve">Dado: </w:t>
      </w:r>
      <w:r>
        <w:t>los fixtures AI-TIMEOUT con 5001 ms y AI-ERROR</w:t>
      </w:r>
    </w:p>
    <w:p>
      <w:r>
        <w:rPr>
          <w:b/>
        </w:rPr>
        <w:t xml:space="preserve">Cuando: </w:t>
      </w:r>
      <w:r>
        <w:t>el coordinador solicita un resumen</w:t>
      </w:r>
    </w:p>
    <w:p>
      <w:r>
        <w:rPr>
          <w:b/>
        </w:rPr>
        <w:t xml:space="preserve">Entonces: </w:t>
      </w:r>
      <w:r>
        <w:t>el adaptador corta la espera del proveedor a los 5 segundos; test instrumental permite hasta 250 ms adicionales de procesamiento del fallback (no ampliar timeout del proveedor); mensaje controlado y fallback determinista; listar/reservar/despachar siguen funcionando</w:t>
      </w:r>
    </w:p>
    <w:p>
      <w:pPr>
        <w:pStyle w:val="Heading3"/>
      </w:pPr>
      <w:r>
        <w:t>AC-05-04 · positivo · RF12</w:t>
      </w:r>
    </w:p>
    <w:p>
      <w:r>
        <w:rPr>
          <w:b/>
        </w:rPr>
        <w:t xml:space="preserve">Dado: </w:t>
      </w:r>
      <w:r>
        <w:t>un borrador válido de ORG-A</w:t>
      </w:r>
    </w:p>
    <w:p>
      <w:r>
        <w:rPr>
          <w:b/>
        </w:rPr>
        <w:t xml:space="preserve">Cuando: </w:t>
      </w:r>
      <w:r>
        <w:t>el coordinador de ORG-A lo aprueba</w:t>
      </w:r>
    </w:p>
    <w:p>
      <w:r>
        <w:rPr>
          <w:b/>
        </w:rPr>
        <w:t xml:space="preserve">Entonces: </w:t>
      </w:r>
      <w:r>
        <w:t>el borrador queda aprobado; prioridades, estados e inventario son idénticos antes y después según snapshot</w:t>
      </w:r>
    </w:p>
    <w:p>
      <w:pPr>
        <w:pStyle w:val="Heading3"/>
      </w:pPr>
      <w:r>
        <w:t>AC-05-05 · limite · RF10, RF02, RNF01</w:t>
      </w:r>
    </w:p>
    <w:p>
      <w:r>
        <w:rPr>
          <w:b/>
        </w:rPr>
        <w:t xml:space="preserve">Dado: </w:t>
      </w:r>
      <w:r>
        <w:t>el coordinador de ORG-A autenticado</w:t>
      </w:r>
    </w:p>
    <w:p>
      <w:r>
        <w:rPr>
          <w:b/>
        </w:rPr>
        <w:t xml:space="preserve">Cuando: </w:t>
      </w:r>
      <w:r>
        <w:t>selecciona 21 identificadores, una lista vacía, identificadores repetidos, B-001 de ORG-B o una solicitud RESERVADA, y después 20 identificadores válidos</w:t>
      </w:r>
    </w:p>
    <w:p>
      <w:r>
        <w:rPr>
          <w:b/>
        </w:rPr>
        <w:t xml:space="preserve">Entonces: </w:t>
      </w:r>
      <w:r>
        <w:t>los tres primeros casos reciben 422, B-001 recibe 404 y la RESERVADA 409, sin invocar al proveedor; con 20 válidos el proveedor se invoca una sola vez</w:t>
      </w:r>
    </w:p>
    <w:p>
      <w:pPr>
        <w:pStyle w:val="Heading3"/>
      </w:pPr>
      <w:r>
        <w:t>AC-05-06 · negativo · RF11</w:t>
      </w:r>
    </w:p>
    <w:p>
      <w:r>
        <w:rPr>
          <w:b/>
        </w:rPr>
        <w:t xml:space="preserve">Dado: </w:t>
      </w:r>
      <w:r>
        <w:t>salidas con summary vacío o de 601 caracteres, seis recomendaciones, reason de 241, evidenceFields vacío, con cuatro claves, repetidas o con clave no permitida, y el fixture AI-JSON-BAD</w:t>
      </w:r>
    </w:p>
    <w:p>
      <w:r>
        <w:rPr>
          <w:b/>
        </w:rPr>
        <w:t xml:space="preserve">Cuando: </w:t>
      </w:r>
      <w:r>
        <w:t>se validan</w:t>
      </w:r>
    </w:p>
    <w:p>
      <w:r>
        <w:rPr>
          <w:b/>
        </w:rPr>
        <w:t xml:space="preserve">Entonces: </w:t>
      </w:r>
      <w:r>
        <w:t>cada una se rechaza con motivo sanitizado y se usa el resumen alternativo; ninguna se guarda como borrador válido</w:t>
      </w:r>
    </w:p>
    <w:p>
      <w:pPr>
        <w:pStyle w:val="Heading3"/>
      </w:pPr>
      <w:r>
        <w:t>AC-05-07 · limite · RF11</w:t>
      </w:r>
    </w:p>
    <w:p>
      <w:r>
        <w:rPr>
          <w:b/>
        </w:rPr>
        <w:t xml:space="preserve">Dado: </w:t>
      </w:r>
      <w:r>
        <w:t>el fixture AI-VALID y salidas con summary de 600 caracteres, cinco recomendaciones con identificadores únicos del conjunto, reason de 240 y evidenceFields de una y de tres claves permitidas</w:t>
      </w:r>
    </w:p>
    <w:p>
      <w:r>
        <w:rPr>
          <w:b/>
        </w:rPr>
        <w:t xml:space="preserve">Cuando: </w:t>
      </w:r>
      <w:r>
        <w:t>se validan</w:t>
      </w:r>
    </w:p>
    <w:p>
      <w:r>
        <w:rPr>
          <w:b/>
        </w:rPr>
        <w:t xml:space="preserve">Entonces: </w:t>
      </w:r>
      <w:r>
        <w:t>se aceptan y se muestran como borrador de asistencia de IA</w:t>
      </w:r>
    </w:p>
    <w:p>
      <w:pPr>
        <w:pStyle w:val="Heading3"/>
      </w:pPr>
      <w:r>
        <w:t>AC-05-08 · fallo · RF11, RNF01</w:t>
      </w:r>
    </w:p>
    <w:p>
      <w:r>
        <w:rPr>
          <w:b/>
        </w:rPr>
        <w:t xml:space="preserve">Dado: </w:t>
      </w:r>
      <w:r>
        <w:t>una solicitud de ORG-A cuyas observaciones contienen el texto de untrusted-observation.txt y el fixture AI-INJECTION</w:t>
      </w:r>
    </w:p>
    <w:p>
      <w:r>
        <w:rPr>
          <w:b/>
        </w:rPr>
        <w:t xml:space="preserve">Cuando: </w:t>
      </w:r>
      <w:r>
        <w:t>el coordinador solicita el resumen</w:t>
      </w:r>
    </w:p>
    <w:p>
      <w:r>
        <w:rPr>
          <w:b/>
        </w:rPr>
        <w:t xml:space="preserve">Entonces: </w:t>
      </w:r>
      <w:r>
        <w:t>la instrucción incrustada no se obedece; el ID ajeno invalida la salida completa y se usa fallback; el texto malicioso rechazado no llega a pantalla; stock, estados, prioridades y permisos no cambian. Escape de salida válida se verifica por separado en AC-05-17</w:t>
      </w:r>
    </w:p>
    <w:p>
      <w:pPr>
        <w:pStyle w:val="Heading3"/>
      </w:pPr>
      <w:r>
        <w:t>AC-05-09 · fallo · RF12, RNF06</w:t>
      </w:r>
    </w:p>
    <w:p>
      <w:r>
        <w:rPr>
          <w:b/>
        </w:rPr>
        <w:t xml:space="preserve">Dado: </w:t>
      </w:r>
      <w:r>
        <w:t>el proveedor no configurado</w:t>
      </w:r>
    </w:p>
    <w:p>
      <w:r>
        <w:rPr>
          <w:b/>
        </w:rPr>
        <w:t xml:space="preserve">Cuando: </w:t>
      </w:r>
      <w:r>
        <w:t>el coordinador solicita dos veces el resumen de la misma selección sin cambios en los datos</w:t>
      </w:r>
    </w:p>
    <w:p>
      <w:r>
        <w:rPr>
          <w:b/>
        </w:rPr>
        <w:t xml:space="preserve">Entonces: </w:t>
      </w:r>
      <w:r>
        <w:t>ambas respuestas incluyen mensaje controlado y el mismo resumen determinista; no se requiere ningún servicio de pago</w:t>
      </w:r>
    </w:p>
    <w:p>
      <w:pPr>
        <w:pStyle w:val="Heading3"/>
      </w:pPr>
      <w:r>
        <w:t>AC-05-10 · positivo · RF12</w:t>
      </w:r>
    </w:p>
    <w:p>
      <w:r>
        <w:rPr>
          <w:b/>
        </w:rPr>
        <w:t xml:space="preserve">Dado: </w:t>
      </w:r>
      <w:r>
        <w:t>una salida válida del adaptador</w:t>
      </w:r>
    </w:p>
    <w:p>
      <w:r>
        <w:rPr>
          <w:b/>
        </w:rPr>
        <w:t xml:space="preserve">Cuando: </w:t>
      </w:r>
      <w:r>
        <w:t>se muestra al coordinador</w:t>
      </w:r>
    </w:p>
    <w:p>
      <w:r>
        <w:rPr>
          <w:b/>
        </w:rPr>
        <w:t xml:space="preserve">Entonces: </w:t>
      </w:r>
      <w:r>
        <w:t>aparece identificada como asistencia de IA con su origen; la prioridad mostrada es la de cada solicitud y ninguna recomendación se aplica sin una operación normal posterior</w:t>
      </w:r>
    </w:p>
    <w:p>
      <w:pPr>
        <w:pStyle w:val="Heading3"/>
      </w:pPr>
      <w:r>
        <w:t>AC-05-11 · permiso · RF12, RF02</w:t>
      </w:r>
    </w:p>
    <w:p>
      <w:r>
        <w:rPr>
          <w:b/>
        </w:rPr>
        <w:t xml:space="preserve">Dado: </w:t>
      </w:r>
      <w:r>
        <w:t>un borrador de ORG-A y otro de ORG-B</w:t>
      </w:r>
    </w:p>
    <w:p>
      <w:r>
        <w:rPr>
          <w:b/>
        </w:rPr>
        <w:t xml:space="preserve">Cuando: </w:t>
      </w:r>
      <w:r>
        <w:t>el auditor, la bodega o el solicitante de ORG-A solicitan o aprueban un resumen, y el coordinador de ORG-A intenta aprobar el borrador de ORG-B</w:t>
      </w:r>
    </w:p>
    <w:p>
      <w:r>
        <w:rPr>
          <w:b/>
        </w:rPr>
        <w:t xml:space="preserve">Entonces: </w:t>
      </w:r>
      <w:r>
        <w:t>los otros roles reciben 403; el borrador de ORG-B recibe 404; ningún borrador, stock ni prioridad cambia</w:t>
      </w:r>
    </w:p>
    <w:p>
      <w:pPr>
        <w:pStyle w:val="Heading3"/>
      </w:pPr>
      <w:r>
        <w:t>AC-05-12 · positivo · RF09, RF12</w:t>
      </w:r>
    </w:p>
    <w:p>
      <w:r>
        <w:rPr>
          <w:b/>
        </w:rPr>
        <w:t xml:space="preserve">Dado: </w:t>
      </w:r>
      <w:r>
        <w:t>un borrador válido de ORG-A</w:t>
      </w:r>
    </w:p>
    <w:p>
      <w:r>
        <w:rPr>
          <w:b/>
        </w:rPr>
        <w:t xml:space="preserve">Cuando: </w:t>
      </w:r>
      <w:r>
        <w:t>el coordinador lo aprueba enviando un X-Correlation-Id</w:t>
      </w:r>
    </w:p>
    <w:p>
      <w:r>
        <w:rPr>
          <w:b/>
        </w:rPr>
        <w:t xml:space="preserve">Entonces: </w:t>
      </w:r>
      <w:r>
        <w:t>se persiste junto a la aprobación un evento con identidad, organización, recurso, acción, fecha UTC y ese correlationId; las solicitudes y el inventario quedan idénticos</w:t>
      </w:r>
    </w:p>
    <w:p>
      <w:pPr>
        <w:pStyle w:val="Heading3"/>
      </w:pPr>
      <w:r>
        <w:t>AC-05-13 · positivo · RF12</w:t>
      </w:r>
    </w:p>
    <w:p>
      <w:r>
        <w:rPr>
          <w:b/>
        </w:rPr>
        <w:t xml:space="preserve">Dado: </w:t>
      </w:r>
      <w:r>
        <w:t>una respuesta real capturada de un LLM con su entrada, salida y origen declarados</w:t>
      </w:r>
    </w:p>
    <w:p>
      <w:r>
        <w:rPr>
          <w:b/>
        </w:rPr>
        <w:t xml:space="preserve">Cuando: </w:t>
      </w:r>
      <w:r>
        <w:t>se ejecuta mediante el adaptador de reproducción</w:t>
      </w:r>
    </w:p>
    <w:p>
      <w:r>
        <w:rPr>
          <w:b/>
        </w:rPr>
        <w:t xml:space="preserve">Entonces: </w:t>
      </w:r>
      <w:r>
        <w:t>pasa por el mismo adaptador y validador del producto; el origen se muestra como reproducción con su fixture y versión y no se reporta una invocación en vivo</w:t>
      </w:r>
    </w:p>
    <w:p>
      <w:pPr>
        <w:pStyle w:val="Heading3"/>
      </w:pPr>
      <w:r>
        <w:t>AC-05-14 · positivo · RNF06</w:t>
      </w:r>
    </w:p>
    <w:p>
      <w:r>
        <w:rPr>
          <w:b/>
        </w:rPr>
        <w:t xml:space="preserve">Dado: </w:t>
      </w:r>
      <w:r>
        <w:t>el pipeline de CI del repositorio</w:t>
      </w:r>
    </w:p>
    <w:p>
      <w:r>
        <w:rPr>
          <w:b/>
        </w:rPr>
        <w:t xml:space="preserve">Cuando: </w:t>
      </w:r>
      <w:r>
        <w:t>ejecuta las pruebas del asistente</w:t>
      </w:r>
    </w:p>
    <w:p>
      <w:r>
        <w:rPr>
          <w:b/>
        </w:rPr>
        <w:t xml:space="preserve">Entonces: </w:t>
      </w:r>
      <w:r>
        <w:t>usa solo los siete fixtures deterministas de ai-provider-fixtures.json, sin credenciales ni servicios de pago, y cada resultado coincide con el campo expected del fixture</w:t>
      </w:r>
    </w:p>
    <w:p>
      <w:pPr>
        <w:pStyle w:val="Heading3"/>
      </w:pPr>
      <w:r>
        <w:t>AC-05-15 · positivo · RF12, RF09</w:t>
      </w:r>
    </w:p>
    <w:p>
      <w:r>
        <w:rPr>
          <w:b/>
        </w:rPr>
        <w:t xml:space="preserve">Dado: </w:t>
      </w:r>
      <w:r>
        <w:t>borrador de ORG-A generado como fallback y coordinador autenticado con CSRF válido</w:t>
      </w:r>
    </w:p>
    <w:p>
      <w:r>
        <w:rPr>
          <w:b/>
        </w:rPr>
        <w:t xml:space="preserve">Cuando: </w:t>
      </w:r>
      <w:r>
        <w:t>aprueba el borrador alternativo</w:t>
      </w:r>
    </w:p>
    <w:p>
      <w:r>
        <w:rPr>
          <w:b/>
        </w:rPr>
        <w:t xml:space="preserve">Entonces: </w:t>
      </w:r>
      <w:r>
        <w:t>200; conserva origen fallback y registra aprobación+evento en la misma transacción, sin cambios de solicitudes, prioridad o inventario</w:t>
      </w:r>
    </w:p>
    <w:p>
      <w:pPr>
        <w:pStyle w:val="Heading3"/>
      </w:pPr>
      <w:r>
        <w:t>AC-05-16 · negativo · RF12, RF09</w:t>
      </w:r>
    </w:p>
    <w:p>
      <w:r>
        <w:rPr>
          <w:b/>
        </w:rPr>
        <w:t xml:space="preserve">Dado: </w:t>
      </w:r>
      <w:r>
        <w:t>borrador ya APROBADO en ORG-A y su evento de aprobación existente</w:t>
      </w:r>
    </w:p>
    <w:p>
      <w:r>
        <w:rPr>
          <w:b/>
        </w:rPr>
        <w:t xml:space="preserve">Cuando: </w:t>
      </w:r>
      <w:r>
        <w:t>el coordinador repite aprobación con CSRF válido</w:t>
      </w:r>
    </w:p>
    <w:p>
      <w:r>
        <w:rPr>
          <w:b/>
        </w:rPr>
        <w:t xml:space="preserve">Entonces: </w:t>
      </w:r>
      <w:r>
        <w:t>409; no cambia aprobación previa ni añade un segundo evento; solicitudes e inventario inalterados</w:t>
      </w:r>
    </w:p>
    <w:p>
      <w:pPr>
        <w:pStyle w:val="Heading3"/>
      </w:pPr>
      <w:r>
        <w:t>AC-05-17 · positivo · RF11, RF12, RNF01</w:t>
      </w:r>
    </w:p>
    <w:p>
      <w:r>
        <w:rPr>
          <w:b/>
        </w:rPr>
        <w:t xml:space="preserve">Dado: </w:t>
      </w:r>
      <w:r>
        <w:t>salida IA válida con IDs propios y texto &lt;script&gt;window.__unsafe=true&lt;/script&gt; en summary, dentro de límites</w:t>
      </w:r>
    </w:p>
    <w:p>
      <w:r>
        <w:rPr>
          <w:b/>
        </w:rPr>
        <w:t xml:space="preserve">Cuando: </w:t>
      </w:r>
      <w:r>
        <w:t>se valida y se muestra el borrador</w:t>
      </w:r>
    </w:p>
    <w:p>
      <w:r>
        <w:rPr>
          <w:b/>
        </w:rPr>
        <w:t xml:space="preserve">Entonces: </w:t>
      </w:r>
      <w:r>
        <w:t>la salida válida se acepta, texto escapado visible, no se ejecuta script y window.__unsafe no se establece; sin cambios de inventario, estado o prioridad</w:t>
      </w:r>
    </w:p>
    <w:p>
      <w:hyperlink r:id="rId31">
        <w:r>
          <w:rPr>
            <w:color w:val="2E6650"/>
          </w:rPr>
          <w:t>specs/SPEC-05.md</w:t>
        </w:r>
      </w:hyperlink>
    </w:p>
    <w:p>
      <w:r>
        <w:br w:type="page"/>
      </w:r>
    </w:p>
    <w:p>
      <w:pPr>
        <w:pStyle w:val="Heading1"/>
      </w:pPr>
      <w:r>
        <w:t>3. Arquitectura, datos y contratos</w:t>
      </w:r>
    </w:p>
    <w:p>
      <w:pPr>
        <w:pStyle w:val="Heading2"/>
      </w:pPr>
      <w:r>
        <w:t>3.1 Estructura y límites</w:t>
      </w:r>
    </w:p>
    <w:p>
      <w:r>
        <w:t>La propuesta es un monolito modular Laravel con PostgreSQL y una interfaz Blade/JavaScript del mismo origen. El servidor resuelve usuario, rol y organización; la interfaz solo presenta acciones permitidas. Estado, stock, auditoría y resultado idempotente se confirman en una transacción de negocio. La aprobación del resumen IA no reserva ni despacha kits.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Módulo</w:t>
            </w:r>
          </w:p>
        </w:tc>
        <w:tc>
          <w:tcPr>
            <w:tcW w:type="dxa" w:w="3216"/>
          </w:tcPr>
          <w:p>
            <w:r>
              <w:rPr>
                <w:b/>
                <w:sz w:val="18"/>
              </w:rPr>
              <w:t>Responsabilidad</w:t>
            </w:r>
          </w:p>
        </w:tc>
        <w:tc>
          <w:tcPr>
            <w:tcW w:type="dxa" w:w="3216"/>
          </w:tcPr>
          <w:p>
            <w:r>
              <w:rPr>
                <w:b/>
                <w:sz w:val="18"/>
              </w:rPr>
              <w:t>Límite relevante</w:t>
            </w:r>
          </w:p>
        </w:tc>
      </w:tr>
      <w:tr>
        <w:tc>
          <w:tcPr>
            <w:tcW w:type="dxa" w:w="3216"/>
          </w:tcPr>
          <w:p>
            <w:r>
              <w:rPr>
                <w:sz w:val="18"/>
              </w:rPr>
              <w:t>Identity</w:t>
            </w:r>
          </w:p>
        </w:tc>
        <w:tc>
          <w:tcPr>
            <w:tcW w:type="dxa" w:w="3216"/>
          </w:tcPr>
          <w:p>
            <w:r>
              <w:rPr>
                <w:sz w:val="18"/>
              </w:rPr>
              <w:t>Autenticación y sesión</w:t>
            </w:r>
          </w:p>
        </w:tc>
        <w:tc>
          <w:tcPr>
            <w:tcW w:type="dxa" w:w="3216"/>
          </w:tcPr>
          <w:p>
            <w:r>
              <w:rPr>
                <w:sz w:val="18"/>
              </w:rPr>
              <w:t>Rol/organización proceden del servidor</w:t>
            </w:r>
          </w:p>
        </w:tc>
      </w:tr>
      <w:tr>
        <w:tc>
          <w:tcPr>
            <w:tcW w:type="dxa" w:w="3216"/>
          </w:tcPr>
          <w:p>
            <w:r>
              <w:rPr>
                <w:sz w:val="18"/>
              </w:rPr>
              <w:t>Requests</w:t>
            </w:r>
          </w:p>
        </w:tc>
        <w:tc>
          <w:tcPr>
            <w:tcW w:type="dxa" w:w="3216"/>
          </w:tcPr>
          <w:p>
            <w:r>
              <w:rPr>
                <w:sz w:val="18"/>
              </w:rPr>
              <w:t>Cabeceras y líneas, edición de borradores</w:t>
            </w:r>
          </w:p>
        </w:tc>
        <w:tc>
          <w:tcPr>
            <w:tcW w:type="dxa" w:w="3216"/>
          </w:tcPr>
          <w:p>
            <w:r>
              <w:rPr>
                <w:sz w:val="18"/>
              </w:rPr>
              <w:t>Dueño y organización verificables</w:t>
            </w:r>
          </w:p>
        </w:tc>
      </w:tr>
      <w:tr>
        <w:tc>
          <w:tcPr>
            <w:tcW w:type="dxa" w:w="3216"/>
          </w:tcPr>
          <w:p>
            <w:r>
              <w:rPr>
                <w:sz w:val="18"/>
              </w:rPr>
              <w:t>Inventory</w:t>
            </w:r>
          </w:p>
        </w:tc>
        <w:tc>
          <w:tcPr>
            <w:tcW w:type="dxa" w:w="3216"/>
          </w:tcPr>
          <w:p>
            <w:r>
              <w:rPr>
                <w:sz w:val="18"/>
              </w:rPr>
              <w:t>Reserva, despacho, cancelación y entrega</w:t>
            </w:r>
          </w:p>
        </w:tc>
        <w:tc>
          <w:tcPr>
            <w:tcW w:type="dxa" w:w="3216"/>
          </w:tcPr>
          <w:p>
            <w:r>
              <w:rPr>
                <w:sz w:val="18"/>
              </w:rPr>
              <w:t>Bloqueos, invariantes y transacción</w:t>
            </w:r>
          </w:p>
        </w:tc>
      </w:tr>
      <w:tr>
        <w:tc>
          <w:tcPr>
            <w:tcW w:type="dxa" w:w="3216"/>
          </w:tcPr>
          <w:p>
            <w:r>
              <w:rPr>
                <w:sz w:val="18"/>
              </w:rPr>
              <w:t>Queries / Audit</w:t>
            </w:r>
          </w:p>
        </w:tc>
        <w:tc>
          <w:tcPr>
            <w:tcW w:type="dxa" w:w="3216"/>
          </w:tcPr>
          <w:p>
            <w:r>
              <w:rPr>
                <w:sz w:val="18"/>
              </w:rPr>
              <w:t>Consultas y eventos</w:t>
            </w:r>
          </w:p>
        </w:tc>
        <w:tc>
          <w:tcPr>
            <w:tcW w:type="dxa" w:w="3216"/>
          </w:tcPr>
          <w:p>
            <w:r>
              <w:rPr>
                <w:sz w:val="18"/>
              </w:rPr>
              <w:t>Alcance propio u organizacional según rol</w:t>
            </w:r>
          </w:p>
        </w:tc>
      </w:tr>
      <w:tr>
        <w:tc>
          <w:tcPr>
            <w:tcW w:type="dxa" w:w="3216"/>
          </w:tcPr>
          <w:p>
            <w:r>
              <w:rPr>
                <w:sz w:val="18"/>
              </w:rPr>
              <w:t>AI</w:t>
            </w:r>
          </w:p>
        </w:tc>
        <w:tc>
          <w:tcPr>
            <w:tcW w:type="dxa" w:w="3216"/>
          </w:tcPr>
          <w:p>
            <w:r>
              <w:rPr>
                <w:sz w:val="18"/>
              </w:rPr>
              <w:t>Proveedor, validación, fallback y aprobación</w:t>
            </w:r>
          </w:p>
        </w:tc>
        <w:tc>
          <w:tcPr>
            <w:tcW w:type="dxa" w:w="3216"/>
          </w:tcPr>
          <w:p>
            <w:r>
              <w:rPr>
                <w:sz w:val="18"/>
              </w:rPr>
              <w:t>Sin escritura privilegiada de stock; replay limitado al contexto original</w:t>
            </w:r>
          </w:p>
        </w:tc>
      </w:tr>
    </w:tbl>
    <w:p/>
    <w:p>
      <w:r>
        <w:t>ADR-001 se alinea con módulos Laravel y rutas en routes/web.php para sesiones y CSRF, PHP 8.5.0, Laravel 12.70.0 y PostgreSQL 17.6. La corrección de versiones y el complemento de ADR-003 permanecen propuestos hasta revisión humana del SHA actualizado.</w:t>
      </w:r>
    </w:p>
    <w:p>
      <w:pPr>
        <w:pStyle w:val="Heading2"/>
      </w:pPr>
      <w:r>
        <w:t>3.2 Diagramas y modelo de datos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Artefacto</w:t>
            </w:r>
          </w:p>
        </w:tc>
        <w:tc>
          <w:tcPr>
            <w:tcW w:type="dxa" w:w="4824"/>
          </w:tcPr>
          <w:p>
            <w:r>
              <w:rPr>
                <w:b/>
                <w:sz w:val="18"/>
              </w:rPr>
              <w:t>Qué documenta</w:t>
            </w:r>
          </w:p>
        </w:tc>
      </w:tr>
      <w:tr>
        <w:tc>
          <w:tcPr>
            <w:tcW w:type="dxa" w:w="4824"/>
          </w:tcPr>
          <w:p>
            <w:r>
              <w:rPr>
                <w:sz w:val="18"/>
              </w:rPr>
              <w:t>contexto.md</w:t>
            </w:r>
          </w:p>
        </w:tc>
        <w:tc>
          <w:tcPr>
            <w:tcW w:type="dxa" w:w="4824"/>
          </w:tcPr>
          <w:p>
            <w:r>
              <w:rPr>
                <w:sz w:val="18"/>
              </w:rPr>
              <w:t>Actores, sistema y servicios externos</w:t>
            </w:r>
          </w:p>
        </w:tc>
      </w:tr>
      <w:tr>
        <w:tc>
          <w:tcPr>
            <w:tcW w:type="dxa" w:w="4824"/>
          </w:tcPr>
          <w:p>
            <w:r>
              <w:rPr>
                <w:sz w:val="18"/>
              </w:rPr>
              <w:t>componentes.md</w:t>
            </w:r>
          </w:p>
        </w:tc>
        <w:tc>
          <w:tcPr>
            <w:tcW w:type="dxa" w:w="4824"/>
          </w:tcPr>
          <w:p>
            <w:r>
              <w:rPr>
                <w:sz w:val="18"/>
              </w:rPr>
              <w:t>Módulos y fronteras</w:t>
            </w:r>
          </w:p>
        </w:tc>
      </w:tr>
      <w:tr>
        <w:tc>
          <w:tcPr>
            <w:tcW w:type="dxa" w:w="4824"/>
          </w:tcPr>
          <w:p>
            <w:r>
              <w:rPr>
                <w:sz w:val="18"/>
              </w:rPr>
              <w:t>datos.md</w:t>
            </w:r>
          </w:p>
        </w:tc>
        <w:tc>
          <w:tcPr>
            <w:tcW w:type="dxa" w:w="4824"/>
          </w:tcPr>
          <w:p>
            <w:r>
              <w:rPr>
                <w:sz w:val="18"/>
              </w:rPr>
              <w:t>Entidades y relaciones</w:t>
            </w:r>
          </w:p>
        </w:tc>
      </w:tr>
      <w:tr>
        <w:tc>
          <w:tcPr>
            <w:tcW w:type="dxa" w:w="4824"/>
          </w:tcPr>
          <w:p>
            <w:r>
              <w:rPr>
                <w:sz w:val="18"/>
              </w:rPr>
              <w:t>estados.md</w:t>
            </w:r>
          </w:p>
        </w:tc>
        <w:tc>
          <w:tcPr>
            <w:tcW w:type="dxa" w:w="4824"/>
          </w:tcPr>
          <w:p>
            <w:r>
              <w:rPr>
                <w:sz w:val="18"/>
              </w:rPr>
              <w:t>Estados y transiciones permitidas</w:t>
            </w:r>
          </w:p>
        </w:tc>
      </w:tr>
      <w:tr>
        <w:tc>
          <w:tcPr>
            <w:tcW w:type="dxa" w:w="4824"/>
          </w:tcPr>
          <w:p>
            <w:r>
              <w:rPr>
                <w:sz w:val="18"/>
              </w:rPr>
              <w:t>secuencia-reserva-concurrente.md</w:t>
            </w:r>
          </w:p>
        </w:tc>
        <w:tc>
          <w:tcPr>
            <w:tcW w:type="dxa" w:w="4824"/>
          </w:tcPr>
          <w:p>
            <w:r>
              <w:rPr>
                <w:sz w:val="18"/>
              </w:rPr>
              <w:t>Competencia por existencias y resultado esperado</w:t>
            </w:r>
          </w:p>
        </w:tc>
      </w:tr>
      <w:tr>
        <w:tc>
          <w:tcPr>
            <w:tcW w:type="dxa" w:w="4824"/>
          </w:tcPr>
          <w:p>
            <w:r>
              <w:rPr>
                <w:sz w:val="18"/>
              </w:rPr>
              <w:t>secuencia-ia-con-fallo.md</w:t>
            </w:r>
          </w:p>
        </w:tc>
        <w:tc>
          <w:tcPr>
            <w:tcW w:type="dxa" w:w="4824"/>
          </w:tcPr>
          <w:p>
            <w:r>
              <w:rPr>
                <w:sz w:val="18"/>
              </w:rPr>
              <w:t>Validación, fallo del proveedor y fallback</w:t>
            </w:r>
          </w:p>
        </w:tc>
      </w:tr>
    </w:tbl>
    <w:p/>
    <w:p>
      <w:r>
        <w:t>Los seis diagramas editables Mermaid están versionados en docs/architecture/. Las figuras siguientes se renderizan directamente desde esas fuentes, sin cambiar nodos, relaciones ni decisiones. Representan el diseño documentado; no certifican implementación ni aprobación de sus elementos propuestos.</w:t>
      </w:r>
    </w:p>
    <w:p>
      <w:r>
        <w:br w:type="page"/>
      </w:r>
    </w:p>
    <w:p>
      <w:pPr>
        <w:pStyle w:val="Heading3"/>
      </w:pPr>
      <w:r>
        <w:t>Contexto y fronteras del sistema</w:t>
      </w:r>
    </w:p>
    <w:p>
      <w:r>
        <w:drawing>
          <wp:inline xmlns:a="http://schemas.openxmlformats.org/drawingml/2006/main" xmlns:pic="http://schemas.openxmlformats.org/drawingml/2006/picture">
            <wp:extent cx="5760720" cy="2288169"/>
            <wp:docPr id="1" name="Picture 1"/>
            <wp:cNvGraphicFramePr>
              <a:graphicFrameLocks noChangeAspect="1"/>
            </wp:cNvGraphicFramePr>
            <a:graphic>
              <a:graphicData uri="http://schemas.openxmlformats.org/drawingml/2006/picture">
                <pic:pic>
                  <pic:nvPicPr>
                    <pic:cNvPr id="0" name="contexto.png"/>
                    <pic:cNvPicPr/>
                  </pic:nvPicPr>
                  <pic:blipFill>
                    <a:blip r:embed="rId32"/>
                    <a:stretch>
                      <a:fillRect/>
                    </a:stretch>
                  </pic:blipFill>
                  <pic:spPr>
                    <a:xfrm>
                      <a:off x="0" y="0"/>
                      <a:ext cx="5760720" cy="2288169"/>
                    </a:xfrm>
                    <a:prstGeom prst="rect"/>
                  </pic:spPr>
                </pic:pic>
              </a:graphicData>
            </a:graphic>
          </wp:inline>
        </w:drawing>
      </w:r>
    </w:p>
    <w:p>
      <w:pPr>
        <w:pStyle w:val="Caption"/>
      </w:pPr>
      <w:r>
        <w:t>Contexto y fronteras del sistema</w:t>
      </w:r>
    </w:p>
    <w:p>
      <w:r>
        <w:br w:type="page"/>
      </w:r>
    </w:p>
    <w:p>
      <w:pPr>
        <w:pStyle w:val="Heading3"/>
      </w:pPr>
      <w:r>
        <w:t>Componentes y dependencias</w:t>
      </w:r>
    </w:p>
    <w:p>
      <w:r>
        <w:drawing>
          <wp:inline xmlns:a="http://schemas.openxmlformats.org/drawingml/2006/main" xmlns:pic="http://schemas.openxmlformats.org/drawingml/2006/picture">
            <wp:extent cx="5760719" cy="6936013"/>
            <wp:docPr id="2" name="Picture 2"/>
            <wp:cNvGraphicFramePr>
              <a:graphicFrameLocks noChangeAspect="1"/>
            </wp:cNvGraphicFramePr>
            <a:graphic>
              <a:graphicData uri="http://schemas.openxmlformats.org/drawingml/2006/picture">
                <pic:pic>
                  <pic:nvPicPr>
                    <pic:cNvPr id="0" name="componentes.png"/>
                    <pic:cNvPicPr/>
                  </pic:nvPicPr>
                  <pic:blipFill>
                    <a:blip r:embed="rId33"/>
                    <a:stretch>
                      <a:fillRect/>
                    </a:stretch>
                  </pic:blipFill>
                  <pic:spPr>
                    <a:xfrm>
                      <a:off x="0" y="0"/>
                      <a:ext cx="5760719" cy="6936013"/>
                    </a:xfrm>
                    <a:prstGeom prst="rect"/>
                  </pic:spPr>
                </pic:pic>
              </a:graphicData>
            </a:graphic>
          </wp:inline>
        </w:drawing>
      </w:r>
    </w:p>
    <w:p>
      <w:pPr>
        <w:pStyle w:val="Caption"/>
      </w:pPr>
      <w:r>
        <w:t>Componentes y dependencias</w:t>
      </w:r>
    </w:p>
    <w:p>
      <w:r>
        <w:br w:type="page"/>
      </w:r>
    </w:p>
    <w:p>
      <w:pPr>
        <w:pStyle w:val="Heading3"/>
      </w:pPr>
      <w:r>
        <w:t>Entidades y relaciones del modelo propuesto</w:t>
      </w:r>
    </w:p>
    <w:p>
      <w:r>
        <w:drawing>
          <wp:inline xmlns:a="http://schemas.openxmlformats.org/drawingml/2006/main" xmlns:pic="http://schemas.openxmlformats.org/drawingml/2006/picture">
            <wp:extent cx="5760719" cy="3663585"/>
            <wp:docPr id="3" name="Picture 3"/>
            <wp:cNvGraphicFramePr>
              <a:graphicFrameLocks noChangeAspect="1"/>
            </wp:cNvGraphicFramePr>
            <a:graphic>
              <a:graphicData uri="http://schemas.openxmlformats.org/drawingml/2006/picture">
                <pic:pic>
                  <pic:nvPicPr>
                    <pic:cNvPr id="0" name="datos.png"/>
                    <pic:cNvPicPr/>
                  </pic:nvPicPr>
                  <pic:blipFill>
                    <a:blip r:embed="rId34"/>
                    <a:stretch>
                      <a:fillRect/>
                    </a:stretch>
                  </pic:blipFill>
                  <pic:spPr>
                    <a:xfrm>
                      <a:off x="0" y="0"/>
                      <a:ext cx="5760719" cy="3663585"/>
                    </a:xfrm>
                    <a:prstGeom prst="rect"/>
                  </pic:spPr>
                </pic:pic>
              </a:graphicData>
            </a:graphic>
          </wp:inline>
        </w:drawing>
      </w:r>
    </w:p>
    <w:p>
      <w:pPr>
        <w:pStyle w:val="Caption"/>
      </w:pPr>
      <w:r>
        <w:t>Entidades y relaciones del modelo propuesto</w:t>
      </w:r>
    </w:p>
    <w:p>
      <w:r>
        <w:br w:type="page"/>
      </w:r>
    </w:p>
    <w:p>
      <w:pPr>
        <w:pStyle w:val="Heading3"/>
      </w:pPr>
      <w:r>
        <w:t>Estados y transiciones de solicitudes</w:t>
      </w:r>
    </w:p>
    <w:p>
      <w:r>
        <w:drawing>
          <wp:inline xmlns:a="http://schemas.openxmlformats.org/drawingml/2006/main" xmlns:pic="http://schemas.openxmlformats.org/drawingml/2006/picture">
            <wp:extent cx="5760720" cy="705609"/>
            <wp:docPr id="4" name="Picture 4"/>
            <wp:cNvGraphicFramePr>
              <a:graphicFrameLocks noChangeAspect="1"/>
            </wp:cNvGraphicFramePr>
            <a:graphic>
              <a:graphicData uri="http://schemas.openxmlformats.org/drawingml/2006/picture">
                <pic:pic>
                  <pic:nvPicPr>
                    <pic:cNvPr id="0" name="estados.png"/>
                    <pic:cNvPicPr/>
                  </pic:nvPicPr>
                  <pic:blipFill>
                    <a:blip r:embed="rId35"/>
                    <a:stretch>
                      <a:fillRect/>
                    </a:stretch>
                  </pic:blipFill>
                  <pic:spPr>
                    <a:xfrm>
                      <a:off x="0" y="0"/>
                      <a:ext cx="5760720" cy="705609"/>
                    </a:xfrm>
                    <a:prstGeom prst="rect"/>
                  </pic:spPr>
                </pic:pic>
              </a:graphicData>
            </a:graphic>
          </wp:inline>
        </w:drawing>
      </w:r>
    </w:p>
    <w:p>
      <w:pPr>
        <w:pStyle w:val="Caption"/>
      </w:pPr>
      <w:r>
        <w:t>Estados y transiciones de solicitudes</w:t>
      </w:r>
    </w:p>
    <w:p>
      <w:r>
        <w:br w:type="page"/>
      </w:r>
    </w:p>
    <w:p>
      <w:pPr>
        <w:pStyle w:val="Heading3"/>
      </w:pPr>
      <w:r>
        <w:t>Secuencia de reserva concurrente</w:t>
      </w:r>
    </w:p>
    <w:p>
      <w:r>
        <w:drawing>
          <wp:inline xmlns:a="http://schemas.openxmlformats.org/drawingml/2006/main" xmlns:pic="http://schemas.openxmlformats.org/drawingml/2006/picture">
            <wp:extent cx="5760720" cy="4631734"/>
            <wp:docPr id="5" name="Picture 5"/>
            <wp:cNvGraphicFramePr>
              <a:graphicFrameLocks noChangeAspect="1"/>
            </wp:cNvGraphicFramePr>
            <a:graphic>
              <a:graphicData uri="http://schemas.openxmlformats.org/drawingml/2006/picture">
                <pic:pic>
                  <pic:nvPicPr>
                    <pic:cNvPr id="0" name="secuencia-reserva-concurrente.png"/>
                    <pic:cNvPicPr/>
                  </pic:nvPicPr>
                  <pic:blipFill>
                    <a:blip r:embed="rId36"/>
                    <a:stretch>
                      <a:fillRect/>
                    </a:stretch>
                  </pic:blipFill>
                  <pic:spPr>
                    <a:xfrm>
                      <a:off x="0" y="0"/>
                      <a:ext cx="5760720" cy="4631734"/>
                    </a:xfrm>
                    <a:prstGeom prst="rect"/>
                  </pic:spPr>
                </pic:pic>
              </a:graphicData>
            </a:graphic>
          </wp:inline>
        </w:drawing>
      </w:r>
    </w:p>
    <w:p>
      <w:pPr>
        <w:pStyle w:val="Caption"/>
      </w:pPr>
      <w:r>
        <w:t>Secuencia de reserva concurrente</w:t>
      </w:r>
    </w:p>
    <w:p>
      <w:r>
        <w:br w:type="page"/>
      </w:r>
    </w:p>
    <w:p>
      <w:pPr>
        <w:pStyle w:val="Heading3"/>
      </w:pPr>
      <w:r>
        <w:t>Secuencia de IA con fallo y fallback</w:t>
      </w:r>
    </w:p>
    <w:p>
      <w:r>
        <w:drawing>
          <wp:inline xmlns:a="http://schemas.openxmlformats.org/drawingml/2006/main" xmlns:pic="http://schemas.openxmlformats.org/drawingml/2006/picture">
            <wp:extent cx="5760720" cy="5717665"/>
            <wp:docPr id="6" name="Picture 6"/>
            <wp:cNvGraphicFramePr>
              <a:graphicFrameLocks noChangeAspect="1"/>
            </wp:cNvGraphicFramePr>
            <a:graphic>
              <a:graphicData uri="http://schemas.openxmlformats.org/drawingml/2006/picture">
                <pic:pic>
                  <pic:nvPicPr>
                    <pic:cNvPr id="0" name="secuencia-ia-con-fallo.png"/>
                    <pic:cNvPicPr/>
                  </pic:nvPicPr>
                  <pic:blipFill>
                    <a:blip r:embed="rId37"/>
                    <a:stretch>
                      <a:fillRect/>
                    </a:stretch>
                  </pic:blipFill>
                  <pic:spPr>
                    <a:xfrm>
                      <a:off x="0" y="0"/>
                      <a:ext cx="5760720" cy="5717665"/>
                    </a:xfrm>
                    <a:prstGeom prst="rect"/>
                  </pic:spPr>
                </pic:pic>
              </a:graphicData>
            </a:graphic>
          </wp:inline>
        </w:drawing>
      </w:r>
    </w:p>
    <w:p>
      <w:pPr>
        <w:pStyle w:val="Caption"/>
      </w:pPr>
      <w:r>
        <w:t>Secuencia de IA con fallo y fallback</w:t>
      </w:r>
    </w:p>
    <w:p>
      <w:r>
        <w:br w:type="page"/>
      </w:r>
    </w:p>
    <w:p>
      <w:hyperlink r:id="rId38">
        <w:r>
          <w:rPr>
            <w:color w:val="2E6650"/>
          </w:rPr>
          <w:t>docs/architecture/componentes.md</w:t>
        </w:r>
      </w:hyperlink>
    </w:p>
    <w:p>
      <w:hyperlink r:id="rId39">
        <w:r>
          <w:rPr>
            <w:color w:val="2E6650"/>
          </w:rPr>
          <w:t>docs/architecture/contexto.md</w:t>
        </w:r>
      </w:hyperlink>
    </w:p>
    <w:p>
      <w:hyperlink r:id="rId40">
        <w:r>
          <w:rPr>
            <w:color w:val="2E6650"/>
          </w:rPr>
          <w:t>docs/architecture/datos.md</w:t>
        </w:r>
      </w:hyperlink>
    </w:p>
    <w:p>
      <w:hyperlink r:id="rId41">
        <w:r>
          <w:rPr>
            <w:color w:val="2E6650"/>
          </w:rPr>
          <w:t>docs/architecture/estados.md</w:t>
        </w:r>
      </w:hyperlink>
    </w:p>
    <w:p>
      <w:hyperlink r:id="rId42">
        <w:r>
          <w:rPr>
            <w:color w:val="2E6650"/>
          </w:rPr>
          <w:t>docs/architecture/secuencia-ia-con-fallo.md</w:t>
        </w:r>
      </w:hyperlink>
    </w:p>
    <w:p>
      <w:hyperlink r:id="rId43">
        <w:r>
          <w:rPr>
            <w:color w:val="2E6650"/>
          </w:rPr>
          <w:t>docs/architecture/secuencia-reserva-concurrente.md</w:t>
        </w:r>
      </w:hyperlink>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Entidad</w:t>
            </w:r>
          </w:p>
        </w:tc>
        <w:tc>
          <w:tcPr>
            <w:tcW w:type="dxa" w:w="3216"/>
          </w:tcPr>
          <w:p>
            <w:r>
              <w:rPr>
                <w:b/>
                <w:sz w:val="18"/>
              </w:rPr>
              <w:t>Datos principales</w:t>
            </w:r>
          </w:p>
        </w:tc>
        <w:tc>
          <w:tcPr>
            <w:tcW w:type="dxa" w:w="3216"/>
          </w:tcPr>
          <w:p>
            <w:r>
              <w:rPr>
                <w:b/>
                <w:sz w:val="18"/>
              </w:rPr>
              <w:t>Control</w:t>
            </w:r>
          </w:p>
        </w:tc>
      </w:tr>
      <w:tr>
        <w:tc>
          <w:tcPr>
            <w:tcW w:type="dxa" w:w="3216"/>
          </w:tcPr>
          <w:p>
            <w:r>
              <w:rPr>
                <w:sz w:val="18"/>
              </w:rPr>
              <w:t>organizations / users</w:t>
            </w:r>
          </w:p>
        </w:tc>
        <w:tc>
          <w:tcPr>
            <w:tcW w:type="dxa" w:w="3216"/>
          </w:tcPr>
          <w:p>
            <w:r>
              <w:rPr>
                <w:sz w:val="18"/>
              </w:rPr>
              <w:t>Organización; usuario, rol y hash</w:t>
            </w:r>
          </w:p>
        </w:tc>
        <w:tc>
          <w:tcPr>
            <w:tcW w:type="dxa" w:w="3216"/>
          </w:tcPr>
          <w:p>
            <w:r>
              <w:rPr>
                <w:sz w:val="18"/>
              </w:rPr>
              <w:t>Ocho cuentas ficticias iniciales</w:t>
            </w:r>
          </w:p>
        </w:tc>
      </w:tr>
      <w:tr>
        <w:tc>
          <w:tcPr>
            <w:tcW w:type="dxa" w:w="3216"/>
          </w:tcPr>
          <w:p>
            <w:r>
              <w:rPr>
                <w:sz w:val="18"/>
              </w:rPr>
              <w:t>inventory_items</w:t>
            </w:r>
          </w:p>
        </w:tc>
        <w:tc>
          <w:tcPr>
            <w:tcW w:type="dxa" w:w="3216"/>
          </w:tcPr>
          <w:p>
            <w:r>
              <w:rPr>
                <w:sz w:val="18"/>
              </w:rPr>
              <w:t>Organización + SKU; físico, reservado, activo</w:t>
            </w:r>
          </w:p>
        </w:tc>
        <w:tc>
          <w:tcPr>
            <w:tcW w:type="dxa" w:w="3216"/>
          </w:tcPr>
          <w:p>
            <w:r>
              <w:rPr>
                <w:sz w:val="18"/>
              </w:rPr>
              <w:t>CHECK: 0 ≤ reservado ≤ físico</w:t>
            </w:r>
          </w:p>
        </w:tc>
      </w:tr>
      <w:tr>
        <w:tc>
          <w:tcPr>
            <w:tcW w:type="dxa" w:w="3216"/>
          </w:tcPr>
          <w:p>
            <w:r>
              <w:rPr>
                <w:sz w:val="18"/>
              </w:rPr>
              <w:t>requests / request_lines</w:t>
            </w:r>
          </w:p>
        </w:tc>
        <w:tc>
          <w:tcPr>
            <w:tcW w:type="dxa" w:w="3216"/>
          </w:tcPr>
          <w:p>
            <w:r>
              <w:rPr>
                <w:sz w:val="18"/>
              </w:rPr>
              <w:t>UUID, dueño, estado, fecha; SKU y cantidad</w:t>
            </w:r>
          </w:p>
        </w:tc>
        <w:tc>
          <w:tcPr>
            <w:tcW w:type="dxa" w:w="3216"/>
          </w:tcPr>
          <w:p>
            <w:r>
              <w:rPr>
                <w:sz w:val="18"/>
              </w:rPr>
              <w:t>FK compuestas y cantidades positivas</w:t>
            </w:r>
          </w:p>
        </w:tc>
      </w:tr>
      <w:tr>
        <w:tc>
          <w:tcPr>
            <w:tcW w:type="dxa" w:w="3216"/>
          </w:tcPr>
          <w:p>
            <w:r>
              <w:rPr>
                <w:sz w:val="18"/>
              </w:rPr>
              <w:t>audit_events</w:t>
            </w:r>
          </w:p>
        </w:tc>
        <w:tc>
          <w:tcPr>
            <w:tcW w:type="dxa" w:w="3216"/>
          </w:tcPr>
          <w:p>
            <w:r>
              <w:rPr>
                <w:sz w:val="18"/>
              </w:rPr>
              <w:t>Actor, recurso, acción, UTC y correlationId</w:t>
            </w:r>
          </w:p>
        </w:tc>
        <w:tc>
          <w:tcPr>
            <w:tcW w:type="dxa" w:w="3216"/>
          </w:tcPr>
          <w:p>
            <w:r>
              <w:rPr>
                <w:sz w:val="18"/>
              </w:rPr>
              <w:t>Eventos inmutables mediante trigger</w:t>
            </w:r>
          </w:p>
        </w:tc>
      </w:tr>
      <w:tr>
        <w:tc>
          <w:tcPr>
            <w:tcW w:type="dxa" w:w="3216"/>
          </w:tcPr>
          <w:p>
            <w:r>
              <w:rPr>
                <w:sz w:val="18"/>
              </w:rPr>
              <w:t>idempotency_records</w:t>
            </w:r>
          </w:p>
        </w:tc>
        <w:tc>
          <w:tcPr>
            <w:tcW w:type="dxa" w:w="3216"/>
          </w:tcPr>
          <w:p>
            <w:r>
              <w:rPr>
                <w:sz w:val="18"/>
              </w:rPr>
              <w:t>Usuario/org/operación/clave, hash, respuesta y TTL</w:t>
            </w:r>
          </w:p>
        </w:tc>
        <w:tc>
          <w:tcPr>
            <w:tcW w:type="dxa" w:w="3216"/>
          </w:tcPr>
          <w:p>
            <w:r>
              <w:rPr>
                <w:sz w:val="18"/>
              </w:rPr>
              <w:t>Ámbito único; reserva ≥24 h</w:t>
            </w:r>
          </w:p>
        </w:tc>
      </w:tr>
      <w:tr>
        <w:tc>
          <w:tcPr>
            <w:tcW w:type="dxa" w:w="3216"/>
          </w:tcPr>
          <w:p>
            <w:r>
              <w:rPr>
                <w:sz w:val="18"/>
              </w:rPr>
              <w:t>ai_summaries / ai_attempts</w:t>
            </w:r>
          </w:p>
        </w:tc>
        <w:tc>
          <w:tcPr>
            <w:tcW w:type="dxa" w:w="3216"/>
          </w:tcPr>
          <w:p>
            <w:r>
              <w:rPr>
                <w:sz w:val="18"/>
              </w:rPr>
              <w:t>Resumen, origen, estado, aprobación e intento</w:t>
            </w:r>
          </w:p>
        </w:tc>
        <w:tc>
          <w:tcPr>
            <w:tcW w:type="dxa" w:w="3216"/>
          </w:tcPr>
          <w:p>
            <w:r>
              <w:rPr>
                <w:sz w:val="18"/>
              </w:rPr>
              <w:t>Fallback identificado y aprobación separada</w:t>
            </w:r>
          </w:p>
        </w:tc>
      </w:tr>
    </w:tbl>
    <w:p/>
    <w:p>
      <w:pPr>
        <w:pStyle w:val="Heading2"/>
      </w:pPr>
      <w:r>
        <w:t>3.3 Contrato HTTP integrado</w:t>
      </w:r>
    </w:p>
    <w:p>
      <w:r>
        <w:t>OpenAPI 3.1.1 integrado: 20 rutas y 22 operaciones. La siguiente tabla desarrolla la superficie HTTP; los esquemas y reglas completos se conservan en el contrato enlazado. El metadato introductorio del contrato aún contiene referencias históricas de G2; requiere alineación editorial, no una aprobación implícita.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Método</w:t>
            </w:r>
          </w:p>
        </w:tc>
        <w:tc>
          <w:tcPr>
            <w:tcW w:type="dxa" w:w="3216"/>
          </w:tcPr>
          <w:p>
            <w:r>
              <w:rPr>
                <w:b/>
                <w:sz w:val="18"/>
              </w:rPr>
              <w:t>Ruta</w:t>
            </w:r>
          </w:p>
        </w:tc>
        <w:tc>
          <w:tcPr>
            <w:tcW w:type="dxa" w:w="3216"/>
          </w:tcPr>
          <w:p>
            <w:r>
              <w:rPr>
                <w:b/>
                <w:sz w:val="18"/>
              </w:rPr>
              <w:t>Propósito</w:t>
            </w:r>
          </w:p>
        </w:tc>
      </w:tr>
      <w:tr>
        <w:tc>
          <w:tcPr>
            <w:tcW w:type="dxa" w:w="3216"/>
          </w:tcPr>
          <w:p>
            <w:r>
              <w:rPr>
                <w:sz w:val="18"/>
              </w:rPr>
              <w:t>POST</w:t>
            </w:r>
          </w:p>
        </w:tc>
        <w:tc>
          <w:tcPr>
            <w:tcW w:type="dxa" w:w="3216"/>
          </w:tcPr>
          <w:p>
            <w:r>
              <w:rPr>
                <w:sz w:val="18"/>
              </w:rPr>
              <w:t>/api/ai/summaries</w:t>
            </w:r>
          </w:p>
        </w:tc>
        <w:tc>
          <w:tcPr>
            <w:tcW w:type="dxa" w:w="3216"/>
          </w:tcPr>
          <w:p>
            <w:r>
              <w:rPr>
                <w:sz w:val="18"/>
              </w:rPr>
              <w:t>Solicitar un resumen asistido por IA</w:t>
            </w:r>
          </w:p>
        </w:tc>
      </w:tr>
      <w:tr>
        <w:tc>
          <w:tcPr>
            <w:tcW w:type="dxa" w:w="3216"/>
          </w:tcPr>
          <w:p>
            <w:r>
              <w:rPr>
                <w:sz w:val="18"/>
              </w:rPr>
              <w:t>POST</w:t>
            </w:r>
          </w:p>
        </w:tc>
        <w:tc>
          <w:tcPr>
            <w:tcW w:type="dxa" w:w="3216"/>
          </w:tcPr>
          <w:p>
            <w:r>
              <w:rPr>
                <w:sz w:val="18"/>
              </w:rPr>
              <w:t>/api/ai/summaries/{summaryId}/approve</w:t>
            </w:r>
          </w:p>
        </w:tc>
        <w:tc>
          <w:tcPr>
            <w:tcW w:type="dxa" w:w="3216"/>
          </w:tcPr>
          <w:p>
            <w:r>
              <w:rPr>
                <w:sz w:val="18"/>
              </w:rPr>
              <w:t>Aprobar un borrador de resumen</w:t>
            </w:r>
          </w:p>
        </w:tc>
      </w:tr>
      <w:tr>
        <w:tc>
          <w:tcPr>
            <w:tcW w:type="dxa" w:w="3216"/>
          </w:tcPr>
          <w:p>
            <w:r>
              <w:rPr>
                <w:sz w:val="18"/>
              </w:rPr>
              <w:t>GET</w:t>
            </w:r>
          </w:p>
        </w:tc>
        <w:tc>
          <w:tcPr>
            <w:tcW w:type="dxa" w:w="3216"/>
          </w:tcPr>
          <w:p>
            <w:r>
              <w:rPr>
                <w:sz w:val="18"/>
              </w:rPr>
              <w:t>/api/auth/csrf</w:t>
            </w:r>
          </w:p>
        </w:tc>
        <w:tc>
          <w:tcPr>
            <w:tcW w:type="dxa" w:w="3216"/>
          </w:tcPr>
          <w:p>
            <w:r>
              <w:rPr>
                <w:sz w:val="18"/>
              </w:rPr>
              <w:t>Inicializar protección CSRF</w:t>
            </w:r>
          </w:p>
        </w:tc>
      </w:tr>
      <w:tr>
        <w:tc>
          <w:tcPr>
            <w:tcW w:type="dxa" w:w="3216"/>
          </w:tcPr>
          <w:p>
            <w:r>
              <w:rPr>
                <w:sz w:val="18"/>
              </w:rPr>
              <w:t>POST</w:t>
            </w:r>
          </w:p>
        </w:tc>
        <w:tc>
          <w:tcPr>
            <w:tcW w:type="dxa" w:w="3216"/>
          </w:tcPr>
          <w:p>
            <w:r>
              <w:rPr>
                <w:sz w:val="18"/>
              </w:rPr>
              <w:t>/api/auth/login</w:t>
            </w:r>
          </w:p>
        </w:tc>
        <w:tc>
          <w:tcPr>
            <w:tcW w:type="dxa" w:w="3216"/>
          </w:tcPr>
          <w:p>
            <w:r>
              <w:rPr>
                <w:sz w:val="18"/>
              </w:rPr>
              <w:t>Iniciar sesión</w:t>
            </w:r>
          </w:p>
        </w:tc>
      </w:tr>
      <w:tr>
        <w:tc>
          <w:tcPr>
            <w:tcW w:type="dxa" w:w="3216"/>
          </w:tcPr>
          <w:p>
            <w:r>
              <w:rPr>
                <w:sz w:val="18"/>
              </w:rPr>
              <w:t>POST</w:t>
            </w:r>
          </w:p>
        </w:tc>
        <w:tc>
          <w:tcPr>
            <w:tcW w:type="dxa" w:w="3216"/>
          </w:tcPr>
          <w:p>
            <w:r>
              <w:rPr>
                <w:sz w:val="18"/>
              </w:rPr>
              <w:t>/api/auth/logout</w:t>
            </w:r>
          </w:p>
        </w:tc>
        <w:tc>
          <w:tcPr>
            <w:tcW w:type="dxa" w:w="3216"/>
          </w:tcPr>
          <w:p>
            <w:r>
              <w:rPr>
                <w:sz w:val="18"/>
              </w:rPr>
              <w:t>Revocar sesión</w:t>
            </w:r>
          </w:p>
        </w:tc>
      </w:tr>
      <w:tr>
        <w:tc>
          <w:tcPr>
            <w:tcW w:type="dxa" w:w="3216"/>
          </w:tcPr>
          <w:p>
            <w:r>
              <w:rPr>
                <w:sz w:val="18"/>
              </w:rPr>
              <w:t>GET</w:t>
            </w:r>
          </w:p>
        </w:tc>
        <w:tc>
          <w:tcPr>
            <w:tcW w:type="dxa" w:w="3216"/>
          </w:tcPr>
          <w:p>
            <w:r>
              <w:rPr>
                <w:sz w:val="18"/>
              </w:rPr>
              <w:t>/api/auth/me</w:t>
            </w:r>
          </w:p>
        </w:tc>
        <w:tc>
          <w:tcPr>
            <w:tcW w:type="dxa" w:w="3216"/>
          </w:tcPr>
          <w:p>
            <w:r>
              <w:rPr>
                <w:sz w:val="18"/>
              </w:rPr>
              <w:t>Consultar identidad del servidor</w:t>
            </w:r>
          </w:p>
        </w:tc>
      </w:tr>
      <w:tr>
        <w:tc>
          <w:tcPr>
            <w:tcW w:type="dxa" w:w="3216"/>
          </w:tcPr>
          <w:p>
            <w:r>
              <w:rPr>
                <w:sz w:val="18"/>
              </w:rPr>
              <w:t>POST</w:t>
            </w:r>
          </w:p>
        </w:tc>
        <w:tc>
          <w:tcPr>
            <w:tcW w:type="dxa" w:w="3216"/>
          </w:tcPr>
          <w:p>
            <w:r>
              <w:rPr>
                <w:sz w:val="18"/>
              </w:rPr>
              <w:t>/api/requests</w:t>
            </w:r>
          </w:p>
        </w:tc>
        <w:tc>
          <w:tcPr>
            <w:tcW w:type="dxa" w:w="3216"/>
          </w:tcPr>
          <w:p>
            <w:r>
              <w:rPr>
                <w:sz w:val="18"/>
              </w:rPr>
              <w:t>Crear borrador propio</w:t>
            </w:r>
          </w:p>
        </w:tc>
      </w:tr>
      <w:tr>
        <w:tc>
          <w:tcPr>
            <w:tcW w:type="dxa" w:w="3216"/>
          </w:tcPr>
          <w:p>
            <w:r>
              <w:rPr>
                <w:sz w:val="18"/>
              </w:rPr>
              <w:t>GET</w:t>
            </w:r>
          </w:p>
        </w:tc>
        <w:tc>
          <w:tcPr>
            <w:tcW w:type="dxa" w:w="3216"/>
          </w:tcPr>
          <w:p>
            <w:r>
              <w:rPr>
                <w:sz w:val="18"/>
              </w:rPr>
              <w:t>/api/requests</w:t>
            </w:r>
          </w:p>
        </w:tc>
        <w:tc>
          <w:tcPr>
            <w:tcW w:type="dxa" w:w="3216"/>
          </w:tcPr>
          <w:p>
            <w:r>
              <w:rPr>
                <w:sz w:val="18"/>
              </w:rPr>
              <w:t>Listar solicitudes paginadas</w:t>
            </w:r>
          </w:p>
        </w:tc>
      </w:tr>
      <w:tr>
        <w:tc>
          <w:tcPr>
            <w:tcW w:type="dxa" w:w="3216"/>
          </w:tcPr>
          <w:p>
            <w:r>
              <w:rPr>
                <w:sz w:val="18"/>
              </w:rPr>
              <w:t>GET</w:t>
            </w:r>
          </w:p>
        </w:tc>
        <w:tc>
          <w:tcPr>
            <w:tcW w:type="dxa" w:w="3216"/>
          </w:tcPr>
          <w:p>
            <w:r>
              <w:rPr>
                <w:sz w:val="18"/>
              </w:rPr>
              <w:t>/api/requests/{requestId}</w:t>
            </w:r>
          </w:p>
        </w:tc>
        <w:tc>
          <w:tcPr>
            <w:tcW w:type="dxa" w:w="3216"/>
          </w:tcPr>
          <w:p>
            <w:r>
              <w:rPr>
                <w:sz w:val="18"/>
              </w:rPr>
              <w:t>Consultar solicitud</w:t>
            </w:r>
          </w:p>
        </w:tc>
      </w:tr>
      <w:tr>
        <w:tc>
          <w:tcPr>
            <w:tcW w:type="dxa" w:w="3216"/>
          </w:tcPr>
          <w:p>
            <w:r>
              <w:rPr>
                <w:sz w:val="18"/>
              </w:rPr>
              <w:t>PATCH</w:t>
            </w:r>
          </w:p>
        </w:tc>
        <w:tc>
          <w:tcPr>
            <w:tcW w:type="dxa" w:w="3216"/>
          </w:tcPr>
          <w:p>
            <w:r>
              <w:rPr>
                <w:sz w:val="18"/>
              </w:rPr>
              <w:t>/api/requests/{requestId}</w:t>
            </w:r>
          </w:p>
        </w:tc>
        <w:tc>
          <w:tcPr>
            <w:tcW w:type="dxa" w:w="3216"/>
          </w:tcPr>
          <w:p>
            <w:r>
              <w:rPr>
                <w:sz w:val="18"/>
              </w:rPr>
              <w:t>Editar borrador propio</w:t>
            </w:r>
          </w:p>
        </w:tc>
      </w:tr>
      <w:tr>
        <w:tc>
          <w:tcPr>
            <w:tcW w:type="dxa" w:w="3216"/>
          </w:tcPr>
          <w:p>
            <w:r>
              <w:rPr>
                <w:sz w:val="18"/>
              </w:rPr>
              <w:t>POST</w:t>
            </w:r>
          </w:p>
        </w:tc>
        <w:tc>
          <w:tcPr>
            <w:tcW w:type="dxa" w:w="3216"/>
          </w:tcPr>
          <w:p>
            <w:r>
              <w:rPr>
                <w:sz w:val="18"/>
              </w:rPr>
              <w:t>/api/requests/{requestId}/send</w:t>
            </w:r>
          </w:p>
        </w:tc>
        <w:tc>
          <w:tcPr>
            <w:tcW w:type="dxa" w:w="3216"/>
          </w:tcPr>
          <w:p>
            <w:r>
              <w:rPr>
                <w:sz w:val="18"/>
              </w:rPr>
              <w:t>send solicitud</w:t>
            </w:r>
          </w:p>
        </w:tc>
      </w:tr>
      <w:tr>
        <w:tc>
          <w:tcPr>
            <w:tcW w:type="dxa" w:w="3216"/>
          </w:tcPr>
          <w:p>
            <w:r>
              <w:rPr>
                <w:sz w:val="18"/>
              </w:rPr>
              <w:t>POST</w:t>
            </w:r>
          </w:p>
        </w:tc>
        <w:tc>
          <w:tcPr>
            <w:tcW w:type="dxa" w:w="3216"/>
          </w:tcPr>
          <w:p>
            <w:r>
              <w:rPr>
                <w:sz w:val="18"/>
              </w:rPr>
              <w:t>/api/requests/{requestId}/reserve</w:t>
            </w:r>
          </w:p>
        </w:tc>
        <w:tc>
          <w:tcPr>
            <w:tcW w:type="dxa" w:w="3216"/>
          </w:tcPr>
          <w:p>
            <w:r>
              <w:rPr>
                <w:sz w:val="18"/>
              </w:rPr>
              <w:t>reserve solicitud</w:t>
            </w:r>
          </w:p>
        </w:tc>
      </w:tr>
      <w:tr>
        <w:tc>
          <w:tcPr>
            <w:tcW w:type="dxa" w:w="3216"/>
          </w:tcPr>
          <w:p>
            <w:r>
              <w:rPr>
                <w:sz w:val="18"/>
              </w:rPr>
              <w:t>POST</w:t>
            </w:r>
          </w:p>
        </w:tc>
        <w:tc>
          <w:tcPr>
            <w:tcW w:type="dxa" w:w="3216"/>
          </w:tcPr>
          <w:p>
            <w:r>
              <w:rPr>
                <w:sz w:val="18"/>
              </w:rPr>
              <w:t>/api/requests/{requestId}/dispatch</w:t>
            </w:r>
          </w:p>
        </w:tc>
        <w:tc>
          <w:tcPr>
            <w:tcW w:type="dxa" w:w="3216"/>
          </w:tcPr>
          <w:p>
            <w:r>
              <w:rPr>
                <w:sz w:val="18"/>
              </w:rPr>
              <w:t>dispatch solicitud</w:t>
            </w:r>
          </w:p>
        </w:tc>
      </w:tr>
      <w:tr>
        <w:tc>
          <w:tcPr>
            <w:tcW w:type="dxa" w:w="3216"/>
          </w:tcPr>
          <w:p>
            <w:r>
              <w:rPr>
                <w:sz w:val="18"/>
              </w:rPr>
              <w:t>POST</w:t>
            </w:r>
          </w:p>
        </w:tc>
        <w:tc>
          <w:tcPr>
            <w:tcW w:type="dxa" w:w="3216"/>
          </w:tcPr>
          <w:p>
            <w:r>
              <w:rPr>
                <w:sz w:val="18"/>
              </w:rPr>
              <w:t>/api/requests/{requestId}/deliver</w:t>
            </w:r>
          </w:p>
        </w:tc>
        <w:tc>
          <w:tcPr>
            <w:tcW w:type="dxa" w:w="3216"/>
          </w:tcPr>
          <w:p>
            <w:r>
              <w:rPr>
                <w:sz w:val="18"/>
              </w:rPr>
              <w:t>deliver solicitud</w:t>
            </w:r>
          </w:p>
        </w:tc>
      </w:tr>
      <w:tr>
        <w:tc>
          <w:tcPr>
            <w:tcW w:type="dxa" w:w="3216"/>
          </w:tcPr>
          <w:p>
            <w:r>
              <w:rPr>
                <w:sz w:val="18"/>
              </w:rPr>
              <w:t>POST</w:t>
            </w:r>
          </w:p>
        </w:tc>
        <w:tc>
          <w:tcPr>
            <w:tcW w:type="dxa" w:w="3216"/>
          </w:tcPr>
          <w:p>
            <w:r>
              <w:rPr>
                <w:sz w:val="18"/>
              </w:rPr>
              <w:t>/api/requests/{requestId}/cancel</w:t>
            </w:r>
          </w:p>
        </w:tc>
        <w:tc>
          <w:tcPr>
            <w:tcW w:type="dxa" w:w="3216"/>
          </w:tcPr>
          <w:p>
            <w:r>
              <w:rPr>
                <w:sz w:val="18"/>
              </w:rPr>
              <w:t>cancel solicitud</w:t>
            </w:r>
          </w:p>
        </w:tc>
      </w:tr>
      <w:tr>
        <w:tc>
          <w:tcPr>
            <w:tcW w:type="dxa" w:w="3216"/>
          </w:tcPr>
          <w:p>
            <w:r>
              <w:rPr>
                <w:sz w:val="18"/>
              </w:rPr>
              <w:t>GET</w:t>
            </w:r>
          </w:p>
        </w:tc>
        <w:tc>
          <w:tcPr>
            <w:tcW w:type="dxa" w:w="3216"/>
          </w:tcPr>
          <w:p>
            <w:r>
              <w:rPr>
                <w:sz w:val="18"/>
              </w:rPr>
              <w:t>/api/inventory</w:t>
            </w:r>
          </w:p>
        </w:tc>
        <w:tc>
          <w:tcPr>
            <w:tcW w:type="dxa" w:w="3216"/>
          </w:tcPr>
          <w:p>
            <w:r>
              <w:rPr>
                <w:sz w:val="18"/>
              </w:rPr>
              <w:t>Consultar inventario</w:t>
            </w:r>
          </w:p>
        </w:tc>
      </w:tr>
      <w:tr>
        <w:tc>
          <w:tcPr>
            <w:tcW w:type="dxa" w:w="3216"/>
          </w:tcPr>
          <w:p>
            <w:r>
              <w:rPr>
                <w:sz w:val="18"/>
              </w:rPr>
              <w:t>GET</w:t>
            </w:r>
          </w:p>
        </w:tc>
        <w:tc>
          <w:tcPr>
            <w:tcW w:type="dxa" w:w="3216"/>
          </w:tcPr>
          <w:p>
            <w:r>
              <w:rPr>
                <w:sz w:val="18"/>
              </w:rPr>
              <w:t>/api/catalog</w:t>
            </w:r>
          </w:p>
        </w:tc>
        <w:tc>
          <w:tcPr>
            <w:tcW w:type="dxa" w:w="3216"/>
          </w:tcPr>
          <w:p>
            <w:r>
              <w:rPr>
                <w:sz w:val="18"/>
              </w:rPr>
              <w:t>Consultar SKU activos para el formulario</w:t>
            </w:r>
          </w:p>
        </w:tc>
      </w:tr>
      <w:tr>
        <w:tc>
          <w:tcPr>
            <w:tcW w:type="dxa" w:w="3216"/>
          </w:tcPr>
          <w:p>
            <w:r>
              <w:rPr>
                <w:sz w:val="18"/>
              </w:rPr>
              <w:t>GET</w:t>
            </w:r>
          </w:p>
        </w:tc>
        <w:tc>
          <w:tcPr>
            <w:tcW w:type="dxa" w:w="3216"/>
          </w:tcPr>
          <w:p>
            <w:r>
              <w:rPr>
                <w:sz w:val="18"/>
              </w:rPr>
              <w:t>/api/dashboard</w:t>
            </w:r>
          </w:p>
        </w:tc>
        <w:tc>
          <w:tcPr>
            <w:tcW w:type="dxa" w:w="3216"/>
          </w:tcPr>
          <w:p>
            <w:r>
              <w:rPr>
                <w:sz w:val="18"/>
              </w:rPr>
              <w:t>Consultar cantidades por estado</w:t>
            </w:r>
          </w:p>
        </w:tc>
      </w:tr>
      <w:tr>
        <w:tc>
          <w:tcPr>
            <w:tcW w:type="dxa" w:w="3216"/>
          </w:tcPr>
          <w:p>
            <w:r>
              <w:rPr>
                <w:sz w:val="18"/>
              </w:rPr>
              <w:t>GET</w:t>
            </w:r>
          </w:p>
        </w:tc>
        <w:tc>
          <w:tcPr>
            <w:tcW w:type="dxa" w:w="3216"/>
          </w:tcPr>
          <w:p>
            <w:r>
              <w:rPr>
                <w:sz w:val="18"/>
              </w:rPr>
              <w:t>/api/audit</w:t>
            </w:r>
          </w:p>
        </w:tc>
        <w:tc>
          <w:tcPr>
            <w:tcW w:type="dxa" w:w="3216"/>
          </w:tcPr>
          <w:p>
            <w:r>
              <w:rPr>
                <w:sz w:val="18"/>
              </w:rPr>
              <w:t>Consultar auditoría inmutable</w:t>
            </w:r>
          </w:p>
        </w:tc>
      </w:tr>
      <w:tr>
        <w:tc>
          <w:tcPr>
            <w:tcW w:type="dxa" w:w="3216"/>
          </w:tcPr>
          <w:p>
            <w:r>
              <w:rPr>
                <w:sz w:val="18"/>
              </w:rPr>
              <w:t>GET</w:t>
            </w:r>
          </w:p>
        </w:tc>
        <w:tc>
          <w:tcPr>
            <w:tcW w:type="dxa" w:w="3216"/>
          </w:tcPr>
          <w:p>
            <w:r>
              <w:rPr>
                <w:sz w:val="18"/>
              </w:rPr>
              <w:t>/api/requests/{requestId}/audit</w:t>
            </w:r>
          </w:p>
        </w:tc>
        <w:tc>
          <w:tcPr>
            <w:tcW w:type="dxa" w:w="3216"/>
          </w:tcPr>
          <w:p>
            <w:r>
              <w:rPr>
                <w:sz w:val="18"/>
              </w:rPr>
              <w:t>Consultar auditoría inmutable</w:t>
            </w:r>
          </w:p>
        </w:tc>
      </w:tr>
      <w:tr>
        <w:tc>
          <w:tcPr>
            <w:tcW w:type="dxa" w:w="3216"/>
          </w:tcPr>
          <w:p>
            <w:r>
              <w:rPr>
                <w:sz w:val="18"/>
              </w:rPr>
              <w:t>GET</w:t>
            </w:r>
          </w:p>
        </w:tc>
        <w:tc>
          <w:tcPr>
            <w:tcW w:type="dxa" w:w="3216"/>
          </w:tcPr>
          <w:p>
            <w:r>
              <w:rPr>
                <w:sz w:val="18"/>
              </w:rPr>
              <w:t>/health</w:t>
            </w:r>
          </w:p>
        </w:tc>
        <w:tc>
          <w:tcPr>
            <w:tcW w:type="dxa" w:w="3216"/>
          </w:tcPr>
          <w:p>
            <w:r>
              <w:rPr>
                <w:sz w:val="18"/>
              </w:rPr>
              <w:t>Liveness del proceso</w:t>
            </w:r>
          </w:p>
        </w:tc>
      </w:tr>
      <w:tr>
        <w:tc>
          <w:tcPr>
            <w:tcW w:type="dxa" w:w="3216"/>
          </w:tcPr>
          <w:p>
            <w:r>
              <w:rPr>
                <w:sz w:val="18"/>
              </w:rPr>
              <w:t>GET</w:t>
            </w:r>
          </w:p>
        </w:tc>
        <w:tc>
          <w:tcPr>
            <w:tcW w:type="dxa" w:w="3216"/>
          </w:tcPr>
          <w:p>
            <w:r>
              <w:rPr>
                <w:sz w:val="18"/>
              </w:rPr>
              <w:t>/ready</w:t>
            </w:r>
          </w:p>
        </w:tc>
        <w:tc>
          <w:tcPr>
            <w:tcW w:type="dxa" w:w="3216"/>
          </w:tcPr>
          <w:p>
            <w:r>
              <w:rPr>
                <w:sz w:val="18"/>
              </w:rPr>
              <w:t>Readiness de persistencia</w:t>
            </w:r>
          </w:p>
        </w:tc>
      </w:tr>
    </w:tbl>
    <w:p/>
    <w:p>
      <w:r>
        <w:t>Seguridad: cookie de sesión y CSRF en escrituras; 401 sin identidad, 403 cuando el rol o dueño carece de permiso y 404 para recurso inexistente o ajeno a la organización según el caso. La reserva exige Idempotency-Key. Los errores incluyen code, message y correlationId; validación puede añadir field. Solicitudes y listados se filtran en servidor antes de contar y paginar.</w:t>
      </w:r>
    </w:p>
    <w:p>
      <w:r>
        <w:t>CL-16/17/18: se registra la confirmación afirmativa comunicada y la captura aportada por el coordinador; Coordinador consulta inventario/historial organizacional, Solicitante consulta historial y tablero propios. No se amplía acceso a datos ajenos. La evidencia debe conservarse con su procedencia real.</w:t>
      </w:r>
    </w:p>
    <w:p>
      <w:hyperlink r:id="rId44">
        <w:r>
          <w:rPr>
            <w:color w:val="2E6650"/>
          </w:rPr>
          <w:t>contracts/openapi.yaml</w:t>
        </w:r>
      </w:hyperlink>
    </w:p>
    <w:p>
      <w:hyperlink r:id="rId45">
        <w:r>
          <w:rPr>
            <w:color w:val="2E6650"/>
          </w:rPr>
          <w:t>contracts/openapi-ia.yaml</w:t>
        </w:r>
      </w:hyperlink>
    </w:p>
    <w:p>
      <w:hyperlink r:id="rId46">
        <w:r>
          <w:rPr>
            <w:color w:val="2E6650"/>
          </w:rPr>
          <w:t>contracts/ai-output.schema.json</w:t>
        </w:r>
      </w:hyperlink>
    </w:p>
    <w:p>
      <w:pPr>
        <w:pStyle w:val="Heading2"/>
      </w:pPr>
      <w:r>
        <w:t>3.4 Decisiones de arquitectura</w:t>
      </w:r>
    </w:p>
    <w:p>
      <w:r>
        <w:t>Se reproducen los cuatro ADR con estilos editoriales y tablas. Su estado propuesto o pendiente se conserva; las expresiones históricas sobre trabajo futuro no equivalen a constatación de la implementación actual.</w:t>
      </w:r>
    </w:p>
    <w:p>
      <w:pPr>
        <w:pStyle w:val="Heading2"/>
      </w:pPr>
      <w:r>
        <w:t>ADR-001 Estructura y límites: Laravel y PostgreSQL</w:t>
      </w:r>
    </w:p>
    <w:p>
      <w:pPr>
        <w:pStyle w:val="ListBullet"/>
      </w:pPr>
      <w:r>
        <w:t>Estado: propuesto; revisión G2 pendiente. No autoriza implementación mientras G1 esté pendiente.</w:t>
      </w:r>
    </w:p>
    <w:p>
      <w:pPr>
        <w:pStyle w:val="ListBullet"/>
      </w:pPr>
      <w:r>
        <w:t>Fecha y versión: 2026-10-14, v0.2 propuesta; actualización técnica por R-E02, sin aprobación humana nueva.</w:t>
      </w:r>
    </w:p>
    <w:p>
      <w:pPr>
        <w:pStyle w:val="ListBullet"/>
      </w:pPr>
      <w:r>
        <w:t>Elaboración: Codex a solicitud de Conde José; no acredita trabajo o aprobación humana.</w:t>
      </w:r>
    </w:p>
    <w:p>
      <w:pPr>
        <w:pStyle w:val="ListBullet"/>
      </w:pPr>
      <w:r>
        <w:t>Fuentes: examen oficial §§2–6, 8–12; versiones actuales de SPEC-01 a SPEC-05 y sus JSON en specs/generated; ADR-004 y contrato IA, conservando su procedencia inicial en a13aa17.</w:t>
      </w:r>
    </w:p>
    <w:p>
      <w:pPr>
        <w:pStyle w:val="Heading3"/>
      </w:pPr>
      <w:r>
        <w:t>Contexto y restricciones</w:t>
      </w:r>
    </w:p>
    <w:p>
      <w:r>
        <w:t>Dos organizaciones, cuatro roles y ocho cuentas ficticias. El sistema debe mantener consistencia de stock, reservas, estados, resultado idempotente y auditoría; demostrar aislamiento y transacciones con base real. La IA es opcional para operar, sin herramientas privilegiadas, y su aprobación no ejecuta operaciones de negocio. El usuario solicita Laravel + PostgreSQL y monolito modular. Esto sustituye la propuesta tecnológica inicial TypeScript/Express para este diseño; no se presenta como exigencia del docente.</w:t>
      </w:r>
    </w:p>
    <w:p>
      <w:pPr>
        <w:pStyle w:val="Heading3"/>
      </w:pPr>
      <w:r>
        <w:t>Alternativas consideradas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Alternativa</w:t>
            </w:r>
          </w:p>
        </w:tc>
        <w:tc>
          <w:tcPr>
            <w:tcW w:type="dxa" w:w="3216"/>
          </w:tcPr>
          <w:p>
            <w:r>
              <w:rPr>
                <w:b/>
                <w:sz w:val="18"/>
              </w:rPr>
              <w:t>Beneficio</w:t>
            </w:r>
          </w:p>
        </w:tc>
        <w:tc>
          <w:tcPr>
            <w:tcW w:type="dxa" w:w="3216"/>
          </w:tcPr>
          <w:p>
            <w:r>
              <w:rPr>
                <w:b/>
                <w:sz w:val="18"/>
              </w:rPr>
              <w:t>Coste / restricción</w:t>
            </w:r>
          </w:p>
        </w:tc>
      </w:tr>
      <w:tr>
        <w:tc>
          <w:tcPr>
            <w:tcW w:type="dxa" w:w="3216"/>
          </w:tcPr>
          <w:p>
            <w:r>
              <w:rPr>
                <w:sz w:val="18"/>
              </w:rPr>
              <w:t>Laravel + PostgreSQL, monolito modular</w:t>
            </w:r>
          </w:p>
        </w:tc>
        <w:tc>
          <w:tcPr>
            <w:tcW w:type="dxa" w:w="3216"/>
          </w:tcPr>
          <w:p>
            <w:r>
              <w:rPr>
                <w:sz w:val="18"/>
              </w:rPr>
              <w:t>Un despliegue, transacción local compartida, autenticación/validación del framework</w:t>
            </w:r>
          </w:p>
        </w:tc>
        <w:tc>
          <w:tcPr>
            <w:tcW w:type="dxa" w:w="3216"/>
          </w:tcPr>
          <w:p>
            <w:r>
              <w:rPr>
                <w:sz w:val="18"/>
              </w:rPr>
              <w:t>Requiere disciplina de dependencias y pruebas PostgreSQL; revisar competencia PHP del equipo</w:t>
            </w:r>
          </w:p>
        </w:tc>
      </w:tr>
      <w:tr>
        <w:tc>
          <w:tcPr>
            <w:tcW w:type="dxa" w:w="3216"/>
          </w:tcPr>
          <w:p>
            <w:r>
              <w:rPr>
                <w:sz w:val="18"/>
              </w:rPr>
              <w:t>React/Express/TypeScript + PostgreSQL</w:t>
            </w:r>
          </w:p>
        </w:tc>
        <w:tc>
          <w:tcPr>
            <w:tcW w:type="dxa" w:w="3216"/>
          </w:tcPr>
          <w:p>
            <w:r>
              <w:rPr>
                <w:sz w:val="18"/>
              </w:rPr>
              <w:t>Coincide con propuesta inicial, tipos compartidos</w:t>
            </w:r>
          </w:p>
        </w:tc>
        <w:tc>
          <w:tcPr>
            <w:tcW w:type="dxa" w:w="3216"/>
          </w:tcPr>
          <w:p>
            <w:r>
              <w:rPr>
                <w:sz w:val="18"/>
              </w:rPr>
              <w:t>Dos builds y mayor coordinación de sesión/frontend; alternativa válida si el equipo la prefiere</w:t>
            </w:r>
          </w:p>
        </w:tc>
      </w:tr>
      <w:tr>
        <w:tc>
          <w:tcPr>
            <w:tcW w:type="dxa" w:w="3216"/>
          </w:tcPr>
          <w:p>
            <w:r>
              <w:rPr>
                <w:sz w:val="18"/>
              </w:rPr>
              <w:t>Microservicios</w:t>
            </w:r>
          </w:p>
        </w:tc>
        <w:tc>
          <w:tcPr>
            <w:tcW w:type="dxa" w:w="3216"/>
          </w:tcPr>
          <w:p>
            <w:r>
              <w:rPr>
                <w:sz w:val="18"/>
              </w:rPr>
              <w:t>Despliegue independiente</w:t>
            </w:r>
          </w:p>
        </w:tc>
        <w:tc>
          <w:tcPr>
            <w:tcW w:type="dxa" w:w="3216"/>
          </w:tcPr>
          <w:p>
            <w:r>
              <w:rPr>
                <w:sz w:val="18"/>
              </w:rPr>
              <w:t>Consistencia distribuida y complejidad innecesaria para examen y equipo</w:t>
            </w:r>
          </w:p>
        </w:tc>
      </w:tr>
      <w:tr>
        <w:tc>
          <w:tcPr>
            <w:tcW w:type="dxa" w:w="3216"/>
          </w:tcPr>
          <w:p>
            <w:r>
              <w:rPr>
                <w:sz w:val="18"/>
              </w:rPr>
              <w:t>Laravel + MySQL</w:t>
            </w:r>
          </w:p>
        </w:tc>
        <w:tc>
          <w:tcPr>
            <w:tcW w:type="dxa" w:w="3216"/>
          </w:tcPr>
          <w:p>
            <w:r>
              <w:rPr>
                <w:sz w:val="18"/>
              </w:rPr>
              <w:t>Compatible con Laravel y transacciones</w:t>
            </w:r>
          </w:p>
        </w:tc>
        <w:tc>
          <w:tcPr>
            <w:tcW w:type="dxa" w:w="3216"/>
          </w:tcPr>
          <w:p>
            <w:r>
              <w:rPr>
                <w:sz w:val="18"/>
              </w:rPr>
              <w:t>Requiere adaptar oráculos/entorno; se elige un solo motor real para CI y demo</w:t>
            </w:r>
          </w:p>
        </w:tc>
      </w:tr>
    </w:tbl>
    <w:p/>
    <w:p>
      <w:pPr>
        <w:pStyle w:val="Heading3"/>
      </w:pPr>
      <w:r>
        <w:t>Criterios de elección</w:t>
      </w:r>
    </w:p>
    <w:p>
      <w:r>
        <w:t>Consistencia transaccional verificable, mínima complejidad operativa, límites claros, autorización centralizada, integración IA reemplazable y arranque reproducible RNF04. Evitar servicios pagados obligatorios y funcionalidades fuera de alcance.</w:t>
      </w:r>
    </w:p>
    <w:p>
      <w:pPr>
        <w:pStyle w:val="Heading3"/>
      </w:pPr>
      <w:r>
        <w:t>Decisión y justificación</w:t>
      </w:r>
    </w:p>
    <w:p>
      <w:r>
        <w:t>Monolito modular Laravel, PostgreSQL único y UI Blade del mismo origen, sin SPA adicional. La implementación provisional conserva esa elección; las versiones reales se registran para corregir R-E02, sin presentar la fijación tardía como revisión previa.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Componente</w:t>
            </w:r>
          </w:p>
        </w:tc>
        <w:tc>
          <w:tcPr>
            <w:tcW w:type="dxa" w:w="3216"/>
          </w:tcPr>
          <w:p>
            <w:r>
              <w:rPr>
                <w:b/>
                <w:sz w:val="18"/>
              </w:rPr>
              <w:t>Versión reproducible</w:t>
            </w:r>
          </w:p>
        </w:tc>
        <w:tc>
          <w:tcPr>
            <w:tcW w:type="dxa" w:w="3216"/>
          </w:tcPr>
          <w:p>
            <w:r>
              <w:rPr>
                <w:b/>
                <w:sz w:val="18"/>
              </w:rPr>
              <w:t>Fuente comprobable</w:t>
            </w:r>
          </w:p>
        </w:tc>
      </w:tr>
      <w:tr>
        <w:tc>
          <w:tcPr>
            <w:tcW w:type="dxa" w:w="3216"/>
          </w:tcPr>
          <w:p>
            <w:r>
              <w:rPr>
                <w:sz w:val="18"/>
              </w:rPr>
              <w:t>PHP</w:t>
            </w:r>
          </w:p>
        </w:tc>
        <w:tc>
          <w:tcPr>
            <w:tcW w:type="dxa" w:w="3216"/>
          </w:tcPr>
          <w:p>
            <w:r>
              <w:rPr>
                <w:sz w:val="18"/>
              </w:rPr>
              <w:t>8.5.0, imagen php:8.5.0-cli-bookworm; requisito ~8.5.0</w:t>
            </w:r>
          </w:p>
        </w:tc>
        <w:tc>
          <w:tcPr>
            <w:tcW w:type="dxa" w:w="3216"/>
          </w:tcPr>
          <w:p>
            <w:r>
              <w:rPr>
                <w:sz w:val="18"/>
              </w:rPr>
              <w:t>apps/nexo/Dockerfile, composer.json y composer.lock</w:t>
            </w:r>
          </w:p>
        </w:tc>
      </w:tr>
      <w:tr>
        <w:tc>
          <w:tcPr>
            <w:tcW w:type="dxa" w:w="3216"/>
          </w:tcPr>
          <w:p>
            <w:r>
              <w:rPr>
                <w:sz w:val="18"/>
              </w:rPr>
              <w:t>Laravel</w:t>
            </w:r>
          </w:p>
        </w:tc>
        <w:tc>
          <w:tcPr>
            <w:tcW w:type="dxa" w:w="3216"/>
          </w:tcPr>
          <w:p>
            <w:r>
              <w:rPr>
                <w:sz w:val="18"/>
              </w:rPr>
              <w:t>framework 12.70.0, familia 12</w:t>
            </w:r>
          </w:p>
        </w:tc>
        <w:tc>
          <w:tcPr>
            <w:tcW w:type="dxa" w:w="3216"/>
          </w:tcPr>
          <w:p>
            <w:r>
              <w:rPr>
                <w:sz w:val="18"/>
              </w:rPr>
              <w:t>apps/nexo/composer.lock</w:t>
            </w:r>
          </w:p>
        </w:tc>
      </w:tr>
      <w:tr>
        <w:tc>
          <w:tcPr>
            <w:tcW w:type="dxa" w:w="3216"/>
          </w:tcPr>
          <w:p>
            <w:r>
              <w:rPr>
                <w:sz w:val="18"/>
              </w:rPr>
              <w:t>PostgreSQL</w:t>
            </w:r>
          </w:p>
        </w:tc>
        <w:tc>
          <w:tcPr>
            <w:tcW w:type="dxa" w:w="3216"/>
          </w:tcPr>
          <w:p>
            <w:r>
              <w:rPr>
                <w:sz w:val="18"/>
              </w:rPr>
              <w:t>17.6, imagen postgres:17.6-bookworm</w:t>
            </w:r>
          </w:p>
        </w:tc>
        <w:tc>
          <w:tcPr>
            <w:tcW w:type="dxa" w:w="3216"/>
          </w:tcPr>
          <w:p>
            <w:r>
              <w:rPr>
                <w:sz w:val="18"/>
              </w:rPr>
              <w:t>compose.yaml</w:t>
            </w:r>
          </w:p>
        </w:tc>
      </w:tr>
      <w:tr>
        <w:tc>
          <w:tcPr>
            <w:tcW w:type="dxa" w:w="3216"/>
          </w:tcPr>
          <w:p>
            <w:r>
              <w:rPr>
                <w:sz w:val="18"/>
              </w:rPr>
              <w:t>Composer</w:t>
            </w:r>
          </w:p>
        </w:tc>
        <w:tc>
          <w:tcPr>
            <w:tcW w:type="dxa" w:w="3216"/>
          </w:tcPr>
          <w:p>
            <w:r>
              <w:rPr>
                <w:sz w:val="18"/>
              </w:rPr>
              <w:t>2.8.12</w:t>
            </w:r>
          </w:p>
        </w:tc>
        <w:tc>
          <w:tcPr>
            <w:tcW w:type="dxa" w:w="3216"/>
          </w:tcPr>
          <w:p>
            <w:r>
              <w:rPr>
                <w:sz w:val="18"/>
              </w:rPr>
              <w:t>apps/nexo/Dockerfile</w:t>
            </w:r>
          </w:p>
        </w:tc>
      </w:tr>
      <w:tr>
        <w:tc>
          <w:tcPr>
            <w:tcW w:type="dxa" w:w="3216"/>
          </w:tcPr>
          <w:p>
            <w:r>
              <w:rPr>
                <w:sz w:val="18"/>
              </w:rPr>
              <w:t>Node</w:t>
            </w:r>
          </w:p>
        </w:tc>
        <w:tc>
          <w:tcPr>
            <w:tcW w:type="dxa" w:w="3216"/>
          </w:tcPr>
          <w:p>
            <w:r>
              <w:rPr>
                <w:sz w:val="18"/>
              </w:rPr>
              <w:t>22.22.2</w:t>
            </w:r>
          </w:p>
        </w:tc>
        <w:tc>
          <w:tcPr>
            <w:tcW w:type="dxa" w:w="3216"/>
          </w:tcPr>
          <w:p>
            <w:r>
              <w:rPr>
                <w:sz w:val="18"/>
              </w:rPr>
              <w:t>.github/workflows/aplicacion-provisional.yml</w:t>
            </w:r>
          </w:p>
        </w:tc>
      </w:tr>
      <w:tr>
        <w:tc>
          <w:tcPr>
            <w:tcW w:type="dxa" w:w="3216"/>
          </w:tcPr>
          <w:p>
            <w:r>
              <w:rPr>
                <w:sz w:val="18"/>
              </w:rPr>
              <w:t>Playwright</w:t>
            </w:r>
          </w:p>
        </w:tc>
        <w:tc>
          <w:tcPr>
            <w:tcW w:type="dxa" w:w="3216"/>
          </w:tcPr>
          <w:p>
            <w:r>
              <w:rPr>
                <w:sz w:val="18"/>
              </w:rPr>
              <w:t>1.56.1</w:t>
            </w:r>
          </w:p>
        </w:tc>
        <w:tc>
          <w:tcPr>
            <w:tcW w:type="dxa" w:w="3216"/>
          </w:tcPr>
          <w:p>
            <w:r>
              <w:rPr>
                <w:sz w:val="18"/>
              </w:rPr>
              <w:t>package-lock.json</w:t>
            </w:r>
          </w:p>
        </w:tc>
      </w:tr>
    </w:tbl>
    <w:p/>
    <w:p>
      <w:r>
        <w:t>PHP ^8.2 era más permisivo que las dependencias del lockfile (requieren al menos 8.4.1). El requisito pasa a ~8.5.0 para coincidir con el runtime fijado. Regenerar metadatos del lock sin actualizar paquetes y comprobar composer validate/check-platform-reqs; el objetivo no es actualizar dependencias silenciosamente.</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Módulo previsto</w:t>
            </w:r>
          </w:p>
        </w:tc>
        <w:tc>
          <w:tcPr>
            <w:tcW w:type="dxa" w:w="3216"/>
          </w:tcPr>
          <w:p>
            <w:r>
              <w:rPr>
                <w:b/>
                <w:sz w:val="18"/>
              </w:rPr>
              <w:t>Responsabilidad y dueño de datos</w:t>
            </w:r>
          </w:p>
        </w:tc>
        <w:tc>
          <w:tcPr>
            <w:tcW w:type="dxa" w:w="3216"/>
          </w:tcPr>
          <w:p>
            <w:r>
              <w:rPr>
                <w:b/>
                <w:sz w:val="18"/>
              </w:rPr>
              <w:t>Dependencias permitidas</w:t>
            </w:r>
          </w:p>
        </w:tc>
      </w:tr>
      <w:tr>
        <w:tc>
          <w:tcPr>
            <w:tcW w:type="dxa" w:w="3216"/>
          </w:tcPr>
          <w:p>
            <w:r>
              <w:rPr>
                <w:sz w:val="18"/>
              </w:rPr>
              <w:t>Identity</w:t>
            </w:r>
          </w:p>
        </w:tc>
        <w:tc>
          <w:tcPr>
            <w:tcW w:type="dxa" w:w="3216"/>
          </w:tcPr>
          <w:p>
            <w:r>
              <w:rPr>
                <w:sz w:val="18"/>
              </w:rPr>
              <w:t>Sesiones, hash, identidad/rol/org; ocho cuentas ficticias</w:t>
            </w:r>
          </w:p>
        </w:tc>
        <w:tc>
          <w:tcPr>
            <w:tcW w:type="dxa" w:w="3216"/>
          </w:tcPr>
          <w:p>
            <w:r>
              <w:rPr>
                <w:sz w:val="18"/>
              </w:rPr>
              <w:t>Infraestructura de persistencia; ADR-003</w:t>
            </w:r>
          </w:p>
        </w:tc>
      </w:tr>
      <w:tr>
        <w:tc>
          <w:tcPr>
            <w:tcW w:type="dxa" w:w="3216"/>
          </w:tcPr>
          <w:p>
            <w:r>
              <w:rPr>
                <w:sz w:val="18"/>
              </w:rPr>
              <w:t>Requests</w:t>
            </w:r>
          </w:p>
        </w:tc>
        <w:tc>
          <w:tcPr>
            <w:tcW w:type="dxa" w:w="3216"/>
          </w:tcPr>
          <w:p>
            <w:r>
              <w:rPr>
                <w:sz w:val="18"/>
              </w:rPr>
              <w:t>Cabecera, líneas y validaciones; crear/editar/enviar borrador propio</w:t>
            </w:r>
          </w:p>
        </w:tc>
        <w:tc>
          <w:tcPr>
            <w:tcW w:type="dxa" w:w="3216"/>
          </w:tcPr>
          <w:p>
            <w:r>
              <w:rPr>
                <w:sz w:val="18"/>
              </w:rPr>
              <w:t>Identity, catálogo Inventory, Audit</w:t>
            </w:r>
          </w:p>
        </w:tc>
      </w:tr>
      <w:tr>
        <w:tc>
          <w:tcPr>
            <w:tcW w:type="dxa" w:w="3216"/>
          </w:tcPr>
          <w:p>
            <w:r>
              <w:rPr>
                <w:sz w:val="18"/>
              </w:rPr>
              <w:t>Inventory</w:t>
            </w:r>
          </w:p>
        </w:tc>
        <w:tc>
          <w:tcPr>
            <w:tcW w:type="dxa" w:w="3216"/>
          </w:tcPr>
          <w:p>
            <w:r>
              <w:rPr>
                <w:sz w:val="18"/>
              </w:rPr>
              <w:t>Existencia física/reservada, reserva, despacho y liberación</w:t>
            </w:r>
          </w:p>
        </w:tc>
        <w:tc>
          <w:tcPr>
            <w:tcW w:type="dxa" w:w="3216"/>
          </w:tcPr>
          <w:p>
            <w:r>
              <w:rPr>
                <w:sz w:val="18"/>
              </w:rPr>
              <w:t>Requests, Identity, Idempotency, Audit; ADR-002</w:t>
            </w:r>
          </w:p>
        </w:tc>
      </w:tr>
      <w:tr>
        <w:tc>
          <w:tcPr>
            <w:tcW w:type="dxa" w:w="3216"/>
          </w:tcPr>
          <w:p>
            <w:r>
              <w:rPr>
                <w:sz w:val="18"/>
              </w:rPr>
              <w:t>Queries</w:t>
            </w:r>
          </w:p>
        </w:tc>
        <w:tc>
          <w:tcPr>
            <w:tcW w:type="dxa" w:w="3216"/>
          </w:tcPr>
          <w:p>
            <w:r>
              <w:rPr>
                <w:sz w:val="18"/>
              </w:rPr>
              <w:t>Listados, filtros, tablero, inventario e historial autorizado</w:t>
            </w:r>
          </w:p>
        </w:tc>
        <w:tc>
          <w:tcPr>
            <w:tcW w:type="dxa" w:w="3216"/>
          </w:tcPr>
          <w:p>
            <w:r>
              <w:rPr>
                <w:sz w:val="18"/>
              </w:rPr>
              <w:t>Lecturas con alcance del servidor; sin mutación</w:t>
            </w:r>
          </w:p>
        </w:tc>
      </w:tr>
      <w:tr>
        <w:tc>
          <w:tcPr>
            <w:tcW w:type="dxa" w:w="3216"/>
          </w:tcPr>
          <w:p>
            <w:r>
              <w:rPr>
                <w:sz w:val="18"/>
              </w:rPr>
              <w:t>Audit</w:t>
            </w:r>
          </w:p>
        </w:tc>
        <w:tc>
          <w:tcPr>
            <w:tcW w:type="dxa" w:w="3216"/>
          </w:tcPr>
          <w:p>
            <w:r>
              <w:rPr>
                <w:sz w:val="18"/>
              </w:rPr>
              <w:t>Eventos append-only de transición/aprobación</w:t>
            </w:r>
          </w:p>
        </w:tc>
        <w:tc>
          <w:tcPr>
            <w:tcW w:type="dxa" w:w="3216"/>
          </w:tcPr>
          <w:p>
            <w:r>
              <w:rPr>
                <w:sz w:val="18"/>
              </w:rPr>
              <w:t>Transacción compartida; sin API de edición/borrado</w:t>
            </w:r>
          </w:p>
        </w:tc>
      </w:tr>
      <w:tr>
        <w:tc>
          <w:tcPr>
            <w:tcW w:type="dxa" w:w="3216"/>
          </w:tcPr>
          <w:p>
            <w:r>
              <w:rPr>
                <w:sz w:val="18"/>
              </w:rPr>
              <w:t>Idempotency</w:t>
            </w:r>
          </w:p>
        </w:tc>
        <w:tc>
          <w:tcPr>
            <w:tcW w:type="dxa" w:w="3216"/>
          </w:tcPr>
          <w:p>
            <w:r>
              <w:rPr>
                <w:sz w:val="18"/>
              </w:rPr>
              <w:t>Ámbito usuario/org/operación, hash y resultado ≥24h</w:t>
            </w:r>
          </w:p>
        </w:tc>
        <w:tc>
          <w:tcPr>
            <w:tcW w:type="dxa" w:w="3216"/>
          </w:tcPr>
          <w:p>
            <w:r>
              <w:rPr>
                <w:sz w:val="18"/>
              </w:rPr>
              <w:t>Autorización previa y transacción Inventory</w:t>
            </w:r>
          </w:p>
        </w:tc>
      </w:tr>
      <w:tr>
        <w:tc>
          <w:tcPr>
            <w:tcW w:type="dxa" w:w="3216"/>
          </w:tcPr>
          <w:p>
            <w:r>
              <w:rPr>
                <w:sz w:val="18"/>
              </w:rPr>
              <w:t>AI</w:t>
            </w:r>
          </w:p>
        </w:tc>
        <w:tc>
          <w:tcPr>
            <w:tcW w:type="dxa" w:w="3216"/>
          </w:tcPr>
          <w:p>
            <w:r>
              <w:rPr>
                <w:sz w:val="18"/>
              </w:rPr>
              <w:t>Selección, whitelist, adaptador, validación, fallback y aprobación</w:t>
            </w:r>
          </w:p>
        </w:tc>
        <w:tc>
          <w:tcPr>
            <w:tcW w:type="dxa" w:w="3216"/>
          </w:tcPr>
          <w:p>
            <w:r>
              <w:rPr>
                <w:sz w:val="18"/>
              </w:rPr>
              <w:t>Identity, lectura Requests, Audit; ADR-004</w:t>
            </w:r>
          </w:p>
        </w:tc>
      </w:tr>
      <w:tr>
        <w:tc>
          <w:tcPr>
            <w:tcW w:type="dxa" w:w="3216"/>
          </w:tcPr>
          <w:p>
            <w:r>
              <w:rPr>
                <w:sz w:val="18"/>
              </w:rPr>
              <w:t>Operations</w:t>
            </w:r>
          </w:p>
        </w:tc>
        <w:tc>
          <w:tcPr>
            <w:tcW w:type="dxa" w:w="3216"/>
          </w:tcPr>
          <w:p>
            <w:r>
              <w:rPr>
                <w:sz w:val="18"/>
              </w:rPr>
              <w:t>Health, readiness y logs estructurados sanitizados</w:t>
            </w:r>
          </w:p>
        </w:tc>
        <w:tc>
          <w:tcPr>
            <w:tcW w:type="dxa" w:w="3216"/>
          </w:tcPr>
          <w:p>
            <w:r>
              <w:rPr>
                <w:sz w:val="18"/>
              </w:rPr>
              <w:t>Readiness comprueba PostgreSQL; no depende del proveedor IA</w:t>
            </w:r>
          </w:p>
        </w:tc>
      </w:tr>
    </w:tbl>
    <w:p/>
    <w:p>
      <w:r>
        <w:t>Ubicación real del paquete provisional: apps/nexo/app/Modules/&lt;Module&gt; con clases de aplicación y controladores por módulo; apps/nexo/routes/web.php para la API con sesiones/CSRF y vistas Blade del mismo origen. Las capas Application/Domain/Infrastructure/Http y routes/api.php del diseño inicial no se materializaron; esta versión registra la diferencia para revisión, sin fingir que se implementaron. Queries usa proyecciones; AI no obtiene una interfaz de mutación de solicitudes/inventario. Solo introducir interfaces en fronteras que deben sustituirse/probarse, como proveedor IA.</w:t>
      </w:r>
    </w:p>
    <w:p>
      <w:r>
        <w:t>Una única transacción PostgreSQL confirma estado, inventario, auditoría y resultado idempotente. Bloquear solicitud y filas de stock en orden estable; ADR-002 debe concretar aislamiento, deadlocks, hash y retención. No invocar al proveedor IA dentro de una transacción de inventario. Aprobar resumen usa su propia transacción de resumen+evento sin escribir stock.</w:t>
      </w:r>
    </w:p>
    <w:p>
      <w:pPr>
        <w:pStyle w:val="Heading3"/>
      </w:pPr>
      <w:r>
        <w:t>Fronteras de confianza y alcance</w:t>
      </w:r>
    </w:p>
    <w:p>
      <w:r>
        <w:t>Navegador y observaciones no confiables; API resuelve identidad y filtra organización antes de exponer datos. PostgreSQL no es accesible al navegador. Credencial del proveedor solo en backend, sin nombres/secretos/datos ajenos en payload. Respuesta IA se valida y se presenta escapada. Sesión revocable/cookie y controles CSRF son provisionales hasta ADR-003; contrato IA conserva su esquema original.</w:t>
      </w:r>
    </w:p>
    <w:p>
      <w:r>
        <w:t>Fuera de alcance: usuarios masivos, recuperación de contraseña, GPS/rutas, devoluciones, ajustes de stock por API y decisiones automáticas de IA. El coordinador aportó una captura con respuesta afirmativa de la profesora a CL-16/17/18: Coordinador también lee inventario e historial de su organización; Solicitante lee historial y tablero propios sin inventario. Bodega no recibe acceso a auditoría. La procedencia y los límites se conservan en clarification-log; no equivale a aprobación del paquete completo.</w:t>
      </w:r>
    </w:p>
    <w:p>
      <w:pPr>
        <w:pStyle w:val="Heading3"/>
      </w:pPr>
      <w:r>
        <w:t>Consecuencias y riesgos</w:t>
      </w:r>
    </w:p>
    <w:p>
      <w:r>
        <w:t>Un único despliegue simplifica evaluación; el mismo motor de base se usa en demo y pruebas. Una caída del proceso afecta toda la aplicación, aceptable para este alcance y documentada en runbook futuro. El acoplamiento de modelos y escrituras cruzadas se controla mediante revisión de módulos. Las transacciones no aseguran por sí solas concurrencia/idempotencia: deben ejecutarse los oráculos. G1 pendiente y permisos aún abiertos impiden considerar final el diseño.</w:t>
      </w:r>
    </w:p>
    <w:p>
      <w:pPr>
        <w:pStyle w:val="Heading3"/>
      </w:pPr>
      <w:r>
        <w:t>RF y AC afectados</w:t>
      </w:r>
    </w:p>
    <w:p>
      <w:r>
        <w:t>RF01–RF12, RNF01–RNF06; todos los AC de SPEC-01–05 según matriz. Contrato contracts/openapi.yaml; diagramas docs/architecture/contexto.md y componentes.md. Los cuatro ADR existen y requieren decisiones por alcance/SHA; la existencia de un ADR no acredita aprobación por referencia.</w:t>
      </w:r>
    </w:p>
    <w:p>
      <w:pPr>
        <w:pStyle w:val="Heading3"/>
      </w:pPr>
      <w:r>
        <w:t>Verificación de la decisión</w:t>
      </w:r>
    </w:p>
    <w:p>
      <w:r>
        <w:t>El plan incluye aislamiento, rollback, reservas competidoras, replay/conflicto/TTL, evento atómico, fallo IA, clon limpio, carga y UI. Los resultados ejecutados del candidato se conservan en docs/evidence/runtime/candidate/verification.md, con SHA, informes y límites por AC. No todos los escenarios previstos están verificados ni aceptados.</w:t>
      </w:r>
    </w:p>
    <w:p>
      <w:r>
        <w:t>La versión ejecutada está fijada por composer.lock a Laravel 12.70.0; revisar sus métodos de transacción y bloqueo contra el código instalado. No usar documentación de Laravel 13 como justificación de una API distinta. La decisión sigue siendo del equipo.</w:t>
      </w:r>
    </w:p>
    <w:p>
      <w:pPr>
        <w:pStyle w:val="Heading3"/>
      </w:pPr>
      <w:r>
        <w:t>Autor y revisión humana</w:t>
      </w:r>
    </w:p>
    <w:p>
      <w:r>
        <w:t>Revisor independiente, fecha UTC, SHA y decisión: PENDIENTES. Edier revisa límites/datos/transacción y Vega fronteras IA/seguridad, como propuestas de revisión; no se registra participación realizada.</w:t>
      </w:r>
    </w:p>
    <w:p>
      <w:hyperlink r:id="rId47">
        <w:r>
          <w:rPr>
            <w:color w:val="2E6650"/>
          </w:rPr>
          <w:t>docs/adr/ADR-001-estructura-limites.md</w:t>
        </w:r>
      </w:hyperlink>
    </w:p>
    <w:p>
      <w:pPr>
        <w:pStyle w:val="Heading2"/>
      </w:pPr>
      <w:r>
        <w:t>ADR-002 Estrategia transaccional, concurrencia e idempotencia</w:t>
      </w:r>
    </w:p>
    <w:p>
      <w:r>
        <w:t>Formato del anexo oficial 06_adr-template.md.</w:t>
      </w:r>
    </w:p>
    <w:p>
      <w:pPr>
        <w:pStyle w:val="ListBullet"/>
      </w:pPr>
      <w:r>
        <w:t>Estado: propuesto</w:t>
      </w:r>
    </w:p>
    <w:p>
      <w:pPr>
        <w:pStyle w:val="ListBullet"/>
      </w:pPr>
      <w:r>
        <w:t>Fecha y versión: 2026-10-14, v0.1 (G2)</w:t>
      </w:r>
    </w:p>
    <w:p>
      <w:pPr>
        <w:pStyle w:val="ListBullet"/>
      </w:pPr>
      <w:r>
        <w:t>Autor: Castro Edier, con asistencia de IA (registro AI-005)</w:t>
      </w:r>
    </w:p>
    <w:p>
      <w:pPr>
        <w:pStyle w:val="ListBullet"/>
      </w:pPr>
      <w:r>
        <w:t>Depende de: ADR-001 (Laravel + PostgreSQL, monolito modular; módulos Inventory, Requests, Idempotency y Audit) y contrato contracts/openapi.yaml (rama docs/g2-architecture, e63ebf5)</w:t>
      </w:r>
    </w:p>
    <w:p>
      <w:pPr>
        <w:pStyle w:val="Heading3"/>
      </w:pPr>
      <w:r>
        <w:t>Contexto y restricciones</w:t>
      </w:r>
    </w:p>
    <w:p>
      <w:pPr>
        <w:pStyle w:val="ListBullet"/>
      </w:pPr>
      <w:r>
        <w:t>RF05: la reserva cubre todas las líneas o ninguna; disponible = físico − reservado; las tres cantidades nunca negativas; solo desde ENVIADA; si falta stock en una línea, 409 sin cambios.</w:t>
      </w:r>
    </w:p>
    <w:p>
      <w:pPr>
        <w:pStyle w:val="ListBullet"/>
      </w:pPr>
      <w:r>
        <w:t>RF06: cancelar RESERVADA libera exactamente su reserva; despachar baja físico y reservado; ENTREGADA y cancelar ENVIADA no tocan inventario.</w:t>
      </w:r>
    </w:p>
    <w:p>
      <w:pPr>
        <w:pStyle w:val="ListBullet"/>
      </w:pPr>
      <w:r>
        <w:t>RF07: reserva transaccional segura ante concurrencia, con Idempotency-Key; misma clave, usuario, organización, operación y contenido repiten el resultado; contenido distinto, 409; resultado conservado al menos 24 h.</w:t>
      </w:r>
    </w:p>
    <w:p>
      <w:pPr>
        <w:pStyle w:val="ListBullet"/>
      </w:pPr>
      <w:r>
        <w:t>Condiciones de consistencia (§3): dos reservas que compiten por stock insuficiente no pueden tener éxito ambas; un fallo antes del commit no deja reserva parcial; una segunda reserva con otra clave devuelve 409; la clave se procesa después de autenticar y autorizar.</w:t>
      </w:r>
    </w:p>
    <w:p>
      <w:pPr>
        <w:pStyle w:val="ListBullet"/>
      </w:pPr>
      <w:r>
        <w:t>RF09: estado, inventario y evento de auditoría se persisten de forma consistente.</w:t>
      </w:r>
    </w:p>
    <w:p>
      <w:pPr>
        <w:pStyle w:val="ListBullet"/>
      </w:pPr>
      <w:r>
        <w:t>RNF02: verificado contra una base real (PostgreSQL), no con mocks.</w:t>
      </w:r>
    </w:p>
    <w:p>
      <w:pPr>
        <w:pStyle w:val="ListBullet"/>
      </w:pPr>
      <w:r>
        <w:t>Oráculos oficiales (acceptance-oracles.md): con KIT-ALIMENTO de ORG-A en físico 10, reservar A-001 (7) deja 10/7/3; dos reservas simultáneas de 7 dejan una exitosa, otra 409 y 10/7/3.</w:t>
      </w:r>
    </w:p>
    <w:p>
      <w:pPr>
        <w:pStyle w:val="Heading3"/>
      </w:pPr>
      <w:r>
        <w:t>Alternativas consideradas</w:t>
      </w:r>
    </w:p>
    <w:p>
      <w:r>
        <w:t>Control de concurrencia del stock</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Opción</w:t>
            </w:r>
          </w:p>
        </w:tc>
        <w:tc>
          <w:tcPr>
            <w:tcW w:type="dxa" w:w="2412"/>
          </w:tcPr>
          <w:p>
            <w:r>
              <w:rPr>
                <w:b/>
                <w:sz w:val="18"/>
              </w:rPr>
              <w:t>Cómo funciona</w:t>
            </w:r>
          </w:p>
        </w:tc>
        <w:tc>
          <w:tcPr>
            <w:tcW w:type="dxa" w:w="2412"/>
          </w:tcPr>
          <w:p>
            <w:r>
              <w:rPr>
                <w:b/>
                <w:sz w:val="18"/>
              </w:rPr>
              <w:t>Ventajas</w:t>
            </w:r>
          </w:p>
        </w:tc>
        <w:tc>
          <w:tcPr>
            <w:tcW w:type="dxa" w:w="2412"/>
          </w:tcPr>
          <w:p>
            <w:r>
              <w:rPr>
                <w:b/>
                <w:sz w:val="18"/>
              </w:rPr>
              <w:t>Desventajas</w:t>
            </w:r>
          </w:p>
        </w:tc>
      </w:tr>
      <w:tr>
        <w:tc>
          <w:tcPr>
            <w:tcW w:type="dxa" w:w="2412"/>
          </w:tcPr>
          <w:p>
            <w:r>
              <w:rPr>
                <w:sz w:val="18"/>
              </w:rPr>
              <w:t>A. Bloqueo pesimista</w:t>
            </w:r>
          </w:p>
        </w:tc>
        <w:tc>
          <w:tcPr>
            <w:tcW w:type="dxa" w:w="2412"/>
          </w:tcPr>
          <w:p>
            <w:r>
              <w:rPr>
                <w:sz w:val="18"/>
              </w:rPr>
              <w:t>SELECT … FOR UPDATE sobre la solicitud y las filas de stock en orden de SKU, en READ COMMITTED (Laravel lockForUpdate())</w:t>
            </w:r>
          </w:p>
        </w:tc>
        <w:tc>
          <w:tcPr>
            <w:tcW w:type="dxa" w:w="2412"/>
          </w:tcPr>
          <w:p>
            <w:r>
              <w:rPr>
                <w:sz w:val="18"/>
              </w:rPr>
              <w:t>Correcto con varias líneas; fácil de razonar, explicar y probar; sin reintentos en el caso normal</w:t>
            </w:r>
          </w:p>
        </w:tc>
        <w:tc>
          <w:tcPr>
            <w:tcW w:type="dxa" w:w="2412"/>
          </w:tcPr>
          <w:p>
            <w:r>
              <w:rPr>
                <w:sz w:val="18"/>
              </w:rPr>
              <w:t>Las reservas del mismo SKU esperan en fila; requiere orden fijo de bloqueo para evitar deadlocks</w:t>
            </w:r>
          </w:p>
        </w:tc>
      </w:tr>
      <w:tr>
        <w:tc>
          <w:tcPr>
            <w:tcW w:type="dxa" w:w="2412"/>
          </w:tcPr>
          <w:p>
            <w:r>
              <w:rPr>
                <w:sz w:val="18"/>
              </w:rPr>
              <w:t>B. UPDATE condicional</w:t>
            </w:r>
          </w:p>
        </w:tc>
        <w:tc>
          <w:tcPr>
            <w:tcW w:type="dxa" w:w="2412"/>
          </w:tcPr>
          <w:p>
            <w:r>
              <w:rPr>
                <w:sz w:val="18"/>
              </w:rPr>
              <w:t>UPDATE … SET reservado = reservado + n WHERE fisico - reservado &gt;= n y revisar filas afectadas</w:t>
            </w:r>
          </w:p>
        </w:tc>
        <w:tc>
          <w:tcPr>
            <w:tcW w:type="dxa" w:w="2412"/>
          </w:tcPr>
          <w:p>
            <w:r>
              <w:rPr>
                <w:sz w:val="18"/>
              </w:rPr>
              <w:t>Sin bloqueos explícitos</w:t>
            </w:r>
          </w:p>
        </w:tc>
        <w:tc>
          <w:tcPr>
            <w:tcW w:type="dxa" w:w="2412"/>
          </w:tcPr>
          <w:p>
            <w:r>
              <w:rPr>
                <w:sz w:val="18"/>
              </w:rPr>
              <w:t>Con varias líneas hay que deshacer las ya actualizadas; más difícil de garantizar «todas o ninguna»</w:t>
            </w:r>
          </w:p>
        </w:tc>
      </w:tr>
      <w:tr>
        <w:tc>
          <w:tcPr>
            <w:tcW w:type="dxa" w:w="2412"/>
          </w:tcPr>
          <w:p>
            <w:r>
              <w:rPr>
                <w:sz w:val="18"/>
              </w:rPr>
              <w:t>C. Bloqueo optimista</w:t>
            </w:r>
          </w:p>
        </w:tc>
        <w:tc>
          <w:tcPr>
            <w:tcW w:type="dxa" w:w="2412"/>
          </w:tcPr>
          <w:p>
            <w:r>
              <w:rPr>
                <w:sz w:val="18"/>
              </w:rPr>
              <w:t>Columna version; si cambió, reintentar</w:t>
            </w:r>
          </w:p>
        </w:tc>
        <w:tc>
          <w:tcPr>
            <w:tcW w:type="dxa" w:w="2412"/>
          </w:tcPr>
          <w:p>
            <w:r>
              <w:rPr>
                <w:sz w:val="18"/>
              </w:rPr>
              <w:t>Sin esperas</w:t>
            </w:r>
          </w:p>
        </w:tc>
        <w:tc>
          <w:tcPr>
            <w:tcW w:type="dxa" w:w="2412"/>
          </w:tcPr>
          <w:p>
            <w:r>
              <w:rPr>
                <w:sz w:val="18"/>
              </w:rPr>
              <w:t>Muchos reintentos cuando hay competencia, que es justo el caso a probar</w:t>
            </w:r>
          </w:p>
        </w:tc>
      </w:tr>
      <w:tr>
        <w:tc>
          <w:tcPr>
            <w:tcW w:type="dxa" w:w="2412"/>
          </w:tcPr>
          <w:p>
            <w:r>
              <w:rPr>
                <w:sz w:val="18"/>
              </w:rPr>
              <w:t>D. SERIALIZABLE + reintentos</w:t>
            </w:r>
          </w:p>
        </w:tc>
        <w:tc>
          <w:tcPr>
            <w:tcW w:type="dxa" w:w="2412"/>
          </w:tcPr>
          <w:p>
            <w:r>
              <w:rPr>
                <w:sz w:val="18"/>
              </w:rPr>
              <w:t>PostgreSQL aborta transacciones en conflicto (40001)</w:t>
            </w:r>
          </w:p>
        </w:tc>
        <w:tc>
          <w:tcPr>
            <w:tcW w:type="dxa" w:w="2412"/>
          </w:tcPr>
          <w:p>
            <w:r>
              <w:rPr>
                <w:sz w:val="18"/>
              </w:rPr>
              <w:t>Garantía fuerte</w:t>
            </w:r>
          </w:p>
        </w:tc>
        <w:tc>
          <w:tcPr>
            <w:tcW w:type="dxa" w:w="2412"/>
          </w:tcPr>
          <w:p>
            <w:r>
              <w:rPr>
                <w:sz w:val="18"/>
              </w:rPr>
              <w:t>Reintentos obligatorios en todo el código; errores más difíciles de diagnosticar</w:t>
            </w:r>
          </w:p>
        </w:tc>
      </w:tr>
    </w:tbl>
    <w:p/>
    <w:p>
      <w:r>
        <w:t>Almacén de idempotencia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Opción</w:t>
            </w:r>
          </w:p>
        </w:tc>
        <w:tc>
          <w:tcPr>
            <w:tcW w:type="dxa" w:w="3216"/>
          </w:tcPr>
          <w:p>
            <w:r>
              <w:rPr>
                <w:b/>
                <w:sz w:val="18"/>
              </w:rPr>
              <w:t>Ventajas</w:t>
            </w:r>
          </w:p>
        </w:tc>
        <w:tc>
          <w:tcPr>
            <w:tcW w:type="dxa" w:w="3216"/>
          </w:tcPr>
          <w:p>
            <w:r>
              <w:rPr>
                <w:b/>
                <w:sz w:val="18"/>
              </w:rPr>
              <w:t>Desventajas</w:t>
            </w:r>
          </w:p>
        </w:tc>
      </w:tr>
      <w:tr>
        <w:tc>
          <w:tcPr>
            <w:tcW w:type="dxa" w:w="3216"/>
          </w:tcPr>
          <w:p>
            <w:r>
              <w:rPr>
                <w:sz w:val="18"/>
              </w:rPr>
              <w:t>Tabla en PostgreSQL dentro de la misma transacción</w:t>
            </w:r>
          </w:p>
        </w:tc>
        <w:tc>
          <w:tcPr>
            <w:tcW w:type="dxa" w:w="3216"/>
          </w:tcPr>
          <w:p>
            <w:r>
              <w:rPr>
                <w:sz w:val="18"/>
              </w:rPr>
              <w:t>El resultado se guarda si y solo si se confirman los efectos; sin servicios extra</w:t>
            </w:r>
          </w:p>
        </w:tc>
        <w:tc>
          <w:tcPr>
            <w:tcW w:type="dxa" w:w="3216"/>
          </w:tcPr>
          <w:p>
            <w:r>
              <w:rPr>
                <w:sz w:val="18"/>
              </w:rPr>
              <w:t>Requiere limpieza periódica</w:t>
            </w:r>
          </w:p>
        </w:tc>
      </w:tr>
      <w:tr>
        <w:tc>
          <w:tcPr>
            <w:tcW w:type="dxa" w:w="3216"/>
          </w:tcPr>
          <w:p>
            <w:r>
              <w:rPr>
                <w:sz w:val="18"/>
              </w:rPr>
              <w:t>Caché externa (Redis)</w:t>
            </w:r>
          </w:p>
        </w:tc>
        <w:tc>
          <w:tcPr>
            <w:tcW w:type="dxa" w:w="3216"/>
          </w:tcPr>
          <w:p>
            <w:r>
              <w:rPr>
                <w:sz w:val="18"/>
              </w:rPr>
              <w:t>Rápida</w:t>
            </w:r>
          </w:p>
        </w:tc>
        <w:tc>
          <w:tcPr>
            <w:tcW w:type="dxa" w:w="3216"/>
          </w:tcPr>
          <w:p>
            <w:r>
              <w:rPr>
                <w:sz w:val="18"/>
              </w:rPr>
              <w:t>No es transaccional con la base: podría guardar un resultado sin efectos o al revés; servicio adicional</w:t>
            </w:r>
          </w:p>
        </w:tc>
      </w:tr>
      <w:tr>
        <w:tc>
          <w:tcPr>
            <w:tcW w:type="dxa" w:w="3216"/>
          </w:tcPr>
          <w:p>
            <w:r>
              <w:rPr>
                <w:sz w:val="18"/>
              </w:rPr>
              <w:t>Middleware fuera de la transacción</w:t>
            </w:r>
          </w:p>
        </w:tc>
        <w:tc>
          <w:tcPr>
            <w:tcW w:type="dxa" w:w="3216"/>
          </w:tcPr>
          <w:p>
            <w:r>
              <w:rPr>
                <w:sz w:val="18"/>
              </w:rPr>
              <w:t>Genérico</w:t>
            </w:r>
          </w:p>
        </w:tc>
        <w:tc>
          <w:tcPr>
            <w:tcW w:type="dxa" w:w="3216"/>
          </w:tcPr>
          <w:p>
            <w:r>
              <w:rPr>
                <w:sz w:val="18"/>
              </w:rPr>
              <w:t>Mismo problema de consistencia que Redis</w:t>
            </w:r>
          </w:p>
        </w:tc>
      </w:tr>
    </w:tbl>
    <w:p/>
    <w:p>
      <w:pPr>
        <w:pStyle w:val="Heading3"/>
      </w:pPr>
      <w:r>
        <w:t>Criterios de elección</w:t>
      </w:r>
    </w:p>
    <w:p>
      <w:r>
        <w:t>1. Cumplir los oráculos oficiales en cualquier orden de llegada de las peticiones.</w:t>
      </w:r>
    </w:p>
    <w:p>
      <w:r>
        <w:t>2. Atomicidad de estado, inventario, auditoría y resultado idempotente.</w:t>
      </w:r>
    </w:p>
    <w:p>
      <w:r>
        <w:t>3. Que el mecanismo se pueda probar de forma determinista contra PostgreSQL real.</w:t>
      </w:r>
    </w:p>
    <w:p>
      <w:r>
        <w:t>4. Mínima complejidad.</w:t>
      </w:r>
    </w:p>
    <w:p>
      <w:pPr>
        <w:pStyle w:val="Heading3"/>
      </w:pPr>
      <w:r>
        <w:t>Decisión y justificación</w:t>
      </w:r>
    </w:p>
    <w:p>
      <w:r>
        <w:t>Se adoptan el bloqueo pesimista (A) y la tabla de idempotencia en la misma transacción.</w:t>
      </w:r>
    </w:p>
    <w:p>
      <w:pPr>
        <w:pStyle w:val="Heading3"/>
      </w:pPr>
      <w:r>
        <w:t>Reserva (POST /api/requests/{requestId}/reserve)</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Paso</w:t>
            </w:r>
          </w:p>
        </w:tc>
        <w:tc>
          <w:tcPr>
            <w:tcW w:type="dxa" w:w="3216"/>
          </w:tcPr>
          <w:p>
            <w:r>
              <w:rPr>
                <w:b/>
                <w:sz w:val="18"/>
              </w:rPr>
              <w:t>Acción</w:t>
            </w:r>
          </w:p>
        </w:tc>
        <w:tc>
          <w:tcPr>
            <w:tcW w:type="dxa" w:w="3216"/>
          </w:tcPr>
          <w:p>
            <w:r>
              <w:rPr>
                <w:b/>
                <w:sz w:val="18"/>
              </w:rPr>
              <w:t>Resultado si falla</w:t>
            </w:r>
          </w:p>
        </w:tc>
      </w:tr>
      <w:tr>
        <w:tc>
          <w:tcPr>
            <w:tcW w:type="dxa" w:w="3216"/>
          </w:tcPr>
          <w:p>
            <w:r>
              <w:rPr>
                <w:sz w:val="18"/>
              </w:rPr>
              <w:t>1</w:t>
            </w:r>
          </w:p>
        </w:tc>
        <w:tc>
          <w:tcPr>
            <w:tcW w:type="dxa" w:w="3216"/>
          </w:tcPr>
          <w:p>
            <w:r>
              <w:rPr>
                <w:sz w:val="18"/>
              </w:rPr>
              <w:t>Autenticar; resolver la solicitud dentro de la organización del usuario</w:t>
            </w:r>
          </w:p>
        </w:tc>
        <w:tc>
          <w:tcPr>
            <w:tcW w:type="dxa" w:w="3216"/>
          </w:tcPr>
          <w:p>
            <w:r>
              <w:rPr>
                <w:sz w:val="18"/>
              </w:rPr>
              <w:t>401 / 404 (no se guarda)</w:t>
            </w:r>
          </w:p>
        </w:tc>
      </w:tr>
      <w:tr>
        <w:tc>
          <w:tcPr>
            <w:tcW w:type="dxa" w:w="3216"/>
          </w:tcPr>
          <w:p>
            <w:r>
              <w:rPr>
                <w:sz w:val="18"/>
              </w:rPr>
              <w:t>2</w:t>
            </w:r>
          </w:p>
        </w:tc>
        <w:tc>
          <w:tcPr>
            <w:tcW w:type="dxa" w:w="3216"/>
          </w:tcPr>
          <w:p>
            <w:r>
              <w:rPr>
                <w:sz w:val="18"/>
              </w:rPr>
              <w:t>Autorizar rol Coordinador</w:t>
            </w:r>
          </w:p>
        </w:tc>
        <w:tc>
          <w:tcPr>
            <w:tcW w:type="dxa" w:w="3216"/>
          </w:tcPr>
          <w:p>
            <w:r>
              <w:rPr>
                <w:sz w:val="18"/>
              </w:rPr>
              <w:t>403 (no se guarda)</w:t>
            </w:r>
          </w:p>
        </w:tc>
      </w:tr>
      <w:tr>
        <w:tc>
          <w:tcPr>
            <w:tcW w:type="dxa" w:w="3216"/>
          </w:tcPr>
          <w:p>
            <w:r>
              <w:rPr>
                <w:sz w:val="18"/>
              </w:rPr>
              <w:t>3</w:t>
            </w:r>
          </w:p>
        </w:tc>
        <w:tc>
          <w:tcPr>
            <w:tcW w:type="dxa" w:w="3216"/>
          </w:tcPr>
          <w:p>
            <w:r>
              <w:rPr>
                <w:sz w:val="18"/>
              </w:rPr>
              <w:t>Validar cuerpo {} y cabecera Idempotency-Key (1–128 caracteres)</w:t>
            </w:r>
          </w:p>
        </w:tc>
        <w:tc>
          <w:tcPr>
            <w:tcW w:type="dxa" w:w="3216"/>
          </w:tcPr>
          <w:p>
            <w:r>
              <w:rPr>
                <w:sz w:val="18"/>
              </w:rPr>
              <w:t>422 (no se guarda)</w:t>
            </w:r>
          </w:p>
        </w:tc>
      </w:tr>
      <w:tr>
        <w:tc>
          <w:tcPr>
            <w:tcW w:type="dxa" w:w="3216"/>
          </w:tcPr>
          <w:p>
            <w:r>
              <w:rPr>
                <w:sz w:val="18"/>
              </w:rPr>
              <w:t>4</w:t>
            </w:r>
          </w:p>
        </w:tc>
        <w:tc>
          <w:tcPr>
            <w:tcW w:type="dxa" w:w="3216"/>
          </w:tcPr>
          <w:p>
            <w:r>
              <w:rPr>
                <w:sz w:val="18"/>
              </w:rPr>
              <w:t>BEGIN (READ COMMITTED) y SET LOCAL lock_timeout = '3s'</w:t>
            </w:r>
          </w:p>
        </w:tc>
        <w:tc>
          <w:tcPr>
            <w:tcW w:type="dxa" w:w="3216"/>
          </w:tcPr>
          <w:p>
            <w:r>
              <w:rPr>
                <w:sz w:val="18"/>
              </w:rPr>
              <w:t>—</w:t>
            </w:r>
          </w:p>
        </w:tc>
      </w:tr>
      <w:tr>
        <w:tc>
          <w:tcPr>
            <w:tcW w:type="dxa" w:w="3216"/>
          </w:tcPr>
          <w:p>
            <w:r>
              <w:rPr>
                <w:sz w:val="18"/>
              </w:rPr>
              <w:t>5</w:t>
            </w:r>
          </w:p>
        </w:tc>
        <w:tc>
          <w:tcPr>
            <w:tcW w:type="dxa" w:w="3216"/>
          </w:tcPr>
          <w:p>
            <w:r>
              <w:rPr>
                <w:sz w:val="18"/>
              </w:rPr>
              <w:t>pg_advisory_xact_lock(hash(org, usuario, 'reserve', clave)): serializa peticiones con la misma clave</w:t>
            </w:r>
          </w:p>
        </w:tc>
        <w:tc>
          <w:tcPr>
            <w:tcW w:type="dxa" w:w="3216"/>
          </w:tcPr>
          <w:p>
            <w:r>
              <w:rPr>
                <w:sz w:val="18"/>
              </w:rPr>
              <w:t>—</w:t>
            </w:r>
          </w:p>
        </w:tc>
      </w:tr>
      <w:tr>
        <w:tc>
          <w:tcPr>
            <w:tcW w:type="dxa" w:w="3216"/>
          </w:tcPr>
          <w:p>
            <w:r>
              <w:rPr>
                <w:sz w:val="18"/>
              </w:rPr>
              <w:t>6</w:t>
            </w:r>
          </w:p>
        </w:tc>
        <w:tc>
          <w:tcPr>
            <w:tcW w:type="dxa" w:w="3216"/>
          </w:tcPr>
          <w:p>
            <w:r>
              <w:rPr>
                <w:sz w:val="18"/>
              </w:rPr>
              <w:t>Buscar el registro de idempotencia del ámbito. Si existe y no venció: misma huella → devolver código y cuerpo guardados sin efectos; huella distinta → 409</w:t>
            </w:r>
          </w:p>
        </w:tc>
        <w:tc>
          <w:tcPr>
            <w:tcW w:type="dxa" w:w="3216"/>
          </w:tcPr>
          <w:p>
            <w:r>
              <w:rPr>
                <w:sz w:val="18"/>
              </w:rPr>
              <w:t>Replay o 409 (no se guarda de nuevo)</w:t>
            </w:r>
          </w:p>
        </w:tc>
      </w:tr>
      <w:tr>
        <w:tc>
          <w:tcPr>
            <w:tcW w:type="dxa" w:w="3216"/>
          </w:tcPr>
          <w:p>
            <w:r>
              <w:rPr>
                <w:sz w:val="18"/>
              </w:rPr>
              <w:t>7</w:t>
            </w:r>
          </w:p>
        </w:tc>
        <w:tc>
          <w:tcPr>
            <w:tcW w:type="dxa" w:w="3216"/>
          </w:tcPr>
          <w:p>
            <w:r>
              <w:rPr>
                <w:sz w:val="18"/>
              </w:rPr>
              <w:t>SELECT … FOR UPDATE de la solicitud</w:t>
            </w:r>
          </w:p>
        </w:tc>
        <w:tc>
          <w:tcPr>
            <w:tcW w:type="dxa" w:w="3216"/>
          </w:tcPr>
          <w:p>
            <w:r>
              <w:rPr>
                <w:sz w:val="18"/>
              </w:rPr>
              <w:t>—</w:t>
            </w:r>
          </w:p>
        </w:tc>
      </w:tr>
      <w:tr>
        <w:tc>
          <w:tcPr>
            <w:tcW w:type="dxa" w:w="3216"/>
          </w:tcPr>
          <w:p>
            <w:r>
              <w:rPr>
                <w:sz w:val="18"/>
              </w:rPr>
              <w:t>8</w:t>
            </w:r>
          </w:p>
        </w:tc>
        <w:tc>
          <w:tcPr>
            <w:tcW w:type="dxa" w:w="3216"/>
          </w:tcPr>
          <w:p>
            <w:r>
              <w:rPr>
                <w:sz w:val="18"/>
              </w:rPr>
              <w:t>Si el estado no es ENVIADA → 409</w:t>
            </w:r>
          </w:p>
        </w:tc>
        <w:tc>
          <w:tcPr>
            <w:tcW w:type="dxa" w:w="3216"/>
          </w:tcPr>
          <w:p>
            <w:r>
              <w:rPr>
                <w:sz w:val="18"/>
              </w:rPr>
              <w:t>409 guardado en el registro de idempotencia</w:t>
            </w:r>
          </w:p>
        </w:tc>
      </w:tr>
      <w:tr>
        <w:tc>
          <w:tcPr>
            <w:tcW w:type="dxa" w:w="3216"/>
          </w:tcPr>
          <w:p>
            <w:r>
              <w:rPr>
                <w:sz w:val="18"/>
              </w:rPr>
              <w:t>9</w:t>
            </w:r>
          </w:p>
        </w:tc>
        <w:tc>
          <w:tcPr>
            <w:tcW w:type="dxa" w:w="3216"/>
          </w:tcPr>
          <w:p>
            <w:r>
              <w:rPr>
                <w:sz w:val="18"/>
              </w:rPr>
              <w:t>SELECT … FOR UPDATE de las filas de inventario de sus SKU, ordenadas por SKU</w:t>
            </w:r>
          </w:p>
        </w:tc>
        <w:tc>
          <w:tcPr>
            <w:tcW w:type="dxa" w:w="3216"/>
          </w:tcPr>
          <w:p>
            <w:r>
              <w:rPr>
                <w:sz w:val="18"/>
              </w:rPr>
              <w:t>—</w:t>
            </w:r>
          </w:p>
        </w:tc>
      </w:tr>
      <w:tr>
        <w:tc>
          <w:tcPr>
            <w:tcW w:type="dxa" w:w="3216"/>
          </w:tcPr>
          <w:p>
            <w:r>
              <w:rPr>
                <w:sz w:val="18"/>
              </w:rPr>
              <w:t>10</w:t>
            </w:r>
          </w:p>
        </w:tc>
        <w:tc>
          <w:tcPr>
            <w:tcW w:type="dxa" w:w="3216"/>
          </w:tcPr>
          <w:p>
            <w:r>
              <w:rPr>
                <w:sz w:val="18"/>
              </w:rPr>
              <w:t>Comprobar, para cada línea, SKU activo y fisico − reservado ≥ cantidad</w:t>
            </w:r>
          </w:p>
        </w:tc>
        <w:tc>
          <w:tcPr>
            <w:tcW w:type="dxa" w:w="3216"/>
          </w:tcPr>
          <w:p>
            <w:r>
              <w:rPr>
                <w:sz w:val="18"/>
              </w:rPr>
              <w:t>409 guardado; ninguna fila modificada</w:t>
            </w:r>
          </w:p>
        </w:tc>
      </w:tr>
      <w:tr>
        <w:tc>
          <w:tcPr>
            <w:tcW w:type="dxa" w:w="3216"/>
          </w:tcPr>
          <w:p>
            <w:r>
              <w:rPr>
                <w:sz w:val="18"/>
              </w:rPr>
              <w:t>11</w:t>
            </w:r>
          </w:p>
        </w:tc>
        <w:tc>
          <w:tcPr>
            <w:tcW w:type="dxa" w:w="3216"/>
          </w:tcPr>
          <w:p>
            <w:r>
              <w:rPr>
                <w:sz w:val="18"/>
              </w:rPr>
              <w:t>reservado += cantidad por línea; estado RESERVADA; evento de auditoría; registro de idempotencia con 200 y cuerpo</w:t>
            </w:r>
          </w:p>
        </w:tc>
        <w:tc>
          <w:tcPr>
            <w:tcW w:type="dxa" w:w="3216"/>
          </w:tcPr>
          <w:p>
            <w:r>
              <w:rPr>
                <w:sz w:val="18"/>
              </w:rPr>
              <w:t>—</w:t>
            </w:r>
          </w:p>
        </w:tc>
      </w:tr>
      <w:tr>
        <w:tc>
          <w:tcPr>
            <w:tcW w:type="dxa" w:w="3216"/>
          </w:tcPr>
          <w:p>
            <w:r>
              <w:rPr>
                <w:sz w:val="18"/>
              </w:rPr>
              <w:t>12</w:t>
            </w:r>
          </w:p>
        </w:tc>
        <w:tc>
          <w:tcPr>
            <w:tcW w:type="dxa" w:w="3216"/>
          </w:tcPr>
          <w:p>
            <w:r>
              <w:rPr>
                <w:sz w:val="18"/>
              </w:rPr>
              <w:t>COMMIT</w:t>
            </w:r>
          </w:p>
        </w:tc>
        <w:tc>
          <w:tcPr>
            <w:tcW w:type="dxa" w:w="3216"/>
          </w:tcPr>
          <w:p>
            <w:r>
              <w:rPr>
                <w:sz w:val="18"/>
              </w:rPr>
              <w:t>Cualquier excepción antes: ROLLBACK total y 500 con correlationId, sin registro (H-E01)</w:t>
            </w:r>
          </w:p>
        </w:tc>
      </w:tr>
    </w:tbl>
    <w:p/>
    <w:p>
      <w:r>
        <w:t>Detalles:</w:t>
      </w:r>
    </w:p>
    <w:p>
      <w:pPr>
        <w:pStyle w:val="ListBullet"/>
      </w:pPr>
      <w:r>
        <w:t>Huella: SHA-256 del JSON canónico {"operation":"reserve","requestId":…,"body":{}} con claves ordenadas.</w:t>
      </w:r>
    </w:p>
    <w:p>
      <w:pPr>
        <w:pStyle w:val="ListBullet"/>
      </w:pPr>
      <w:r>
        <w:t>Ámbito de la clave: UNIQUE (organization_id, user_id, operation, idempotency_key). La misma clave en otra organización o de otro usuario es independiente (AC-03-12).</w:t>
      </w:r>
    </w:p>
    <w:p>
      <w:pPr>
        <w:pStyle w:val="ListBullet"/>
      </w:pPr>
      <w:r>
        <w:t>Retención: expires_at = created_at + 24 h. Se repite el resultado mientras now &lt; expires_at. Al vencer, el registro se reemplaza y la operación se reevalúa (AC-03-11, supuesto CL-11). Un comando programado borra los registros con más de 7 días.</w:t>
      </w:r>
    </w:p>
    <w:p>
      <w:pPr>
        <w:pStyle w:val="ListBullet"/>
      </w:pPr>
      <w:r>
        <w:t>Respuestas guardadas (CL-04): 200 y 409 de negocio. No se guardan 401, 403, 404, 422 ni 500, que se pueden reintentar con la misma clave. Consecuencia (H-E03): un 409 por falta de stock se repite durante 24 h; para reintentar después de liberar stock, el cliente usa una clave nueva.</w:t>
      </w:r>
    </w:p>
    <w:p>
      <w:pPr>
        <w:pStyle w:val="ListBullet"/>
      </w:pPr>
      <w:r>
        <w:t>Segunda reserva con otra clave: el paso 8 la rechaza con 409 porque el estado ya no es ENVIADA (AC-03-14).</w:t>
      </w:r>
    </w:p>
    <w:p>
      <w:pPr>
        <w:pStyle w:val="ListBullet"/>
      </w:pPr>
      <w:r>
        <w:t>Por qué funciona la competencia en READ COMMITTED: cuando la segunda transacción obtiene el bloqueo de la fila de stock, PostgreSQL le entrega la versión ya confirmada por la primera (reservado = 7), así que su comprobación ve disponible 3 y responde 409.</w:t>
      </w:r>
    </w:p>
    <w:p>
      <w:pPr>
        <w:pStyle w:val="Heading3"/>
      </w:pPr>
      <w:r>
        <w:t>Otras transiciones</w:t>
      </w:r>
    </w:p>
    <w:p>
      <w:r>
        <w:t>Despachar, entregar, cancelar y enviar usan la misma transacción, sin Idempotency-Key (RF07 solo la exige para reservar): bloquear la solicitud, comprobar estado y rol, bloquear el stock en orden de SKU si se modifica, actualizar, registrar el evento y confirmar.</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Transición</w:t>
            </w:r>
          </w:p>
        </w:tc>
        <w:tc>
          <w:tcPr>
            <w:tcW w:type="dxa" w:w="3216"/>
          </w:tcPr>
          <w:p>
            <w:r>
              <w:rPr>
                <w:b/>
                <w:sz w:val="18"/>
              </w:rPr>
              <w:t>Actor (§2)</w:t>
            </w:r>
          </w:p>
        </w:tc>
        <w:tc>
          <w:tcPr>
            <w:tcW w:type="dxa" w:w="3216"/>
          </w:tcPr>
          <w:p>
            <w:r>
              <w:rPr>
                <w:b/>
                <w:sz w:val="18"/>
              </w:rPr>
              <w:t>Efecto en stock</w:t>
            </w:r>
          </w:p>
        </w:tc>
      </w:tr>
      <w:tr>
        <w:tc>
          <w:tcPr>
            <w:tcW w:type="dxa" w:w="3216"/>
          </w:tcPr>
          <w:p>
            <w:r>
              <w:rPr>
                <w:sz w:val="18"/>
              </w:rPr>
              <w:t>Enviar BORRADOR → ENVIADA</w:t>
            </w:r>
          </w:p>
        </w:tc>
        <w:tc>
          <w:tcPr>
            <w:tcW w:type="dxa" w:w="3216"/>
          </w:tcPr>
          <w:p>
            <w:r>
              <w:rPr>
                <w:sz w:val="18"/>
              </w:rPr>
              <w:t>Solicitante dueño</w:t>
            </w:r>
          </w:p>
        </w:tc>
        <w:tc>
          <w:tcPr>
            <w:tcW w:type="dxa" w:w="3216"/>
          </w:tcPr>
          <w:p>
            <w:r>
              <w:rPr>
                <w:sz w:val="18"/>
              </w:rPr>
              <w:t>Ninguno</w:t>
            </w:r>
          </w:p>
        </w:tc>
      </w:tr>
      <w:tr>
        <w:tc>
          <w:tcPr>
            <w:tcW w:type="dxa" w:w="3216"/>
          </w:tcPr>
          <w:p>
            <w:r>
              <w:rPr>
                <w:sz w:val="18"/>
              </w:rPr>
              <w:t>Reservar ENVIADA → RESERVADA</w:t>
            </w:r>
          </w:p>
        </w:tc>
        <w:tc>
          <w:tcPr>
            <w:tcW w:type="dxa" w:w="3216"/>
          </w:tcPr>
          <w:p>
            <w:r>
              <w:rPr>
                <w:sz w:val="18"/>
              </w:rPr>
              <w:t>Coordinador</w:t>
            </w:r>
          </w:p>
        </w:tc>
        <w:tc>
          <w:tcPr>
            <w:tcW w:type="dxa" w:w="3216"/>
          </w:tcPr>
          <w:p>
            <w:r>
              <w:rPr>
                <w:sz w:val="18"/>
              </w:rPr>
              <w:t>reservado += cantidad</w:t>
            </w:r>
          </w:p>
        </w:tc>
      </w:tr>
      <w:tr>
        <w:tc>
          <w:tcPr>
            <w:tcW w:type="dxa" w:w="3216"/>
          </w:tcPr>
          <w:p>
            <w:r>
              <w:rPr>
                <w:sz w:val="18"/>
              </w:rPr>
              <w:t>Despachar RESERVADA → DESPACHADA</w:t>
            </w:r>
          </w:p>
        </w:tc>
        <w:tc>
          <w:tcPr>
            <w:tcW w:type="dxa" w:w="3216"/>
          </w:tcPr>
          <w:p>
            <w:r>
              <w:rPr>
                <w:sz w:val="18"/>
              </w:rPr>
              <w:t>Bodega</w:t>
            </w:r>
          </w:p>
        </w:tc>
        <w:tc>
          <w:tcPr>
            <w:tcW w:type="dxa" w:w="3216"/>
          </w:tcPr>
          <w:p>
            <w:r>
              <w:rPr>
                <w:sz w:val="18"/>
              </w:rPr>
              <w:t>fisico −= cantidad y reservado −= cantidad</w:t>
            </w:r>
          </w:p>
        </w:tc>
      </w:tr>
      <w:tr>
        <w:tc>
          <w:tcPr>
            <w:tcW w:type="dxa" w:w="3216"/>
          </w:tcPr>
          <w:p>
            <w:r>
              <w:rPr>
                <w:sz w:val="18"/>
              </w:rPr>
              <w:t>Entregar DESPACHADA → ENTREGADA</w:t>
            </w:r>
          </w:p>
        </w:tc>
        <w:tc>
          <w:tcPr>
            <w:tcW w:type="dxa" w:w="3216"/>
          </w:tcPr>
          <w:p>
            <w:r>
              <w:rPr>
                <w:sz w:val="18"/>
              </w:rPr>
              <w:t>Coordinador</w:t>
            </w:r>
          </w:p>
        </w:tc>
        <w:tc>
          <w:tcPr>
            <w:tcW w:type="dxa" w:w="3216"/>
          </w:tcPr>
          <w:p>
            <w:r>
              <w:rPr>
                <w:sz w:val="18"/>
              </w:rPr>
              <w:t>Ninguno</w:t>
            </w:r>
          </w:p>
        </w:tc>
      </w:tr>
      <w:tr>
        <w:tc>
          <w:tcPr>
            <w:tcW w:type="dxa" w:w="3216"/>
          </w:tcPr>
          <w:p>
            <w:r>
              <w:rPr>
                <w:sz w:val="18"/>
              </w:rPr>
              <w:t>Cancelar ENVIADA → CANCELADA</w:t>
            </w:r>
          </w:p>
        </w:tc>
        <w:tc>
          <w:tcPr>
            <w:tcW w:type="dxa" w:w="3216"/>
          </w:tcPr>
          <w:p>
            <w:r>
              <w:rPr>
                <w:sz w:val="18"/>
              </w:rPr>
              <w:t>Solicitante dueño</w:t>
            </w:r>
          </w:p>
        </w:tc>
        <w:tc>
          <w:tcPr>
            <w:tcW w:type="dxa" w:w="3216"/>
          </w:tcPr>
          <w:p>
            <w:r>
              <w:rPr>
                <w:sz w:val="18"/>
              </w:rPr>
              <w:t>Ninguno</w:t>
            </w:r>
          </w:p>
        </w:tc>
      </w:tr>
      <w:tr>
        <w:tc>
          <w:tcPr>
            <w:tcW w:type="dxa" w:w="3216"/>
          </w:tcPr>
          <w:p>
            <w:r>
              <w:rPr>
                <w:sz w:val="18"/>
              </w:rPr>
              <w:t>Cancelar RESERVADA → CANCELADA</w:t>
            </w:r>
          </w:p>
        </w:tc>
        <w:tc>
          <w:tcPr>
            <w:tcW w:type="dxa" w:w="3216"/>
          </w:tcPr>
          <w:p>
            <w:r>
              <w:rPr>
                <w:sz w:val="18"/>
              </w:rPr>
              <w:t>Solicitante dueño</w:t>
            </w:r>
          </w:p>
        </w:tc>
        <w:tc>
          <w:tcPr>
            <w:tcW w:type="dxa" w:w="3216"/>
          </w:tcPr>
          <w:p>
            <w:r>
              <w:rPr>
                <w:sz w:val="18"/>
              </w:rPr>
              <w:t>reservado −= cantidad</w:t>
            </w:r>
          </w:p>
        </w:tc>
      </w:tr>
      <w:tr>
        <w:tc>
          <w:tcPr>
            <w:tcW w:type="dxa" w:w="3216"/>
          </w:tcPr>
          <w:p>
            <w:r>
              <w:rPr>
                <w:sz w:val="18"/>
              </w:rPr>
              <w:t>Cualquier otra</w:t>
            </w:r>
          </w:p>
        </w:tc>
        <w:tc>
          <w:tcPr>
            <w:tcW w:type="dxa" w:w="3216"/>
          </w:tcPr>
          <w:p>
            <w:r>
              <w:rPr>
                <w:sz w:val="18"/>
              </w:rPr>
              <w:t>—</w:t>
            </w:r>
          </w:p>
        </w:tc>
        <w:tc>
          <w:tcPr>
            <w:tcW w:type="dxa" w:w="3216"/>
          </w:tcPr>
          <w:p>
            <w:r>
              <w:rPr>
                <w:sz w:val="18"/>
              </w:rPr>
              <w:t>409 sin cambios</w:t>
            </w:r>
          </w:p>
        </w:tc>
      </w:tr>
    </w:tbl>
    <w:p/>
    <w:p>
      <w:r>
        <w:t>Una carrera entre despacho y cancelación de la misma reserva (H-E02) se resuelve con el bloqueo de la solicitud: la primera gana y la segunda ve el nuevo estado y recibe 409.</w:t>
      </w:r>
    </w:p>
    <w:p>
      <w:pPr>
        <w:pStyle w:val="Heading3"/>
      </w:pPr>
      <w:r>
        <w:t>Orden de bloqueo y deadlocks</w:t>
      </w:r>
    </w:p>
    <w:p>
      <w:r>
        <w:t>Siempre: bloqueo consultivo de la clave (solo en reservas) → fila de la solicitud → filas de stock por SKU ascendente. Con un orden único no se forman ciclos. Como defensa, DB::transaction($callback, 3) de Laravel reintenta hasta 3 veces si PostgreSQL detecta un deadlock (40P01). Si se agota el lock_timeout, la respuesta es 500 controlado, sin guardar, y se puede reintentar con la misma clave.</w:t>
      </w:r>
    </w:p>
    <w:p>
      <w:pPr>
        <w:pStyle w:val="Heading3"/>
      </w:pPr>
      <w:r>
        <w:t>Restricciones en la base (defensa en profundidad)</w:t>
      </w:r>
    </w:p>
    <w:p>
      <w:pPr>
        <w:pStyle w:val="ListBullet"/>
      </w:pPr>
      <w:r>
        <w:t>CHECK (fisico &gt;= 0 AND reservado &gt;= 0 AND reservado &lt;= fisico) en inventario: si un error de código intentara dejar stock negativo, la base lo rechaza y la transacción se revierte.</w:t>
      </w:r>
    </w:p>
    <w:p>
      <w:pPr>
        <w:pStyle w:val="ListBullet"/>
      </w:pPr>
      <w:r>
        <w:t>CHECK (cantidad BETWEEN 1 AND 500) en las líneas y CHECK del estado con los seis valores.</w:t>
      </w:r>
    </w:p>
    <w:p>
      <w:pPr>
        <w:pStyle w:val="ListBullet"/>
      </w:pPr>
      <w:r>
        <w:t>Llaves foráneas compuestas con organization_id entre solicitud, líneas e inventario: una línea no puede apuntar a stock de otra organización.</w:t>
      </w:r>
    </w:p>
    <w:p>
      <w:pPr>
        <w:pStyle w:val="ListBullet"/>
      </w:pPr>
      <w:r>
        <w:t>Auditoría append-only: un trigger rechaza UPDATE y DELETE en audit_events.</w:t>
      </w:r>
    </w:p>
    <w:p>
      <w:r>
        <w:t>Detalle en datos (../architecture/datos.md), estados (../architecture/estados.md) y secuencia de reserva concurrente (../architecture/secuencia-reserva-concurrente.md).</w:t>
      </w:r>
    </w:p>
    <w:p>
      <w:pPr>
        <w:pStyle w:val="Heading3"/>
      </w:pPr>
      <w:r>
        <w:t>Consecuencias y riesgos</w:t>
      </w:r>
    </w:p>
    <w:p>
      <w:pPr>
        <w:pStyle w:val="ListBullet"/>
      </w:pPr>
      <w:r>
        <w:t>(+) Los oráculos se cumplen sin importar el orden de llegada; los efectos y el resultado idempotente se confirman juntos.</w:t>
      </w:r>
    </w:p>
    <w:p>
      <w:pPr>
        <w:pStyle w:val="ListBullet"/>
      </w:pPr>
      <w:r>
        <w:t>(+) Las restricciones de la base detienen errores de código antes de que corrompan el inventario.</w:t>
      </w:r>
    </w:p>
    <w:p>
      <w:pPr>
        <w:pStyle w:val="ListBullet"/>
      </w:pPr>
      <w:r>
        <w:t>(−) Las reservas del mismo SKU se procesan una a la vez; aceptable para el volumen del caso. RNF03 mide listados y tablero, no reservas.</w:t>
      </w:r>
    </w:p>
    <w:p>
      <w:pPr>
        <w:pStyle w:val="ListBullet"/>
      </w:pPr>
      <w:r>
        <w:t>(−) Las restricciones y el trigger dependen de PostgreSQL; las pruebas deben usar PostgreSQL real (ver docs/testing/estrategia-pruebas.md).</w:t>
      </w:r>
    </w:p>
    <w:p>
      <w:pPr>
        <w:pStyle w:val="ListBullet"/>
      </w:pPr>
      <w:r>
        <w:t>Riesgo: un bloqueo mantenido demasiado tiempo → lock_timeout de 3 s y transacciones cortas, sin llamadas externas dentro (la IA nunca se invoca dentro de una transacción de inventario, ADR-001).</w:t>
      </w:r>
    </w:p>
    <w:p>
      <w:pPr>
        <w:pStyle w:val="Heading3"/>
      </w:pPr>
      <w:r>
        <w:t>Coherencia con el contrato</w:t>
      </w:r>
    </w:p>
    <w:p>
      <w:pPr>
        <w:pStyle w:val="ListBullet"/>
      </w:pPr>
      <w:r>
        <w:t>Idempotency-Key y la política 200/409 guardados coinciden con contracts/openapi.yaml.</w:t>
      </w:r>
    </w:p>
    <w:p>
      <w:pPr>
        <w:pStyle w:val="ListBullet"/>
      </w:pPr>
      <w:r>
        <w:t>Observación para el contrato (H-E05): las descripciones de dispatch, deliver y cancel terminan con «Misma reserva con otra clave devuelve 409», que no aplica porque esas operaciones no usan clave. Conviene quitar la frase.</w:t>
      </w:r>
    </w:p>
    <w:p>
      <w:pPr>
        <w:pStyle w:val="Heading3"/>
      </w:pPr>
      <w:r>
        <w:t>RF y AC afectados</w:t>
      </w:r>
    </w:p>
    <w:p>
      <w:r>
        <w:t>RF02, RF04, RF05, RF06, RF07, RF09, RNF02; AC-03-01 a AC-03-16, AC-04-03, AC-04-08; hallazgos H-E01 a H-E03.</w:t>
      </w:r>
    </w:p>
    <w:p>
      <w:pPr>
        <w:pStyle w:val="Heading3"/>
      </w:pPr>
      <w:r>
        <w:t>Verificación de la decisión</w:t>
      </w:r>
    </w:p>
    <w:p>
      <w:r>
        <w:t>Pruebas previstas contra PostgreSQL real (oráculos escritos antes):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w:t>
            </w:r>
          </w:p>
        </w:tc>
        <w:tc>
          <w:tcPr>
            <w:tcW w:type="dxa" w:w="3216"/>
          </w:tcPr>
          <w:p>
            <w:r>
              <w:rPr>
                <w:b/>
                <w:sz w:val="18"/>
              </w:rPr>
              <w:t>AC</w:t>
            </w:r>
          </w:p>
        </w:tc>
        <w:tc>
          <w:tcPr>
            <w:tcW w:type="dxa" w:w="3216"/>
          </w:tcPr>
          <w:p>
            <w:r>
              <w:rPr>
                <w:b/>
                <w:sz w:val="18"/>
              </w:rPr>
              <w:t>Cómo</w:t>
            </w:r>
          </w:p>
        </w:tc>
      </w:tr>
      <w:tr>
        <w:tc>
          <w:tcPr>
            <w:tcW w:type="dxa" w:w="3216"/>
          </w:tcPr>
          <w:p>
            <w:r>
              <w:rPr>
                <w:sz w:val="18"/>
              </w:rPr>
              <w:t>Reserva exitosa 10/7/3 y un evento</w:t>
            </w:r>
          </w:p>
        </w:tc>
        <w:tc>
          <w:tcPr>
            <w:tcW w:type="dxa" w:w="3216"/>
          </w:tcPr>
          <w:p>
            <w:r>
              <w:rPr>
                <w:sz w:val="18"/>
              </w:rPr>
              <w:t>AC-03-01</w:t>
            </w:r>
          </w:p>
        </w:tc>
        <w:tc>
          <w:tcPr>
            <w:tcW w:type="dxa" w:w="3216"/>
          </w:tcPr>
          <w:p>
            <w:r>
              <w:rPr>
                <w:sz w:val="18"/>
              </w:rPr>
              <w:t>Seed restablecido; consulta directa a la base</w:t>
            </w:r>
          </w:p>
        </w:tc>
      </w:tr>
      <w:tr>
        <w:tc>
          <w:tcPr>
            <w:tcW w:type="dxa" w:w="3216"/>
          </w:tcPr>
          <w:p>
            <w:r>
              <w:rPr>
                <w:sz w:val="18"/>
              </w:rPr>
              <w:t>Línea insuficiente sin cambios</w:t>
            </w:r>
          </w:p>
        </w:tc>
        <w:tc>
          <w:tcPr>
            <w:tcW w:type="dxa" w:w="3216"/>
          </w:tcPr>
          <w:p>
            <w:r>
              <w:rPr>
                <w:sz w:val="18"/>
              </w:rPr>
              <w:t>AC-03-02</w:t>
            </w:r>
          </w:p>
        </w:tc>
        <w:tc>
          <w:tcPr>
            <w:tcW w:type="dxa" w:w="3216"/>
          </w:tcPr>
          <w:p>
            <w:r>
              <w:rPr>
                <w:sz w:val="18"/>
              </w:rPr>
              <w:t>Snapshot antes y después</w:t>
            </w:r>
          </w:p>
        </w:tc>
      </w:tr>
      <w:tr>
        <w:tc>
          <w:tcPr>
            <w:tcW w:type="dxa" w:w="3216"/>
          </w:tcPr>
          <w:p>
            <w:r>
              <w:rPr>
                <w:sz w:val="18"/>
              </w:rPr>
              <w:t>Dos reservas simultáneas</w:t>
            </w:r>
          </w:p>
        </w:tc>
        <w:tc>
          <w:tcPr>
            <w:tcW w:type="dxa" w:w="3216"/>
          </w:tcPr>
          <w:p>
            <w:r>
              <w:rPr>
                <w:sz w:val="18"/>
              </w:rPr>
              <w:t>AC-03-03, 03-08</w:t>
            </w:r>
          </w:p>
        </w:tc>
        <w:tc>
          <w:tcPr>
            <w:tcW w:type="dxa" w:w="3216"/>
          </w:tcPr>
          <w:p>
            <w:r>
              <w:rPr>
                <w:sz w:val="18"/>
              </w:rPr>
              <w:t>Dos procesos reales con barrera, ≥ 20 repeticiones; siempre una 200 y una 409, 10/7/3 y un evento</w:t>
            </w:r>
          </w:p>
        </w:tc>
      </w:tr>
      <w:tr>
        <w:tc>
          <w:tcPr>
            <w:tcW w:type="dxa" w:w="3216"/>
          </w:tcPr>
          <w:p>
            <w:r>
              <w:rPr>
                <w:sz w:val="18"/>
              </w:rPr>
              <w:t>Replay y conflicto de clave</w:t>
            </w:r>
          </w:p>
        </w:tc>
        <w:tc>
          <w:tcPr>
            <w:tcW w:type="dxa" w:w="3216"/>
          </w:tcPr>
          <w:p>
            <w:r>
              <w:rPr>
                <w:sz w:val="18"/>
              </w:rPr>
              <w:t>AC-03-04, 03-10</w:t>
            </w:r>
          </w:p>
        </w:tc>
        <w:tc>
          <w:tcPr>
            <w:tcW w:type="dxa" w:w="3216"/>
          </w:tcPr>
          <w:p>
            <w:r>
              <w:rPr>
                <w:sz w:val="18"/>
              </w:rPr>
              <w:t>Misma respuesta y un solo evento; otro contenido → 409</w:t>
            </w:r>
          </w:p>
        </w:tc>
      </w:tr>
      <w:tr>
        <w:tc>
          <w:tcPr>
            <w:tcW w:type="dxa" w:w="3216"/>
          </w:tcPr>
          <w:p>
            <w:r>
              <w:rPr>
                <w:sz w:val="18"/>
              </w:rPr>
              <w:t>Expiración a 24 h</w:t>
            </w:r>
          </w:p>
        </w:tc>
        <w:tc>
          <w:tcPr>
            <w:tcW w:type="dxa" w:w="3216"/>
          </w:tcPr>
          <w:p>
            <w:r>
              <w:rPr>
                <w:sz w:val="18"/>
              </w:rPr>
              <w:t>AC-03-11</w:t>
            </w:r>
          </w:p>
        </w:tc>
        <w:tc>
          <w:tcPr>
            <w:tcW w:type="dxa" w:w="3216"/>
          </w:tcPr>
          <w:p>
            <w:r>
              <w:rPr>
                <w:sz w:val="18"/>
              </w:rPr>
              <w:t>Reloj controlado (travelTo)</w:t>
            </w:r>
          </w:p>
        </w:tc>
      </w:tr>
      <w:tr>
        <w:tc>
          <w:tcPr>
            <w:tcW w:type="dxa" w:w="3216"/>
          </w:tcPr>
          <w:p>
            <w:r>
              <w:rPr>
                <w:sz w:val="18"/>
              </w:rPr>
              <w:t>Ámbito de la clave</w:t>
            </w:r>
          </w:p>
        </w:tc>
        <w:tc>
          <w:tcPr>
            <w:tcW w:type="dxa" w:w="3216"/>
          </w:tcPr>
          <w:p>
            <w:r>
              <w:rPr>
                <w:sz w:val="18"/>
              </w:rPr>
              <w:t>AC-03-12</w:t>
            </w:r>
          </w:p>
        </w:tc>
        <w:tc>
          <w:tcPr>
            <w:tcW w:type="dxa" w:w="3216"/>
          </w:tcPr>
          <w:p>
            <w:r>
              <w:rPr>
                <w:sz w:val="18"/>
              </w:rPr>
              <w:t>Misma clave en ORG-B no devuelve la respuesta de ORG-A</w:t>
            </w:r>
          </w:p>
        </w:tc>
      </w:tr>
      <w:tr>
        <w:tc>
          <w:tcPr>
            <w:tcW w:type="dxa" w:w="3216"/>
          </w:tcPr>
          <w:p>
            <w:r>
              <w:rPr>
                <w:sz w:val="18"/>
              </w:rPr>
              <w:t>Segunda reserva con otra clave</w:t>
            </w:r>
          </w:p>
        </w:tc>
        <w:tc>
          <w:tcPr>
            <w:tcW w:type="dxa" w:w="3216"/>
          </w:tcPr>
          <w:p>
            <w:r>
              <w:rPr>
                <w:sz w:val="18"/>
              </w:rPr>
              <w:t>AC-03-14</w:t>
            </w:r>
          </w:p>
        </w:tc>
        <w:tc>
          <w:tcPr>
            <w:tcW w:type="dxa" w:w="3216"/>
          </w:tcPr>
          <w:p>
            <w:r>
              <w:rPr>
                <w:sz w:val="18"/>
              </w:rPr>
              <w:t>409 y reservado sin cambios</w:t>
            </w:r>
          </w:p>
        </w:tc>
      </w:tr>
      <w:tr>
        <w:tc>
          <w:tcPr>
            <w:tcW w:type="dxa" w:w="3216"/>
          </w:tcPr>
          <w:p>
            <w:r>
              <w:rPr>
                <w:sz w:val="18"/>
              </w:rPr>
              <w:t>Fallo antes del commit</w:t>
            </w:r>
          </w:p>
        </w:tc>
        <w:tc>
          <w:tcPr>
            <w:tcW w:type="dxa" w:w="3216"/>
          </w:tcPr>
          <w:p>
            <w:r>
              <w:rPr>
                <w:sz w:val="18"/>
              </w:rPr>
              <w:t>AC-03-09</w:t>
            </w:r>
          </w:p>
        </w:tc>
        <w:tc>
          <w:tcPr>
            <w:tcW w:type="dxa" w:w="3216"/>
          </w:tcPr>
          <w:p>
            <w:r>
              <w:rPr>
                <w:sz w:val="18"/>
              </w:rPr>
              <w:t>Excepción inyectada al escribir el evento: estado, stock y registro de idempotencia sin cambios</w:t>
            </w:r>
          </w:p>
        </w:tc>
      </w:tr>
      <w:tr>
        <w:tc>
          <w:tcPr>
            <w:tcW w:type="dxa" w:w="3216"/>
          </w:tcPr>
          <w:p>
            <w:r>
              <w:rPr>
                <w:sz w:val="18"/>
              </w:rPr>
              <w:t>Carrera despacho / cancelación</w:t>
            </w:r>
          </w:p>
        </w:tc>
        <w:tc>
          <w:tcPr>
            <w:tcW w:type="dxa" w:w="3216"/>
          </w:tcPr>
          <w:p>
            <w:r>
              <w:rPr>
                <w:sz w:val="18"/>
              </w:rPr>
              <w:t>H-E02</w:t>
            </w:r>
          </w:p>
        </w:tc>
        <w:tc>
          <w:tcPr>
            <w:tcW w:type="dxa" w:w="3216"/>
          </w:tcPr>
          <w:p>
            <w:r>
              <w:rPr>
                <w:sz w:val="18"/>
              </w:rPr>
              <w:t>Dos procesos; estado final coherente con el que ganó</w:t>
            </w:r>
          </w:p>
        </w:tc>
      </w:tr>
      <w:tr>
        <w:tc>
          <w:tcPr>
            <w:tcW w:type="dxa" w:w="3216"/>
          </w:tcPr>
          <w:p>
            <w:r>
              <w:rPr>
                <w:sz w:val="18"/>
              </w:rPr>
              <w:t>Restricción de stock</w:t>
            </w:r>
          </w:p>
        </w:tc>
        <w:tc>
          <w:tcPr>
            <w:tcW w:type="dxa" w:w="3216"/>
          </w:tcPr>
          <w:p>
            <w:r>
              <w:rPr>
                <w:sz w:val="18"/>
              </w:rPr>
              <w:t>RNF02</w:t>
            </w:r>
          </w:p>
        </w:tc>
        <w:tc>
          <w:tcPr>
            <w:tcW w:type="dxa" w:w="3216"/>
          </w:tcPr>
          <w:p>
            <w:r>
              <w:rPr>
                <w:sz w:val="18"/>
              </w:rPr>
              <w:t>Un UPDATE directo que deje reservado &gt; fisico falla</w:t>
            </w:r>
          </w:p>
        </w:tc>
      </w:tr>
      <w:tr>
        <w:tc>
          <w:tcPr>
            <w:tcW w:type="dxa" w:w="3216"/>
          </w:tcPr>
          <w:p>
            <w:r>
              <w:rPr>
                <w:sz w:val="18"/>
              </w:rPr>
              <w:t>Auditoría inmutable</w:t>
            </w:r>
          </w:p>
        </w:tc>
        <w:tc>
          <w:tcPr>
            <w:tcW w:type="dxa" w:w="3216"/>
          </w:tcPr>
          <w:p>
            <w:r>
              <w:rPr>
                <w:sz w:val="18"/>
              </w:rPr>
              <w:t>AC-04-08</w:t>
            </w:r>
          </w:p>
        </w:tc>
        <w:tc>
          <w:tcPr>
            <w:tcW w:type="dxa" w:w="3216"/>
          </w:tcPr>
          <w:p>
            <w:r>
              <w:rPr>
                <w:sz w:val="18"/>
              </w:rPr>
              <w:t>UPDATE o DELETE sobre audit_events falla</w:t>
            </w:r>
          </w:p>
        </w:tc>
      </w:tr>
    </w:tbl>
    <w:p/>
    <w:p>
      <w:pPr>
        <w:pStyle w:val="Heading3"/>
      </w:pPr>
      <w:r>
        <w:t>Autor y revisión humana</w:t>
      </w:r>
    </w:p>
    <w:p>
      <w:pPr>
        <w:pStyle w:val="ListBullet"/>
      </w:pPr>
      <w:r>
        <w:t>Autor: Castro Edier (asistido por IA, AI-005).</w:t>
      </w:r>
    </w:p>
    <w:p>
      <w:pPr>
        <w:pStyle w:val="ListBullet"/>
      </w:pPr>
      <w:r>
        <w:t>Revisión humana: pendiente de una persona distinta del autor en la revisión G2.</w:t>
      </w:r>
    </w:p>
    <w:p>
      <w:hyperlink r:id="rId48">
        <w:r>
          <w:rPr>
            <w:color w:val="2E6650"/>
          </w:rPr>
          <w:t>docs/adr/ADR-002-transacciones-idempotencia.md</w:t>
        </w:r>
      </w:hyperlink>
    </w:p>
    <w:p>
      <w:pPr>
        <w:pStyle w:val="Heading2"/>
      </w:pPr>
      <w:r>
        <w:t>ADR-003: Autenticación, Sesiones y Aislamiento Multitenant (ORG-A / ORG-B)</w:t>
      </w:r>
    </w:p>
    <w:p>
      <w:pPr>
        <w:pStyle w:val="ListBullet"/>
      </w:pPr>
      <w:r>
        <w:t>Estado: Propuesto</w:t>
      </w:r>
    </w:p>
    <w:p>
      <w:pPr>
        <w:pStyle w:val="ListBullet"/>
      </w:pPr>
      <w:r>
        <w:t>Fecha: 2026-10-14</w:t>
      </w:r>
    </w:p>
    <w:p>
      <w:pPr>
        <w:pStyle w:val="ListBullet"/>
      </w:pPr>
      <w:r>
        <w:t>Autora: Carolina Cantillo</w:t>
      </w:r>
    </w:p>
    <w:p>
      <w:pPr>
        <w:pStyle w:val="ListBullet"/>
      </w:pPr>
      <w:r>
        <w:t>Revisión Humana: Pendiente</w:t>
      </w:r>
    </w:p>
    <w:p>
      <w:pPr>
        <w:pStyle w:val="ListBullet"/>
      </w:pPr>
      <w:r>
        <w:t>Requisitos: RF01, RF02, RNF01, SPEC-01 (AC-01-01 a AC-01-13)</w:t>
      </w:r>
    </w:p>
    <w:p>
      <w:pPr>
        <w:pStyle w:val="ListBullet"/>
      </w:pPr>
      <w:r>
        <w:t xml:space="preserve">Atención a Hallazgos: </w:t>
      </w:r>
    </w:p>
    <w:p>
      <w:r>
        <w:t xml:space="preserve">  - H-V05: Precisión de respuestas HTTP 403 vs 404 para evitar enumeración y fuga de datos cross-tenant.</w:t>
      </w:r>
    </w:p>
    <w:p>
      <w:r>
        <w:t xml:space="preserve">  - H-V06: Protección estricta contra ataques CSRF mediante verificación de tokens y cookies SameSite/SameOrigin.</w:t>
      </w:r>
    </w:p>
    <w:p>
      <w:pPr>
        <w:pStyle w:val="Heading3"/>
      </w:pPr>
      <w:r>
        <w:t>Contexto y Problema</w:t>
      </w:r>
    </w:p>
    <w:p>
      <w:r>
        <w:t>NexoEntrega 360 requiere aislar completamente los recursos entre ORG-A y ORG-B bajo cuatro roles (Solicitante, Coordinador, Bodega, Auditor). Se deben precisar los parámetros de sesión, logout, algoritmo de hashing definitivo y protección contra vulnerabilidades CSRF.</w:t>
      </w:r>
    </w:p>
    <w:p>
      <w:pPr>
        <w:pStyle w:val="Heading3"/>
      </w:pPr>
      <w:r>
        <w:t>Opciones Evaluadas</w:t>
      </w:r>
    </w:p>
    <w:p>
      <w:r>
        <w:t>1. Laravel Sessions (Cookie HTTP-Only, SameSite=Lax/Strict) + Scope Tenant en Eloquent.</w:t>
      </w:r>
    </w:p>
    <w:p>
      <w:r>
        <w:t>2. Tokens Sanctum SPA / API Bearer Tokens.</w:t>
      </w:r>
    </w:p>
    <w:p>
      <w:r>
        <w:t>3. Multi-tenancy con esquemas de BD separados.</w:t>
      </w:r>
    </w:p>
    <w:p>
      <w:pPr>
        <w:pStyle w:val="Heading3"/>
      </w:pPr>
      <w:r>
        <w:t>Decisión Seleccionada</w:t>
      </w:r>
    </w:p>
    <w:p>
      <w:r>
        <w:t>Adoptamos la Opción 1: Sesiones basadas en cookies HTTP-Only con Middleware de Organización, con las siguientes precisiones técnicas definitivas:</w:t>
      </w:r>
    </w:p>
    <w:p>
      <w:pPr>
        <w:pStyle w:val="Heading3"/>
      </w:pPr>
      <w:r>
        <w:t>Especificación Técnica</w:t>
      </w:r>
    </w:p>
    <w:p>
      <w:pPr>
        <w:pStyle w:val="ListBullet"/>
      </w:pPr>
      <w:r>
        <w:t>Algoritmo de Hashing Definitivo: Bcrypt con factor de costo 12 para todas las contraseñas almacenadas.</w:t>
      </w:r>
    </w:p>
    <w:p>
      <w:pPr>
        <w:pStyle w:val="ListBullet"/>
      </w:pPr>
      <w:r>
        <w:t>Sesión y Cookie: Duración de sesión configurable (config/session.php: lifetime = 120 minutos), expire_on_close = true, http_only = true, same_site = lax. El flag secure = true estará habilitado por entorno en producción HTTPS, manteniendo secure = false únicamente cuando la demo local corra sobre HTTP estándar.</w:t>
      </w:r>
    </w:p>
    <w:p>
      <w:pPr>
        <w:pStyle w:val="ListBullet"/>
      </w:pPr>
      <w:r>
        <w:t>Logout: Invalidación explícita de sesión (Auth::logout(), session()-&gt;invalidate(), session()-&gt;regenerateToken()).</w:t>
      </w:r>
    </w:p>
    <w:p>
      <w:pPr>
        <w:pStyle w:val="ListBullet"/>
      </w:pPr>
      <w:r>
        <w:t>Protección CSRF (H-V06): Verificación activa de token CSRF mediante ValidateCsrfToken en todas las peticiones de mutación HTTP (POST, PUT, PATCH, DELETE).</w:t>
      </w:r>
    </w:p>
    <w:p>
      <w:pPr>
        <w:pStyle w:val="ListBullet"/>
      </w:pPr>
      <w:r>
        <w:t>Manejo de Errores 403 vs 404 (H-V05): Si un recurso existe pero pertenece a otra organización, el servidor retornará HTTP 404 Not Found en lugar de 403 Forbidden para evitar la enumeración maliciosa de identificadores.</w:t>
      </w:r>
    </w:p>
    <w:p>
      <w:pPr>
        <w:pStyle w:val="Heading3"/>
      </w:pPr>
      <w:r>
        <w:t>Consecuencias y Validación</w:t>
      </w:r>
    </w:p>
    <w:p>
      <w:pPr>
        <w:pStyle w:val="ListBullet"/>
      </w:pPr>
      <w:r>
        <w:t>Aislamiento multitenant robusto a nivel de backend. Evaluado contra criterios AC-01-01 a AC-01-13.</w:t>
      </w:r>
    </w:p>
    <w:p>
      <w:pPr>
        <w:pStyle w:val="Heading3"/>
      </w:pPr>
      <w:r>
        <w:t>Complemento técnico propuesto para revisión</w:t>
      </w:r>
    </w:p>
    <w:p>
      <w:r>
        <w:t>Preparado con apoyo de Codex a petición del coordinador; conserva la autoría del documento original. No constituye una aprobación de Carolina ni acredita una revisión humana nueva.</w:t>
      </w:r>
    </w:p>
    <w:p>
      <w:pPr>
        <w:pStyle w:val="Heading3"/>
      </w:pPr>
      <w:r>
        <w:t>Criterios y justificación</w:t>
      </w:r>
    </w:p>
    <w:p>
      <w:r>
        <w:t>Se priorizan el aislamiento por organización, la revocación inmediata al cerrar sesión y una interfaz servida por el mismo monolito. Las sesiones evitan distribuir y almacenar tokens de larga duración en el navegador. Sanctum con tokens Bearer añadiría gestión de expiración y revocación sin una aplicación cliente independiente que lo justifique. Separar esquemas de PostgreSQL aumentaría el coste de migraciones y pruebas para dos organizaciones; se propone un esquema compartido con filtros de organización aplicados antes de consultar o contar recursos.</w:t>
      </w:r>
    </w:p>
    <w:p>
      <w:r>
        <w:t>La comparación de organizaciones siempre utiliza la identidad autenticada; nunca se acepta la organización enviada por el cliente como autorización. Se responde 401 sin autenticación, 403 ante una acción prohibida dentro del ámbito visible y 404 ante un identificador inválido, inexistente o perteneciente a otra organización. Estas reglas también se aplican al historial y al asistente de IA.</w:t>
      </w:r>
    </w:p>
    <w:p>
      <w:pPr>
        <w:pStyle w:val="Heading3"/>
      </w:pPr>
      <w:r>
        <w:t>Consecuencias y riesgos</w:t>
      </w:r>
    </w:p>
    <w:p>
      <w:r>
        <w:t>La sesión requiere protección CSRF en las rutas de escritura y almacenamiento compartido de sesiones si se despliega más de una instancia. SameSite=Lax complementa el token CSRF; no lo sustituye. HTTP local solo sirve para la demostración: un despliegue HTTPS debe activar la cookie Secure. El filtrado por organización en la aplicación exige pruebas negativas en cada consulta nueva; un esquema compartido no impone por sí solo ese aislamiento.</w:t>
      </w:r>
    </w:p>
    <w:p>
      <w:pPr>
        <w:pStyle w:val="Heading3"/>
      </w:pPr>
      <w:r>
        <w:t>Verificación y revisión pendiente</w:t>
      </w:r>
    </w:p>
    <w:p>
      <w:r>
        <w:t>Contrastar config/session.php, config/hashing.php, routes/web.php, los módulos Identity/Queries/AI y las pruebas de autenticación y aislamiento. Ejecutar las pruebas con PostgreSQL real y comprobar login, regeneración e invalidación de sesión, 401/403/404, solicitudes sin CSRF, cruce de organizaciones y ausencia de cambios tras un rechazo. Registrar comando, resultado real, SHA y enlace de CI antes de aceptar este ADR. La configuración de pruebas puede reducir el coste bcrypt para acelerar la suite; no demuestra por sí sola el coste 12 de la configuración de ejecución.</w:t>
      </w:r>
    </w:p>
    <w:p>
      <w:r>
        <w:t>Un revisor distinto de quien preparó cada cambio debe publicar su decisión sobre el SHA actualizado. Estado del complemento: propuesto, revisión humana pendiente.</w:t>
      </w:r>
    </w:p>
    <w:p>
      <w:hyperlink r:id="rId49">
        <w:r>
          <w:rPr>
            <w:color w:val="2E6650"/>
          </w:rPr>
          <w:t>docs/adr/ADR-003-autenticacion-aislamiento.md</w:t>
        </w:r>
      </w:hyperlink>
    </w:p>
    <w:p>
      <w:pPr>
        <w:pStyle w:val="Heading2"/>
      </w:pPr>
      <w:r>
        <w:t>ADR-004 Integración del asistente de IA y degradación</w:t>
      </w:r>
    </w:p>
    <w:p>
      <w:r>
        <w:t>Formato del anexo oficial 06_adr-template.md.</w:t>
      </w:r>
    </w:p>
    <w:p>
      <w:pPr>
        <w:pStyle w:val="ListBullet"/>
      </w:pPr>
      <w:r>
        <w:t>Estado: propuesto</w:t>
      </w:r>
    </w:p>
    <w:p>
      <w:pPr>
        <w:pStyle w:val="ListBullet"/>
      </w:pPr>
      <w:r>
        <w:t>Fecha y versión: 2026-10-14, v0.2 (implementación en apps/nexo/app/Modules/AI/, registro AI-011)</w:t>
      </w:r>
    </w:p>
    <w:p>
      <w:pPr>
        <w:pStyle w:val="ListBullet"/>
      </w:pPr>
      <w:r>
        <w:t>Autor: Vega José, con asistencia de IA (registro AI-004)</w:t>
      </w:r>
    </w:p>
    <w:p>
      <w:pPr>
        <w:pStyle w:val="ListBullet"/>
      </w:pPr>
      <w:r>
        <w:t>Depende de: ADR-001 (estructura y tecnología; el equipo acordó Laravel con PostgreSQL el 2026-10-14; falta registrarlo en ADR-001) y ADR-003 (identidad y sesión)</w:t>
      </w:r>
    </w:p>
    <w:p>
      <w:pPr>
        <w:pStyle w:val="Heading3"/>
      </w:pPr>
      <w:r>
        <w:t>Contexto y restricciones</w:t>
      </w:r>
    </w:p>
    <w:p>
      <w:r>
        <w:t>El coordinador pide un resumen de hasta 20 solicitudes ENVIADA de su organización (RF10). La salida del modelo debe cumplir contracts/ai-output.schema.json y la validación de pertenencia (RF11). El resumen es un borrador que solo el coordinador aprueba, y aprobarlo no cambia inventario, estado ni prioridad (RF12). Restricciones vinculantes:</w:t>
      </w:r>
    </w:p>
    <w:p>
      <w:pPr>
        <w:pStyle w:val="ListBullet"/>
      </w:pPr>
      <w:r>
        <w:t>Plazo de 5 s; salida inválida, timeout o fallo del proveedor devuelven un mensaje controlado y un resumen determinista alternativo (RF12).</w:t>
      </w:r>
    </w:p>
    <w:p>
      <w:pPr>
        <w:pStyle w:val="ListBullet"/>
      </w:pPr>
      <w:r>
        <w:t>El proveedor recibe solo requestId, zona, prioridad, fecha requerida, estado y observaciones (RF10).</w:t>
      </w:r>
    </w:p>
    <w:p>
      <w:pPr>
        <w:pStyle w:val="ListBullet"/>
      </w:pPr>
      <w:r>
        <w:t>El modelo no recibe capacidad de escribir inventario ni de invocar operaciones privilegiadas; un prompt que lo prohíbe no basta (§10).</w:t>
      </w:r>
    </w:p>
    <w:p>
      <w:pPr>
        <w:pStyle w:val="ListBullet"/>
      </w:pPr>
      <w:r>
        <w:t>CI usa fixtures deterministas, sin servicio de pago (RNF06, AC-05-14).</w:t>
      </w:r>
    </w:p>
    <w:p>
      <w:pPr>
        <w:pStyle w:val="ListBullet"/>
      </w:pPr>
      <w:r>
        <w:t>Debe demostrarse una salida de un LLM real que pase por el mismo adaptador y validador (§10). El equipo eligió una API con plan gratuito.</w:t>
      </w:r>
    </w:p>
    <w:p>
      <w:pPr>
        <w:pStyle w:val="ListBullet"/>
      </w:pPr>
      <w:r>
        <w:t>Las observaciones son datos no confiables (untrusted-observation.txt, OWASP LLM01).</w:t>
      </w:r>
    </w:p>
    <w:p>
      <w:pPr>
        <w:pStyle w:val="Heading3"/>
      </w:pPr>
      <w:r>
        <w:t>Alternativas consideradas</w:t>
      </w:r>
    </w:p>
    <w:p>
      <w:r>
        <w:t>Arquitectura de la integración</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Opción</w:t>
            </w:r>
          </w:p>
        </w:tc>
        <w:tc>
          <w:tcPr>
            <w:tcW w:type="dxa" w:w="2412"/>
          </w:tcPr>
          <w:p>
            <w:r>
              <w:rPr>
                <w:b/>
                <w:sz w:val="18"/>
              </w:rPr>
              <w:t>Descripción</w:t>
            </w:r>
          </w:p>
        </w:tc>
        <w:tc>
          <w:tcPr>
            <w:tcW w:type="dxa" w:w="2412"/>
          </w:tcPr>
          <w:p>
            <w:r>
              <w:rPr>
                <w:b/>
                <w:sz w:val="18"/>
              </w:rPr>
              <w:t>Ventajas</w:t>
            </w:r>
          </w:p>
        </w:tc>
        <w:tc>
          <w:tcPr>
            <w:tcW w:type="dxa" w:w="2412"/>
          </w:tcPr>
          <w:p>
            <w:r>
              <w:rPr>
                <w:b/>
                <w:sz w:val="18"/>
              </w:rPr>
              <w:t>Desventajas</w:t>
            </w:r>
          </w:p>
        </w:tc>
      </w:tr>
      <w:tr>
        <w:tc>
          <w:tcPr>
            <w:tcW w:type="dxa" w:w="2412"/>
          </w:tcPr>
          <w:p>
            <w:r>
              <w:rPr>
                <w:sz w:val="18"/>
              </w:rPr>
              <w:t>A. Llamada directa</w:t>
            </w:r>
          </w:p>
        </w:tc>
        <w:tc>
          <w:tcPr>
            <w:tcW w:type="dxa" w:w="2412"/>
          </w:tcPr>
          <w:p>
            <w:r>
              <w:rPr>
                <w:sz w:val="18"/>
              </w:rPr>
              <w:t>El controlador llama al proveedor y muestra la respuesta</w:t>
            </w:r>
          </w:p>
        </w:tc>
        <w:tc>
          <w:tcPr>
            <w:tcW w:type="dxa" w:w="2412"/>
          </w:tcPr>
          <w:p>
            <w:r>
              <w:rPr>
                <w:sz w:val="18"/>
              </w:rPr>
              <w:t>Poco código</w:t>
            </w:r>
          </w:p>
        </w:tc>
        <w:tc>
          <w:tcPr>
            <w:tcW w:type="dxa" w:w="2412"/>
          </w:tcPr>
          <w:p>
            <w:r>
              <w:rPr>
                <w:sz w:val="18"/>
              </w:rPr>
              <w:t>No se puede probar sin red; acopla al proveedor; validación dispersa; incumple «proveedor intercambiable» (§10)</w:t>
            </w:r>
          </w:p>
        </w:tc>
      </w:tr>
      <w:tr>
        <w:tc>
          <w:tcPr>
            <w:tcW w:type="dxa" w:w="2412"/>
          </w:tcPr>
          <w:p>
            <w:r>
              <w:rPr>
                <w:sz w:val="18"/>
              </w:rPr>
              <w:t>B. Adaptador + validador + fallback</w:t>
            </w:r>
          </w:p>
        </w:tc>
        <w:tc>
          <w:tcPr>
            <w:tcW w:type="dxa" w:w="2412"/>
          </w:tcPr>
          <w:p>
            <w:r>
              <w:rPr>
                <w:sz w:val="18"/>
              </w:rPr>
              <w:t>Interfaz AiProvider con varias implementaciones; un servicio orquesta proyección, plazo, validación y fallback</w:t>
            </w:r>
          </w:p>
        </w:tc>
        <w:tc>
          <w:tcPr>
            <w:tcW w:type="dxa" w:w="2412"/>
          </w:tcPr>
          <w:p>
            <w:r>
              <w:rPr>
                <w:sz w:val="18"/>
              </w:rPr>
              <w:t>Intercambiable; CI con fixtures; validación en un único punto; degradación controlada</w:t>
            </w:r>
          </w:p>
        </w:tc>
        <w:tc>
          <w:tcPr>
            <w:tcW w:type="dxa" w:w="2412"/>
          </w:tcPr>
          <w:p>
            <w:r>
              <w:rPr>
                <w:sz w:val="18"/>
              </w:rPr>
              <w:t>Más clases y pruebas</w:t>
            </w:r>
          </w:p>
        </w:tc>
      </w:tr>
      <w:tr>
        <w:tc>
          <w:tcPr>
            <w:tcW w:type="dxa" w:w="2412"/>
          </w:tcPr>
          <w:p>
            <w:r>
              <w:rPr>
                <w:sz w:val="18"/>
              </w:rPr>
              <w:t>C. Llamada desde el navegador</w:t>
            </w:r>
          </w:p>
        </w:tc>
        <w:tc>
          <w:tcPr>
            <w:tcW w:type="dxa" w:w="2412"/>
          </w:tcPr>
          <w:p>
            <w:r>
              <w:rPr>
                <w:sz w:val="18"/>
              </w:rPr>
              <w:t>El frontend llama al proveedor</w:t>
            </w:r>
          </w:p>
        </w:tc>
        <w:tc>
          <w:tcPr>
            <w:tcW w:type="dxa" w:w="2412"/>
          </w:tcPr>
          <w:p>
            <w:r>
              <w:rPr>
                <w:sz w:val="18"/>
              </w:rPr>
              <w:t>Sin carga en el servidor</w:t>
            </w:r>
          </w:p>
        </w:tc>
        <w:tc>
          <w:tcPr>
            <w:tcW w:type="dxa" w:w="2412"/>
          </w:tcPr>
          <w:p>
            <w:r>
              <w:rPr>
                <w:sz w:val="18"/>
              </w:rPr>
              <w:t>Expone la clave; el servidor no valida pertenencia; descartada por seguridad</w:t>
            </w:r>
          </w:p>
        </w:tc>
      </w:tr>
    </w:tbl>
    <w:p/>
    <w:p>
      <w:r>
        <w:t>Origen de la salida de LLM real</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Opción</w:t>
            </w:r>
          </w:p>
        </w:tc>
        <w:tc>
          <w:tcPr>
            <w:tcW w:type="dxa" w:w="3216"/>
          </w:tcPr>
          <w:p>
            <w:r>
              <w:rPr>
                <w:b/>
                <w:sz w:val="18"/>
              </w:rPr>
              <w:t>Ventajas</w:t>
            </w:r>
          </w:p>
        </w:tc>
        <w:tc>
          <w:tcPr>
            <w:tcW w:type="dxa" w:w="3216"/>
          </w:tcPr>
          <w:p>
            <w:r>
              <w:rPr>
                <w:b/>
                <w:sz w:val="18"/>
              </w:rPr>
              <w:t>Desventajas</w:t>
            </w:r>
          </w:p>
        </w:tc>
      </w:tr>
      <w:tr>
        <w:tc>
          <w:tcPr>
            <w:tcW w:type="dxa" w:w="3216"/>
          </w:tcPr>
          <w:p>
            <w:r>
              <w:rPr>
                <w:sz w:val="18"/>
              </w:rPr>
              <w:t>API con plan gratuito (elegida por el equipo)</w:t>
            </w:r>
          </w:p>
        </w:tc>
        <w:tc>
          <w:tcPr>
            <w:tcW w:type="dxa" w:w="3216"/>
          </w:tcPr>
          <w:p>
            <w:r>
              <w:rPr>
                <w:sz w:val="18"/>
              </w:rPr>
              <w:t>Invocación real y demostrable; sin costo</w:t>
            </w:r>
          </w:p>
        </w:tc>
        <w:tc>
          <w:tcPr>
            <w:tcW w:type="dxa" w:w="3216"/>
          </w:tcPr>
          <w:p>
            <w:r>
              <w:rPr>
                <w:sz w:val="18"/>
              </w:rPr>
              <w:t>Requiere clave en .env; cuotas y errores 429; los planes gratuitos cambian</w:t>
            </w:r>
          </w:p>
        </w:tc>
      </w:tr>
      <w:tr>
        <w:tc>
          <w:tcPr>
            <w:tcW w:type="dxa" w:w="3216"/>
          </w:tcPr>
          <w:p>
            <w:r>
              <w:rPr>
                <w:sz w:val="18"/>
              </w:rPr>
              <w:t>Modelo local (Ollama)</w:t>
            </w:r>
          </w:p>
        </w:tc>
        <w:tc>
          <w:tcPr>
            <w:tcW w:type="dxa" w:w="3216"/>
          </w:tcPr>
          <w:p>
            <w:r>
              <w:rPr>
                <w:sz w:val="18"/>
              </w:rPr>
              <w:t>Sin clave ni cuota</w:t>
            </w:r>
          </w:p>
        </w:tc>
        <w:tc>
          <w:tcPr>
            <w:tcW w:type="dxa" w:w="3216"/>
          </w:tcPr>
          <w:p>
            <w:r>
              <w:rPr>
                <w:sz w:val="18"/>
              </w:rPr>
              <w:t>Instalación pesada; depende del hardware de cada integrante</w:t>
            </w:r>
          </w:p>
        </w:tc>
      </w:tr>
      <w:tr>
        <w:tc>
          <w:tcPr>
            <w:tcW w:type="dxa" w:w="3216"/>
          </w:tcPr>
          <w:p>
            <w:r>
              <w:rPr>
                <w:sz w:val="18"/>
              </w:rPr>
              <w:t>Reproducción declarada</w:t>
            </w:r>
          </w:p>
        </w:tc>
        <w:tc>
          <w:tcPr>
            <w:tcW w:type="dxa" w:w="3216"/>
          </w:tcPr>
          <w:p>
            <w:r>
              <w:rPr>
                <w:sz w:val="18"/>
              </w:rPr>
              <w:t>Reproducible y sin clave</w:t>
            </w:r>
          </w:p>
        </w:tc>
        <w:tc>
          <w:tcPr>
            <w:tcW w:type="dxa" w:w="3216"/>
          </w:tcPr>
          <w:p>
            <w:r>
              <w:rPr>
                <w:sz w:val="18"/>
              </w:rPr>
              <w:t>No demuestra invocación en vivo</w:t>
            </w:r>
          </w:p>
        </w:tc>
      </w:tr>
    </w:tbl>
    <w:p/>
    <w:p>
      <w:r>
        <w:t>Proveedor de la API gratuita. Gemini (modelos Flash del plan gratuito de Google AI Studio) o Groq. Ambos ofrecían plan gratuito en 2026, pero sus límites cambian: se comprueban en la consola del proveedor al implementar y no se fijan en el código.</w:t>
      </w:r>
    </w:p>
    <w:p>
      <w:pPr>
        <w:pStyle w:val="Heading3"/>
      </w:pPr>
      <w:r>
        <w:t>Criterios de elección</w:t>
      </w:r>
    </w:p>
    <w:p>
      <w:r>
        <w:t>1. Cumplir RF10–RF12 y RNF06 con pruebas deterministas.</w:t>
      </w:r>
    </w:p>
    <w:p>
      <w:r>
        <w:t>2. Seguridad: clave fuera del repositorio y del navegador; validación en el servidor.</w:t>
      </w:r>
    </w:p>
    <w:p>
      <w:r>
        <w:t>3. Demostrar una salida real sin depender de ella para que el sistema funcione.</w:t>
      </w:r>
    </w:p>
    <w:p>
      <w:r>
        <w:t>4. Mínima complejidad que cumpla lo anterior.</w:t>
      </w:r>
    </w:p>
    <w:p>
      <w:pPr>
        <w:pStyle w:val="Heading3"/>
      </w:pPr>
      <w:r>
        <w:t>Decisión y justificación</w:t>
      </w:r>
    </w:p>
    <w:p>
      <w:r>
        <w:t>Se adopta la opción B con estas piezas (nombres orientativos en Laravel):</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Pieza</w:t>
            </w:r>
          </w:p>
        </w:tc>
        <w:tc>
          <w:tcPr>
            <w:tcW w:type="dxa" w:w="4824"/>
          </w:tcPr>
          <w:p>
            <w:r>
              <w:rPr>
                <w:b/>
                <w:sz w:val="18"/>
              </w:rPr>
              <w:t>Responsabilidad</w:t>
            </w:r>
          </w:p>
        </w:tc>
      </w:tr>
      <w:tr>
        <w:tc>
          <w:tcPr>
            <w:tcW w:type="dxa" w:w="4824"/>
          </w:tcPr>
          <w:p>
            <w:r>
              <w:rPr>
                <w:sz w:val="18"/>
              </w:rPr>
              <w:t>AiProvider (interfaz)</w:t>
            </w:r>
          </w:p>
        </w:tc>
        <w:tc>
          <w:tcPr>
            <w:tcW w:type="dxa" w:w="4824"/>
          </w:tcPr>
          <w:p>
            <w:r>
              <w:rPr>
                <w:sz w:val="18"/>
              </w:rPr>
              <w:t>complete(string $prompt, int $timeoutMs): string; devuelve el texto crudo o lanza AiTimeoutException / AiProviderException</w:t>
            </w:r>
          </w:p>
        </w:tc>
      </w:tr>
      <w:tr>
        <w:tc>
          <w:tcPr>
            <w:tcW w:type="dxa" w:w="4824"/>
          </w:tcPr>
          <w:p>
            <w:r>
              <w:rPr>
                <w:sz w:val="18"/>
              </w:rPr>
              <w:t>GeminiProvider / GroqProvider</w:t>
            </w:r>
          </w:p>
        </w:tc>
        <w:tc>
          <w:tcPr>
            <w:tcW w:type="dxa" w:w="4824"/>
          </w:tcPr>
          <w:p>
            <w:r>
              <w:rPr>
                <w:sz w:val="18"/>
              </w:rPr>
              <w:t>Cliente HTTP de Laravel con timeout(5); clave leída de config('ai.key') (variable AI_API_KEY en .env)</w:t>
            </w:r>
          </w:p>
        </w:tc>
      </w:tr>
      <w:tr>
        <w:tc>
          <w:tcPr>
            <w:tcW w:type="dxa" w:w="4824"/>
          </w:tcPr>
          <w:p>
            <w:r>
              <w:rPr>
                <w:sz w:val="18"/>
              </w:rPr>
              <w:t>FixtureProvider</w:t>
            </w:r>
          </w:p>
        </w:tc>
        <w:tc>
          <w:tcPr>
            <w:tcW w:type="dxa" w:w="4824"/>
          </w:tcPr>
          <w:p>
            <w:r>
              <w:rPr>
                <w:sz w:val="18"/>
              </w:rPr>
              <w:t>Devuelve el rawOutput o simula el transport de ai-provider-fixtures.json; lo usa CI</w:t>
            </w:r>
          </w:p>
        </w:tc>
      </w:tr>
      <w:tr>
        <w:tc>
          <w:tcPr>
            <w:tcW w:type="dxa" w:w="4824"/>
          </w:tcPr>
          <w:p>
            <w:r>
              <w:rPr>
                <w:sz w:val="18"/>
              </w:rPr>
              <w:t>ReplayProvider</w:t>
            </w:r>
          </w:p>
        </w:tc>
        <w:tc>
          <w:tcPr>
            <w:tcW w:type="dxa" w:w="4824"/>
          </w:tcPr>
          <w:p>
            <w:r>
              <w:rPr>
                <w:sz w:val="18"/>
              </w:rPr>
              <w:t>Devuelve una respuesta real capturada y guardada en apps/nexo/resources/ai/replay/ (comando php artisan ai:capture) con entrada, salida, modelo, fecha y origen</w:t>
            </w:r>
          </w:p>
        </w:tc>
      </w:tr>
      <w:tr>
        <w:tc>
          <w:tcPr>
            <w:tcW w:type="dxa" w:w="4824"/>
          </w:tcPr>
          <w:p>
            <w:r>
              <w:rPr>
                <w:sz w:val="18"/>
              </w:rPr>
              <w:t>NullProvider</w:t>
            </w:r>
          </w:p>
        </w:tc>
        <w:tc>
          <w:tcPr>
            <w:tcW w:type="dxa" w:w="4824"/>
          </w:tcPr>
          <w:p>
            <w:r>
              <w:rPr>
                <w:sz w:val="18"/>
              </w:rPr>
              <w:t>Sin proveedor configurado: lanza AiProviderException para activar el fallback</w:t>
            </w:r>
          </w:p>
        </w:tc>
      </w:tr>
      <w:tr>
        <w:tc>
          <w:tcPr>
            <w:tcW w:type="dxa" w:w="4824"/>
          </w:tcPr>
          <w:p>
            <w:r>
              <w:rPr>
                <w:sz w:val="18"/>
              </w:rPr>
              <w:t>AiOutputValidator</w:t>
            </w:r>
          </w:p>
        </w:tc>
        <w:tc>
          <w:tcPr>
            <w:tcW w:type="dxa" w:w="4824"/>
          </w:tcPr>
          <w:p>
            <w:r>
              <w:rPr>
                <w:sz w:val="18"/>
              </w:rPr>
              <w:t>1) JSON estricto; 2) esquema ai-output.schema.json; 3) en código: cada requestId pertenece a la selección y no se repite</w:t>
            </w:r>
          </w:p>
        </w:tc>
      </w:tr>
      <w:tr>
        <w:tc>
          <w:tcPr>
            <w:tcW w:type="dxa" w:w="4824"/>
          </w:tcPr>
          <w:p>
            <w:r>
              <w:rPr>
                <w:sz w:val="18"/>
              </w:rPr>
              <w:t>FallbackSummarizer</w:t>
            </w:r>
          </w:p>
        </w:tc>
        <w:tc>
          <w:tcPr>
            <w:tcW w:type="dxa" w:w="4824"/>
          </w:tcPr>
          <w:p>
            <w:r>
              <w:rPr>
                <w:sz w:val="18"/>
              </w:rPr>
              <w:t>Resumen determinista con conteos por prioridad y zona y la fecha requerida más próxima; recommendations vacío (CL-08)</w:t>
            </w:r>
          </w:p>
        </w:tc>
      </w:tr>
      <w:tr>
        <w:tc>
          <w:tcPr>
            <w:tcW w:type="dxa" w:w="4824"/>
          </w:tcPr>
          <w:p>
            <w:r>
              <w:rPr>
                <w:sz w:val="18"/>
              </w:rPr>
              <w:t>AiSummaryService</w:t>
            </w:r>
          </w:p>
        </w:tc>
        <w:tc>
          <w:tcPr>
            <w:tcW w:type="dxa" w:w="4824"/>
          </w:tcPr>
          <w:p>
            <w:r>
              <w:rPr>
                <w:sz w:val="18"/>
              </w:rPr>
              <w:t>Orquesta: autoriza Coordinador, valida selección, proyecta seis campos, construye el prompt, llama con plazo, valida, guarda borrador u origen fallback</w:t>
            </w:r>
          </w:p>
        </w:tc>
      </w:tr>
    </w:tbl>
    <w:p/>
    <w:p>
      <w:r>
        <w:t>El proveedor se elige con AI_PROVIDER=gemini|replay|fixture|none en el entorno (v0.2: GroqProvider no se implementó porque el equipo eligió Gemini; la interfaz permite añadirlo). El valor por defecto en .env.example es none, así que la demo funciona sin clave usando el fallback.</w:t>
      </w:r>
    </w:p>
    <w:p>
      <w:r>
        <w:t>Uso del LLM real. La API gratuita se usa en una demostración manual. La respuesta obtenida se guarda además como captura de reproducción para que la evidencia sea repetible aunque la cuota o la clave no estén disponibles cuando el docente evalúe. La captura se declara como reproducción, sin afirmar una invocación en vivo (§10).</w:t>
      </w:r>
    </w:p>
    <w:p>
      <w:r>
        <w:t>Reglas de validación de la selección (orden propuesto en H-V02, CL-19): formato de la lista 1–20 IDs únicos (422) → pertenencia a la organización (404) → estado ENVIADA (409). El proveedor no se invoca si falla cualquiera.</w:t>
      </w:r>
    </w:p>
    <w:p>
      <w:r>
        <w:t>Construcción del prompt. Instrucciones fijas del sistema y, separado, un bloque JSON con los seis campos. Las observaciones van dentro de ese bloque como datos. Se pide responder solo JSON con el formato del esquema y, si el proveedor lo permite, se activa su modo de salida JSON. Esto reduce errores, pero no sustituye la validación en código.</w:t>
      </w:r>
    </w:p>
    <w:p>
      <w:r>
        <w:t>Plazo. El cliente HTTP corta a los 5 s. La prueba usa reloj controlado y una tolerancia máxima de 250 ms (H-V01, fijada en SPEC-05 0.4 AC-05-03). La prueba de v0.2 usa un servidor local que no responde y mide el corte real.</w:t>
      </w:r>
    </w:p>
    <w:p>
      <w:r>
        <w:t>Persistencia (CL-05). Tabla de resúmenes: id, organización, coordinador, IDs seleccionados, summary, recommendations, origen (tipo, proveedor, modelo, fixture), estado BORRADOR o APROBADO, aprobado por y fecha UTC. Tabla de intentos: fecha, origen, resultado (válido, inválido, timeout, error) y motivo sanitizado; nunca el prompt con secretos ni la clave.</w:t>
      </w:r>
    </w:p>
    <w:p>
      <w:r>
        <w:t>Aprobación. En una transacción: estado APROBADO, aprobador, fecha UTC y evento de auditoría con los campos de RF09. Un resumen alternativo también se puede aprobar, conservando su origen (H-V03). Aprobar dos veces devuelve 409 sin segundo evento (H-V04).</w:t>
      </w:r>
    </w:p>
    <w:p>
      <w:r>
        <w:t>Presentación. summary y reason se muestran con escape de Blade ({{ }}), nunca con {!! !!}. La pantalla etiqueta el borrador como «Asistencia de IA» y muestra su origen.</w:t>
      </w:r>
    </w:p>
    <w:p>
      <w:pPr>
        <w:pStyle w:val="Heading3"/>
      </w:pPr>
      <w:r>
        <w:t>Consecuencias y riesgos</w:t>
      </w:r>
    </w:p>
    <w:p>
      <w:pPr>
        <w:pStyle w:val="ListBullet"/>
      </w:pPr>
      <w:r>
        <w:t>(+) CI y la demo funcionan sin red ni clave (RNF06); el flujo principal no depende de la IA.</w:t>
      </w:r>
    </w:p>
    <w:p>
      <w:pPr>
        <w:pStyle w:val="ListBullet"/>
      </w:pPr>
      <w:r>
        <w:t>(+) Cambiar de proveedor solo requiere otra implementación de AiProvider.</w:t>
      </w:r>
    </w:p>
    <w:p>
      <w:pPr>
        <w:pStyle w:val="ListBullet"/>
      </w:pPr>
      <w:r>
        <w:t>(−) Más código y pruebas que una llamada directa.</w:t>
      </w:r>
    </w:p>
    <w:p>
      <w:pPr>
        <w:pStyle w:val="ListBullet"/>
      </w:pPr>
      <w:r>
        <w:t>Riesgo: cuota agotada o error 429 del plan gratuito → fallback controlado; evidencia real en la captura de reproducción.</w:t>
      </w:r>
    </w:p>
    <w:p>
      <w:pPr>
        <w:pStyle w:val="ListBullet"/>
      </w:pPr>
      <w:r>
        <w:t>Riesgo: fuga de la clave → solo en .env (ignorado por Git), detección de secretos en CI (CI-11) y nunca en logs.</w:t>
      </w:r>
    </w:p>
    <w:p>
      <w:pPr>
        <w:pStyle w:val="ListBullet"/>
      </w:pPr>
      <w:r>
        <w:t>Riesgo: el plan gratuito puede usar los datos enviados para mejorar el servicio → solo se envían datos ficticios del examen.</w:t>
      </w:r>
    </w:p>
    <w:p>
      <w:pPr>
        <w:pStyle w:val="ListBullet"/>
      </w:pPr>
      <w:r>
        <w:t>Riesgo: inyección de instrucciones → el modelo no tiene herramientas; la salida se valida contra el esquema y la selección; las acciones solo ocurren por operaciones normales del coordinador.</w:t>
      </w:r>
    </w:p>
    <w:p>
      <w:pPr>
        <w:pStyle w:val="Heading3"/>
      </w:pPr>
      <w:r>
        <w:t>RF y AC afectados</w:t>
      </w:r>
    </w:p>
    <w:p>
      <w:r>
        <w:t>RF02, RF09, RF10, RF11, RF12, RNF01, RNF06; AC-05-01 a AC-05-14; hallazgos H-V01 a H-V04 y H-V07.</w:t>
      </w:r>
    </w:p>
    <w:p>
      <w:pPr>
        <w:pStyle w:val="Heading3"/>
      </w:pPr>
      <w:r>
        <w:t>Verificación de la decisión</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 prevista</w:t>
            </w:r>
          </w:p>
        </w:tc>
        <w:tc>
          <w:tcPr>
            <w:tcW w:type="dxa" w:w="3216"/>
          </w:tcPr>
          <w:p>
            <w:r>
              <w:rPr>
                <w:b/>
                <w:sz w:val="18"/>
              </w:rPr>
              <w:t>AC</w:t>
            </w:r>
          </w:p>
        </w:tc>
        <w:tc>
          <w:tcPr>
            <w:tcW w:type="dxa" w:w="3216"/>
          </w:tcPr>
          <w:p>
            <w:r>
              <w:rPr>
                <w:b/>
                <w:sz w:val="18"/>
              </w:rPr>
              <w:t>Cómo</w:t>
            </w:r>
          </w:p>
        </w:tc>
      </w:tr>
      <w:tr>
        <w:tc>
          <w:tcPr>
            <w:tcW w:type="dxa" w:w="3216"/>
          </w:tcPr>
          <w:p>
            <w:r>
              <w:rPr>
                <w:sz w:val="18"/>
              </w:rPr>
              <w:t>Payload solo con seis campos y la selección</w:t>
            </w:r>
          </w:p>
        </w:tc>
        <w:tc>
          <w:tcPr>
            <w:tcW w:type="dxa" w:w="3216"/>
          </w:tcPr>
          <w:p>
            <w:r>
              <w:rPr>
                <w:sz w:val="18"/>
              </w:rPr>
              <w:t>AC-05-01</w:t>
            </w:r>
          </w:p>
        </w:tc>
        <w:tc>
          <w:tcPr>
            <w:tcW w:type="dxa" w:w="3216"/>
          </w:tcPr>
          <w:p>
            <w:r>
              <w:rPr>
                <w:sz w:val="18"/>
              </w:rPr>
              <w:t>Proveedor espía que guarda el prompt recibido</w:t>
            </w:r>
          </w:p>
        </w:tc>
      </w:tr>
      <w:tr>
        <w:tc>
          <w:tcPr>
            <w:tcW w:type="dxa" w:w="3216"/>
          </w:tcPr>
          <w:p>
            <w:r>
              <w:rPr>
                <w:sz w:val="18"/>
              </w:rPr>
              <w:t>Siete fixtures oficiales</w:t>
            </w:r>
          </w:p>
        </w:tc>
        <w:tc>
          <w:tcPr>
            <w:tcW w:type="dxa" w:w="3216"/>
          </w:tcPr>
          <w:p>
            <w:r>
              <w:rPr>
                <w:sz w:val="18"/>
              </w:rPr>
              <w:t>AC-05-02, 03, 06, 07, 08, 14</w:t>
            </w:r>
          </w:p>
        </w:tc>
        <w:tc>
          <w:tcPr>
            <w:tcW w:type="dxa" w:w="3216"/>
          </w:tcPr>
          <w:p>
            <w:r>
              <w:rPr>
                <w:sz w:val="18"/>
              </w:rPr>
              <w:t>FixtureProvider con cada id; resultado igual a su campo expected</w:t>
            </w:r>
          </w:p>
        </w:tc>
      </w:tr>
      <w:tr>
        <w:tc>
          <w:tcPr>
            <w:tcW w:type="dxa" w:w="3216"/>
          </w:tcPr>
          <w:p>
            <w:r>
              <w:rPr>
                <w:sz w:val="18"/>
              </w:rPr>
              <w:t>Selección inválida no invoca al proveedor</w:t>
            </w:r>
          </w:p>
        </w:tc>
        <w:tc>
          <w:tcPr>
            <w:tcW w:type="dxa" w:w="3216"/>
          </w:tcPr>
          <w:p>
            <w:r>
              <w:rPr>
                <w:sz w:val="18"/>
              </w:rPr>
              <w:t>AC-05-05</w:t>
            </w:r>
          </w:p>
        </w:tc>
        <w:tc>
          <w:tcPr>
            <w:tcW w:type="dxa" w:w="3216"/>
          </w:tcPr>
          <w:p>
            <w:r>
              <w:rPr>
                <w:sz w:val="18"/>
              </w:rPr>
              <w:t>Proveedor espía con contador de llamadas en 0</w:t>
            </w:r>
          </w:p>
        </w:tc>
      </w:tr>
      <w:tr>
        <w:tc>
          <w:tcPr>
            <w:tcW w:type="dxa" w:w="3216"/>
          </w:tcPr>
          <w:p>
            <w:r>
              <w:rPr>
                <w:sz w:val="18"/>
              </w:rPr>
              <w:t>Plazo de 5 s</w:t>
            </w:r>
          </w:p>
        </w:tc>
        <w:tc>
          <w:tcPr>
            <w:tcW w:type="dxa" w:w="3216"/>
          </w:tcPr>
          <w:p>
            <w:r>
              <w:rPr>
                <w:sz w:val="18"/>
              </w:rPr>
              <w:t>AC-05-03</w:t>
            </w:r>
          </w:p>
        </w:tc>
        <w:tc>
          <w:tcPr>
            <w:tcW w:type="dxa" w:w="3216"/>
          </w:tcPr>
          <w:p>
            <w:r>
              <w:rPr>
                <w:sz w:val="18"/>
              </w:rPr>
              <w:t>Reloj controlado; corte ≤ 5 s + tolerancia</w:t>
            </w:r>
          </w:p>
        </w:tc>
      </w:tr>
      <w:tr>
        <w:tc>
          <w:tcPr>
            <w:tcW w:type="dxa" w:w="3216"/>
          </w:tcPr>
          <w:p>
            <w:r>
              <w:rPr>
                <w:sz w:val="18"/>
              </w:rPr>
              <w:t>Marcado escapado con salida válida</w:t>
            </w:r>
          </w:p>
        </w:tc>
        <w:tc>
          <w:tcPr>
            <w:tcW w:type="dxa" w:w="3216"/>
          </w:tcPr>
          <w:p>
            <w:r>
              <w:rPr>
                <w:sz w:val="18"/>
              </w:rPr>
              <w:t>AC-05-08 (V-09b)</w:t>
            </w:r>
          </w:p>
        </w:tc>
        <w:tc>
          <w:tcPr>
            <w:tcW w:type="dxa" w:w="3216"/>
          </w:tcPr>
          <w:p>
            <w:r>
              <w:rPr>
                <w:sz w:val="18"/>
              </w:rPr>
              <w:t>Prueba de vista: el HTML contiene &amp;lt;script&amp;gt;</w:t>
            </w:r>
          </w:p>
        </w:tc>
      </w:tr>
      <w:tr>
        <w:tc>
          <w:tcPr>
            <w:tcW w:type="dxa" w:w="3216"/>
          </w:tcPr>
          <w:p>
            <w:r>
              <w:rPr>
                <w:sz w:val="18"/>
              </w:rPr>
              <w:t>Aprobación sin efectos de negocio</w:t>
            </w:r>
          </w:p>
        </w:tc>
        <w:tc>
          <w:tcPr>
            <w:tcW w:type="dxa" w:w="3216"/>
          </w:tcPr>
          <w:p>
            <w:r>
              <w:rPr>
                <w:sz w:val="18"/>
              </w:rPr>
              <w:t>AC-05-04, 05-12</w:t>
            </w:r>
          </w:p>
        </w:tc>
        <w:tc>
          <w:tcPr>
            <w:tcW w:type="dxa" w:w="3216"/>
          </w:tcPr>
          <w:p>
            <w:r>
              <w:rPr>
                <w:sz w:val="18"/>
              </w:rPr>
              <w:t>Snapshot de solicitudes e inventario antes y después</w:t>
            </w:r>
          </w:p>
        </w:tc>
      </w:tr>
      <w:tr>
        <w:tc>
          <w:tcPr>
            <w:tcW w:type="dxa" w:w="3216"/>
          </w:tcPr>
          <w:p>
            <w:r>
              <w:rPr>
                <w:sz w:val="18"/>
              </w:rPr>
              <w:t>Salida real por el mismo validador</w:t>
            </w:r>
          </w:p>
        </w:tc>
        <w:tc>
          <w:tcPr>
            <w:tcW w:type="dxa" w:w="3216"/>
          </w:tcPr>
          <w:p>
            <w:r>
              <w:rPr>
                <w:sz w:val="18"/>
              </w:rPr>
              <w:t>AC-05-13</w:t>
            </w:r>
          </w:p>
        </w:tc>
        <w:tc>
          <w:tcPr>
            <w:tcW w:type="dxa" w:w="3216"/>
          </w:tcPr>
          <w:p>
            <w:r>
              <w:rPr>
                <w:sz w:val="18"/>
              </w:rPr>
              <w:t>ReplayProvider con la captura real</w:t>
            </w:r>
          </w:p>
        </w:tc>
      </w:tr>
      <w:tr>
        <w:tc>
          <w:tcPr>
            <w:tcW w:type="dxa" w:w="3216"/>
          </w:tcPr>
          <w:p>
            <w:r>
              <w:rPr>
                <w:sz w:val="18"/>
              </w:rPr>
              <w:t>CI sin red ni clave</w:t>
            </w:r>
          </w:p>
        </w:tc>
        <w:tc>
          <w:tcPr>
            <w:tcW w:type="dxa" w:w="3216"/>
          </w:tcPr>
          <w:p>
            <w:r>
              <w:rPr>
                <w:sz w:val="18"/>
              </w:rPr>
              <w:t>AC-05-14</w:t>
            </w:r>
          </w:p>
        </w:tc>
        <w:tc>
          <w:tcPr>
            <w:tcW w:type="dxa" w:w="3216"/>
          </w:tcPr>
          <w:p>
            <w:r>
              <w:rPr>
                <w:sz w:val="18"/>
              </w:rPr>
              <w:t>El workflow no define AI_API_KEY y usa AI_PROVIDER=fixture</w:t>
            </w:r>
          </w:p>
        </w:tc>
      </w:tr>
    </w:tbl>
    <w:p/>
    <w:p>
      <w:pPr>
        <w:pStyle w:val="Heading3"/>
      </w:pPr>
      <w:r>
        <w:t>Autor y revisión humana</w:t>
      </w:r>
    </w:p>
    <w:p>
      <w:pPr>
        <w:pStyle w:val="ListBullet"/>
      </w:pPr>
      <w:r>
        <w:t>Autor: Vega José (asistido por IA, AI-004).</w:t>
      </w:r>
    </w:p>
    <w:p>
      <w:pPr>
        <w:pStyle w:val="ListBullet"/>
      </w:pPr>
      <w:r>
        <w:t>Revisión humana: pendiente de una persona distinta del autor en la revisión G2.</w:t>
      </w:r>
    </w:p>
    <w:p>
      <w:pPr>
        <w:pStyle w:val="Heading3"/>
      </w:pPr>
      <w:r>
        <w:t>Cambios de versión</w:t>
      </w:r>
    </w:p>
    <w:p>
      <w:pPr>
        <w:pStyle w:val="ListBullet"/>
      </w:pPr>
      <w:r>
        <w:t>v0.2 (2026-10-15): implementación de las piezas de la decisión en apps/nexo/app/Modules/AI/ (proveedores Gemini, fixture, replay y nulo; validador; resumen alternativo; servicio) con pruebas en apps/nexo/tests/Feature/AiAssistantTest.php. El modelo de Gemini se toma de AI_MODEL o del primer modelo Flash disponible para la clave; no se fija en el código porque los nombres cambian. Revisión humana de la implementación: pendiente en el PR.</w:t>
      </w:r>
    </w:p>
    <w:p>
      <w:hyperlink r:id="rId50">
        <w:r>
          <w:rPr>
            <w:color w:val="2E6650"/>
          </w:rPr>
          <w:t>docs/adr/ADR-004-integracion-ia-degradacion.md</w:t>
        </w:r>
      </w:hyperlink>
    </w:p>
    <w:p>
      <w:r>
        <w:br w:type="page"/>
      </w:r>
    </w:p>
    <w:p>
      <w:pPr>
        <w:pStyle w:val="Heading1"/>
      </w:pPr>
      <w:r>
        <w:t>4. Uso crítico de IA y verificación</w:t>
      </w:r>
    </w:p>
    <w:p>
      <w:r>
        <w:t>La bitácora diferencia la asistencia durante el desarrollo del asistente integrado. Se conservan los registros originales del equipo. La antigua AI-007 del frontend se renombra AI-013 para evitar colisión con AI-007 de Vega; AI-008 se importa desde su rama documental. La reproducción valida contexto e instrucciones y devuelve fallback si difieren. Ningún registro equivale a una firma humana nueva.</w:t>
      </w:r>
    </w:p>
    <w:p>
      <w:pPr>
        <w:pStyle w:val="Heading2"/>
      </w:pPr>
      <w:r>
        <w:t>AI-001-cotejo-oficial-g1</w:t>
      </w:r>
    </w:p>
    <w:p>
      <w:pPr>
        <w:pStyle w:val="Heading3"/>
      </w:pPr>
      <w:r>
        <w:t>Intervención de IA</w:t>
      </w:r>
    </w:p>
    <w:p>
      <w:r>
        <w:t>Formato del anexo oficial 08_ai-log-template.md.</w:t>
      </w:r>
    </w:p>
    <w:p>
      <w:pPr>
        <w:pStyle w:val="ListBullet"/>
      </w:pPr>
      <w:r>
        <w:t>ID y fecha UTC: AI-001, 2026-10-14T03:29Z a 2026-10-14T04:00Z (aprox.)</w:t>
      </w:r>
    </w:p>
    <w:p>
      <w:pPr>
        <w:pStyle w:val="ListBullet"/>
      </w:pPr>
      <w:r>
        <w:t>Autor: Castro Edier (202311254074), quien solicitó la intervención y entregó los archivos oficiales</w:t>
      </w:r>
    </w:p>
    <w:p>
      <w:pPr>
        <w:pStyle w:val="ListBullet"/>
      </w:pPr>
      <w:r>
        <w:t>Etapa: especificación y revisión crítica (G1)</w:t>
      </w:r>
    </w:p>
    <w:p>
      <w:pPr>
        <w:pStyle w:val="ListBullet"/>
      </w:pPr>
      <w:r>
        <w:t>Herramienta y modelo conocido: Claude (Anthropic), modelo Claude Opus 5.5, en claude.ai con espacio de trabajo de archivos y Python</w:t>
      </w:r>
    </w:p>
    <w:p>
      <w:pPr>
        <w:pStyle w:val="ListBullet"/>
      </w:pPr>
      <w:r>
        <w:t>RF y AC: RF01–RF12 y RNF01–RNF06; todos los AC de SPEC-01 a SPEC-05</w:t>
      </w:r>
    </w:p>
    <w:p>
      <w:pPr>
        <w:pStyle w:val="ListBullet"/>
      </w:pPr>
      <w:r>
        <w:t>Contexto y versiones de archivos: rama docs/g1-specifications en 6fa084c (SPEC 0.2-draft); Examen_Estudiantes_SDD_IA.pdf SHA-256 bad0b194…cc49; Anexos_Estudiantes_SDD_IA.zip SHA-256 26890046…bb3e (hashes completos en docs/examen-oficial/inventario.md)</w:t>
      </w:r>
    </w:p>
    <w:p>
      <w:pPr>
        <w:pStyle w:val="Heading3"/>
      </w:pPr>
      <w:r>
        <w:t>Objetivo</w:t>
      </w:r>
    </w:p>
    <w:p>
      <w:r>
        <w:t>Inventariar los documentos oficiales, cotejar RF01–RF12 y RNF01–RNF06 contra las cinco SPEC del PR #1, corregir los problemas documentales que no requieren decisión del cliente, dejar pendientes las que sí, y regenerar cotejo, matriz y JSON comprobando su coherencia.</w:t>
      </w:r>
    </w:p>
    <w:p>
      <w:pPr>
        <w:pStyle w:val="Heading3"/>
      </w:pPr>
      <w:r>
        <w:t>Prompt enviado</w:t>
      </w:r>
    </w:p>
    <w:p>
      <w:r>
        <w:t>Instrucción del coordinador del equipo, entregada por Edier junto con el PDF y el ZIP oficiales:</w:t>
      </w:r>
    </w:p>
    <w:p>
      <w:r>
        <w:t>voy a proporcionarte los documentos oficiales del examen NexoEntrega 360. Necesito que revises cada documento recibido y actualices el inventario de docs/examen-oficial/. Conserva los nombres originales y diferencia los archivos oficiales de las transcripciones o notas del equipo. Compara exhaustivamente los requisitos RF01–RF12 y RNF01–RNF06 contra las cinco SPECS del PR #1. Identifica omisiones, contradicciones, ambigüedades y criterios de aceptación insuficientes. Corrige los problemas documentales que no requieran decisiones del cliente y deja pendientes las aclaraciones que sí dependan del docente. Actualiza el cotejo oficial, la matriz de cobertura y los JSON derivados, comprobando su coherencia. No declares G1 aprobado ni fusiones el PR hasta que una persona distinta del autor revise la versión final. Cuando termines, entrégame un resumen con los requisitos cubiertos, las diferencias encontradas, las correcciones y el SHA exacto que deben revisar mis compañeros.</w:t>
      </w:r>
    </w:p>
    <w:p>
      <w:pPr>
        <w:pStyle w:val="Heading3"/>
      </w:pPr>
      <w:r>
        <w:t>Salida relevante</w:t>
      </w:r>
    </w:p>
    <w:p>
      <w:pPr>
        <w:pStyle w:val="ListBullet"/>
      </w:pPr>
      <w:r>
        <w:t>Originales guardados sin cambios en docs/examen-oficial/ con SHA256SUMS.txt e inventario.</w:t>
      </w:r>
    </w:p>
    <w:p>
      <w:pPr>
        <w:pStyle w:val="ListBullet"/>
      </w:pPr>
      <w:r>
        <w:t>Cotejo en docs/reviews/cotejo-oficial-G1.md: en 0.2, 5 requisitos coincidían, 7 estaban incompletos, 5 contradecían el enunciado (matriz de permisos, prioridades, actores de transición, selección y campos de IA, RNF04) y 1 era ambiguo; 24 diferencias D-01 a D-24.</w:t>
      </w:r>
    </w:p>
    <w:p>
      <w:pPr>
        <w:pStyle w:val="ListBullet"/>
      </w:pPr>
      <w:r>
        <w:t>SPEC 0.3-draft en el formato del anexo 13 con entradas tipadas y AC dado/cuando/entonces; 68 AC (antes 57), con requisitos y tipo de escenario por AC.</w:t>
      </w:r>
    </w:p>
    <w:p>
      <w:pPr>
        <w:pStyle w:val="ListBullet"/>
      </w:pPr>
      <w:r>
        <w:t>Exportador y pruebas documentales reescritos; matriz y docs/evidence/traceability.csv generados desde la fuente única.</w:t>
      </w:r>
    </w:p>
    <w:p>
      <w:pPr>
        <w:pStyle w:val="ListBullet"/>
      </w:pPr>
      <w:r>
        <w:t>Registro de aclaraciones reclasificado; CL-16, CL-17 y CL-18 requieren decisión del docente.</w:t>
      </w:r>
    </w:p>
    <w:p>
      <w:pPr>
        <w:pStyle w:val="ListBullet"/>
      </w:pPr>
      <w:r>
        <w:t>Diferencias no corregidas: D-20 (CI de coincidencia JSON), D-21 (formato de la constitution) y D-22 (envío de preguntas al docente).</w:t>
      </w:r>
    </w:p>
    <w:p>
      <w:pPr>
        <w:pStyle w:val="Heading3"/>
      </w:pPr>
      <w:r>
        <w:t>Decisión humana</w:t>
      </w:r>
    </w:p>
    <w:p>
      <w:r>
        <w:t>Registrada por Edier tras revisar la salida: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Inventario y originales oficiales</w:t>
            </w:r>
          </w:p>
        </w:tc>
        <w:tc>
          <w:tcPr>
            <w:tcW w:type="dxa" w:w="2412"/>
          </w:tcPr>
          <w:p>
            <w:r>
              <w:rPr>
                <w:sz w:val="18"/>
              </w:rPr>
              <w:t>Aceptada</w:t>
            </w:r>
          </w:p>
        </w:tc>
        <w:tc>
          <w:tcPr>
            <w:tcW w:type="dxa" w:w="2412"/>
          </w:tcPr>
          <w:p>
            <w:r>
              <w:rPr>
                <w:sz w:val="18"/>
              </w:rPr>
              <w:t>Los archivos son los que descargó de la plataforma oficial</w:t>
            </w:r>
          </w:p>
        </w:tc>
        <w:tc>
          <w:tcPr>
            <w:tcW w:type="dxa" w:w="2412"/>
          </w:tcPr>
          <w:p>
            <w:r>
              <w:rPr>
                <w:sz w:val="18"/>
              </w:rPr>
              <w:t>2026-10-14</w:t>
            </w:r>
          </w:p>
        </w:tc>
      </w:tr>
      <w:tr>
        <w:tc>
          <w:tcPr>
            <w:tcW w:type="dxa" w:w="2412"/>
          </w:tcPr>
          <w:p>
            <w:r>
              <w:rPr>
                <w:sz w:val="18"/>
              </w:rPr>
              <w:t>Diferencias D-01 a D-24 y su clasificación</w:t>
            </w:r>
          </w:p>
        </w:tc>
        <w:tc>
          <w:tcPr>
            <w:tcW w:type="dxa" w:w="2412"/>
          </w:tcPr>
          <w:p>
            <w:r>
              <w:rPr>
                <w:sz w:val="18"/>
              </w:rPr>
              <w:t>Aceptada</w:t>
            </w:r>
          </w:p>
        </w:tc>
        <w:tc>
          <w:tcPr>
            <w:tcW w:type="dxa" w:w="2412"/>
          </w:tcPr>
          <w:p>
            <w:r>
              <w:rPr>
                <w:sz w:val="18"/>
              </w:rPr>
              <w:t>Revisó las diferencias contra el PDF y está de acuerdo</w:t>
            </w:r>
          </w:p>
        </w:tc>
        <w:tc>
          <w:tcPr>
            <w:tcW w:type="dxa" w:w="2412"/>
          </w:tcPr>
          <w:p>
            <w:r>
              <w:rPr>
                <w:sz w:val="18"/>
              </w:rPr>
              <w:t>2026-10-14</w:t>
            </w:r>
          </w:p>
        </w:tc>
      </w:tr>
      <w:tr>
        <w:tc>
          <w:tcPr>
            <w:tcW w:type="dxa" w:w="2412"/>
          </w:tcPr>
          <w:p>
            <w:r>
              <w:rPr>
                <w:sz w:val="18"/>
              </w:rPr>
              <w:t>SPEC-03 (área asignada a Edier): actores, oráculos, AC-03-14 a AC-03-16</w:t>
            </w:r>
          </w:p>
        </w:tc>
        <w:tc>
          <w:tcPr>
            <w:tcW w:type="dxa" w:w="2412"/>
          </w:tcPr>
          <w:p>
            <w:r>
              <w:rPr>
                <w:sz w:val="18"/>
              </w:rPr>
              <w:t>Aceptada</w:t>
            </w:r>
          </w:p>
        </w:tc>
        <w:tc>
          <w:tcPr>
            <w:tcW w:type="dxa" w:w="2412"/>
          </w:tcPr>
          <w:p>
            <w:r>
              <w:rPr>
                <w:sz w:val="18"/>
              </w:rPr>
              <w:t>Coinciden con la p. 4 del PDF y con acceptance-oracles.md</w:t>
            </w:r>
          </w:p>
        </w:tc>
        <w:tc>
          <w:tcPr>
            <w:tcW w:type="dxa" w:w="2412"/>
          </w:tcPr>
          <w:p>
            <w:r>
              <w:rPr>
                <w:sz w:val="18"/>
              </w:rPr>
              <w:t>2026-10-14</w:t>
            </w:r>
          </w:p>
        </w:tc>
      </w:tr>
      <w:tr>
        <w:tc>
          <w:tcPr>
            <w:tcW w:type="dxa" w:w="2412"/>
          </w:tcPr>
          <w:p>
            <w:r>
              <w:rPr>
                <w:sz w:val="18"/>
              </w:rPr>
              <w:t>Migración de formato (D-15) y nuevo exportador</w:t>
            </w:r>
          </w:p>
        </w:tc>
        <w:tc>
          <w:tcPr>
            <w:tcW w:type="dxa" w:w="2412"/>
          </w:tcPr>
          <w:p>
            <w:r>
              <w:rPr>
                <w:sz w:val="18"/>
              </w:rPr>
              <w:t>Aceptada</w:t>
            </w:r>
          </w:p>
        </w:tc>
        <w:tc>
          <w:tcPr>
            <w:tcW w:type="dxa" w:w="2412"/>
          </w:tcPr>
          <w:p>
            <w:r>
              <w:rPr>
                <w:sz w:val="18"/>
              </w:rPr>
              <w:t>Revisada junto con SPEC-03</w:t>
            </w:r>
          </w:p>
        </w:tc>
        <w:tc>
          <w:tcPr>
            <w:tcW w:type="dxa" w:w="2412"/>
          </w:tcPr>
          <w:p>
            <w:r>
              <w:rPr>
                <w:sz w:val="18"/>
              </w:rPr>
              <w:t>2026-10-14</w:t>
            </w:r>
          </w:p>
        </w:tc>
      </w:tr>
      <w:tr>
        <w:tc>
          <w:tcPr>
            <w:tcW w:type="dxa" w:w="2412"/>
          </w:tcPr>
          <w:p>
            <w:r>
              <w:rPr>
                <w:sz w:val="18"/>
              </w:rPr>
              <w:t>Supuestos de equipo (CL-02, CL-04, CL-11, CL-19)</w:t>
            </w:r>
          </w:p>
        </w:tc>
        <w:tc>
          <w:tcPr>
            <w:tcW w:type="dxa" w:w="2412"/>
          </w:tcPr>
          <w:p>
            <w:r>
              <w:rPr>
                <w:sz w:val="18"/>
              </w:rPr>
              <w:t>Aceptada como propuesta</w:t>
            </w:r>
          </w:p>
        </w:tc>
        <w:tc>
          <w:tcPr>
            <w:tcW w:type="dxa" w:w="2412"/>
          </w:tcPr>
          <w:p>
            <w:r>
              <w:rPr>
                <w:sz w:val="18"/>
              </w:rPr>
              <w:t>Quedan como propuesta; el equipo debe acordarlos</w:t>
            </w:r>
          </w:p>
        </w:tc>
        <w:tc>
          <w:tcPr>
            <w:tcW w:type="dxa" w:w="2412"/>
          </w:tcPr>
          <w:p>
            <w:r>
              <w:rPr>
                <w:sz w:val="18"/>
              </w:rPr>
              <w:t>2026-10-14</w:t>
            </w:r>
          </w:p>
        </w:tc>
      </w:tr>
    </w:tbl>
    <w:p/>
    <w:p>
      <w:r>
        <w:t>La aprobación de G1 la hace además una persona distinta del autor; esta intervención no aprueba sus propias salidas.</w:t>
      </w:r>
    </w:p>
    <w:p>
      <w:pPr>
        <w:pStyle w:val="Heading3"/>
      </w:pPr>
      <w:r>
        <w:t>Verificación</w:t>
      </w:r>
    </w:p>
    <w:p>
      <w:r>
        <w:t>Ejecutada por el asistente en su espacio de trabajo (salidas completas en docs/evidence/g1-validation.md, ejecución 2):</w:t>
      </w:r>
    </w:p>
    <w:p>
      <w:pPr>
        <w:pStyle w:val="ListBullet"/>
      </w:pPr>
      <w:r>
        <w:t>python scripts/export_specs.py --check: 5 SPEC y 68 AC coherentes.</w:t>
      </w:r>
    </w:p>
    <w:p>
      <w:pPr>
        <w:pStyle w:val="ListBullet"/>
      </w:pPr>
      <w:r>
        <w:t>python scripts/build_coverage.py --check: matriz y traza coherentes.</w:t>
      </w:r>
    </w:p>
    <w:p>
      <w:pPr>
        <w:pStyle w:val="ListBullet"/>
      </w:pPr>
      <w:r>
        <w:t>python -m unittest discover -s scripts -p "test_*.py" -v: 14 pruebas OK.</w:t>
      </w:r>
    </w:p>
    <w:p>
      <w:pPr>
        <w:pStyle w:val="ListBullet"/>
      </w:pPr>
      <w:r>
        <w:t>sha256sum -c SHA256SUMS.txt: 29 archivos OK.</w:t>
      </w:r>
    </w:p>
    <w:p>
      <w:r>
        <w:t>Verificación humana pendiente: Edier y el revisor deben repetir los comandos y contrastar el cotejo con el PDF.</w:t>
      </w:r>
    </w:p>
    <w:p>
      <w:pPr>
        <w:pStyle w:val="Heading3"/>
      </w:pPr>
      <w:r>
        <w:t>Límites</w:t>
      </w:r>
    </w:p>
    <w:p>
      <w:pPr>
        <w:pStyle w:val="ListBullet"/>
      </w:pPr>
      <w:r>
        <w:t>El cotejo lo produjo un modelo de IA; puede contener interpretaciones erróneas. Cada fila cita página para facilitar la comprobación.</w:t>
      </w:r>
    </w:p>
    <w:p>
      <w:pPr>
        <w:pStyle w:val="ListBullet"/>
      </w:pPr>
      <w:r>
        <w:t>No se ejecutó ninguna prueba de producto: no existe aplicación.</w:t>
      </w:r>
    </w:p>
    <w:p>
      <w:pPr>
        <w:pStyle w:val="ListBullet"/>
      </w:pPr>
      <w:r>
        <w:t>Los supuestos marcados «Decisión del equipo» no han sido acordados por el equipo.</w:t>
      </w:r>
    </w:p>
    <w:p>
      <w:pPr>
        <w:pStyle w:val="ListBullet"/>
      </w:pPr>
      <w:r>
        <w:t>No se incluyeron claves, credenciales ni datos reales. El anexo untrusted-observation.txt se trató como dato de prueba, no como instrucción.</w:t>
      </w:r>
    </w:p>
    <w:p>
      <w:pPr>
        <w:pStyle w:val="Heading2"/>
      </w:pPr>
      <w:r>
        <w:t>AI-002-escenarios-inventario</w:t>
      </w:r>
    </w:p>
    <w:p>
      <w:pPr>
        <w:pStyle w:val="Heading3"/>
      </w:pPr>
      <w:r>
        <w:t>Intervención de IA</w:t>
      </w:r>
    </w:p>
    <w:p>
      <w:r>
        <w:t>Formato del anexo oficial 08_ai-log-template.md.</w:t>
      </w:r>
    </w:p>
    <w:p>
      <w:pPr>
        <w:pStyle w:val="ListBullet"/>
      </w:pPr>
      <w:r>
        <w:t>ID y fecha UTC: AI-002, 2026-10-14T05:15Z</w:t>
      </w:r>
    </w:p>
    <w:p>
      <w:pPr>
        <w:pStyle w:val="ListBullet"/>
      </w:pPr>
      <w:r>
        <w:t>Autor: Castro Edier (202311254074)</w:t>
      </w:r>
    </w:p>
    <w:p>
      <w:pPr>
        <w:pStyle w:val="ListBullet"/>
      </w:pPr>
      <w:r>
        <w:t>Etapa: revisión crítica de especificación y diseño de pruebas (G1)</w:t>
      </w:r>
    </w:p>
    <w:p>
      <w:pPr>
        <w:pStyle w:val="ListBullet"/>
      </w:pPr>
      <w:r>
        <w:t>Herramienta y modelo conocido: Claude (Anthropic), modelo Claude Opus 5.5, en claude.ai</w:t>
      </w:r>
    </w:p>
    <w:p>
      <w:pPr>
        <w:pStyle w:val="ListBullet"/>
      </w:pPr>
      <w:r>
        <w:t>RF y AC: RF02, RF04–RF07, RF09, RNF02; AC-03-01 a AC-03-16, AC-01-09</w:t>
      </w:r>
    </w:p>
    <w:p>
      <w:pPr>
        <w:pStyle w:val="ListBullet"/>
      </w:pPr>
      <w:r>
        <w:t>Contexto y versiones de archivos: commit 560c9cbe7972fcfe2258406ca7ed5f094b5a50e3 (SPEC-03 0.3-draft); anexos acceptance-oracles.md y fixture-scenarios.json; guía docs/team/instrucciones-edier.md</w:t>
      </w:r>
    </w:p>
    <w:p>
      <w:pPr>
        <w:pStyle w:val="Heading3"/>
      </w:pPr>
      <w:r>
        <w:t>Objetivo</w:t>
      </w:r>
    </w:p>
    <w:p>
      <w:r>
        <w:t>Preparar el aporte individual de Edier: revisar SPEC-03 contra las invariantes de inventario y redactar los escenarios previstos de reserva, concurrencia, cancelación, despacho, entrega, fallo antes del commit e idempotencia, con datos iniciales, esperado y efectos persistidos.</w:t>
      </w:r>
    </w:p>
    <w:p>
      <w:pPr>
        <w:pStyle w:val="Heading3"/>
      </w:pPr>
      <w:r>
        <w:t>Prompt enviado</w:t>
      </w:r>
    </w:p>
    <w:p>
      <w:r>
        <w:t>terminemos con lo mio</w:t>
      </w:r>
    </w:p>
    <w:p>
      <w:r>
        <w:t>Contexto dado en la misma conversación: la guía instrucciones-edier.md (tabla de escenarios con AC, datos iniciales, actor, acción, respuesta esperada, estado, stock, eventos y fuente; observado «no ejecutado»; registrar ambigüedades como preguntas).</w:t>
      </w:r>
    </w:p>
    <w:p>
      <w:pPr>
        <w:pStyle w:val="Heading3"/>
      </w:pPr>
      <w:r>
        <w:t>Salida relevante</w:t>
      </w:r>
    </w:p>
    <w:p>
      <w:pPr>
        <w:pStyle w:val="ListBullet"/>
      </w:pPr>
      <w:r>
        <w:t>docs/reviews/aportes/edier-G1.md: seis comprobaciones documentales, 17 escenarios previstos (E-01 a E-17) con oráculos del anexo y cuatro hallazgos (H-E01 a H-E04).</w:t>
      </w:r>
    </w:p>
    <w:p>
      <w:pPr>
        <w:pStyle w:val="ListBullet"/>
      </w:pPr>
      <w:r>
        <w:t>Hallazgos principales: falta el código HTTP del fallo inducido antes del commit (H-E01) y no hay AC para la carrera entre despacho y cancelación de la misma reserva (H-E02).</w:t>
      </w:r>
    </w:p>
    <w:p>
      <w:pPr>
        <w:pStyle w:val="Heading3"/>
      </w:pPr>
      <w:r>
        <w:t>Decisión humana</w:t>
      </w:r>
    </w:p>
    <w:p>
      <w:r>
        <w:t>PENDIENTE. Edier debe revisar cada escenario y hallazgo y anotar aquí si los acepta, corrige o descarta, con su motivo y fecha UTC.</w:t>
      </w:r>
    </w:p>
    <w:p>
      <w:pPr>
        <w:pStyle w:val="Heading3"/>
      </w:pPr>
      <w:r>
        <w:t>Verificación</w:t>
      </w:r>
    </w:p>
    <w:p>
      <w:pPr>
        <w:pStyle w:val="ListBullet"/>
      </w:pPr>
      <w:r>
        <w:t>Las cantidades esperadas se contrastaron con acceptance-oracles.md y con el seed de fixture-scenarios.json.</w:t>
      </w:r>
    </w:p>
    <w:p>
      <w:pPr>
        <w:pStyle w:val="ListBullet"/>
      </w:pPr>
      <w:r>
        <w:t>python scripts/export_specs.py --check y python scripts/build_coverage.py --check sin errores sobre el SHA revisado.</w:t>
      </w:r>
    </w:p>
    <w:p>
      <w:pPr>
        <w:pStyle w:val="ListBullet"/>
      </w:pPr>
      <w:r>
        <w:t>Verificación humana pendiente: Edier debe comprobar los escenarios contra la p. 4 del enunciado.</w:t>
      </w:r>
    </w:p>
    <w:p>
      <w:pPr>
        <w:pStyle w:val="Heading3"/>
      </w:pPr>
      <w:r>
        <w:t>Límites</w:t>
      </w:r>
    </w:p>
    <w:p>
      <w:r>
        <w:t>Los escenarios son previstos; ninguno se ejecutó. Los hallazgos son propuestas para el equipo, no decisiones del cliente. Sin datos reales ni secretos.</w:t>
      </w:r>
    </w:p>
    <w:p>
      <w:pPr>
        <w:pStyle w:val="Heading2"/>
      </w:pPr>
      <w:r>
        <w:t>AI-003-revision-ia-seguridad</w:t>
      </w:r>
    </w:p>
    <w:p>
      <w:pPr>
        <w:pStyle w:val="Heading3"/>
      </w:pPr>
      <w:r>
        <w:t>Intervención de IA</w:t>
      </w:r>
    </w:p>
    <w:p>
      <w:r>
        <w:t>Formato del anexo oficial 08_ai-log-template.md.</w:t>
      </w:r>
    </w:p>
    <w:p>
      <w:pPr>
        <w:pStyle w:val="ListBullet"/>
      </w:pPr>
      <w:r>
        <w:t>ID y fecha UTC: AI-003, 2026-10-14T14:37Z a 2026-10-14T15:15Z (aprox.)</w:t>
      </w:r>
    </w:p>
    <w:p>
      <w:pPr>
        <w:pStyle w:val="ListBullet"/>
      </w:pPr>
      <w:r>
        <w:t>Autor: Vega José (202321256198)</w:t>
      </w:r>
    </w:p>
    <w:p>
      <w:pPr>
        <w:pStyle w:val="ListBullet"/>
      </w:pPr>
      <w:r>
        <w:t>Etapa: revisión crítica de especificación y diseño de pruebas (G1)</w:t>
      </w:r>
    </w:p>
    <w:p>
      <w:pPr>
        <w:pStyle w:val="ListBullet"/>
      </w:pPr>
      <w:r>
        <w:t>Herramienta y modelo conocido: Claude (Anthropic), modelo Claude Opus 5.5, en claude.ai</w:t>
      </w:r>
    </w:p>
    <w:p>
      <w:pPr>
        <w:pStyle w:val="ListBullet"/>
      </w:pPr>
      <w:r>
        <w:t>RF y AC: RF01, RF02, RF10–RF12, RNF01, RNF06; AC-01-01 a AC-01-13 y AC-05-01 a AC-05-14</w:t>
      </w:r>
    </w:p>
    <w:p>
      <w:pPr>
        <w:pStyle w:val="ListBullet"/>
      </w:pPr>
      <w:r>
        <w:t>Contexto y versiones de archivos: commit cf9d5f5d905dee3a3774c623283c7045271dbe60 (SPEC 0.3-draft); anexos ai-output.schema.json, ai-provider-fixtures.json, untrusted-observation.txt y fixture-scenarios.json; guía docs/team/instrucciones-vega.md</w:t>
      </w:r>
    </w:p>
    <w:p>
      <w:pPr>
        <w:pStyle w:val="Heading3"/>
      </w:pPr>
      <w:r>
        <w:t>Objetivo</w:t>
      </w:r>
    </w:p>
    <w:p>
      <w:r>
        <w:t>Preparar el aporte individual de Vega: revisar SPEC-01 y SPEC-05 contra el enunciado y los anexos de IA, redactar los casos previstos de IA, seguridad y aislamiento, y proponer el checklist de CI, con la IA como guía que corrige errores.</w:t>
      </w:r>
    </w:p>
    <w:p>
      <w:pPr>
        <w:pStyle w:val="Heading3"/>
      </w:pPr>
      <w:r>
        <w:t>Prompt enviado</w:t>
      </w:r>
    </w:p>
    <w:p>
      <w:r>
        <w:t>Prompt de trabajo (2026-10-14T15:11Z):</w:t>
      </w:r>
    </w:p>
    <w:p>
      <w:r>
        <w:t>Yo soy José Vega, me voy a encargar de la integración de IA, permisos y pruebas de calidad. Quiero que me guies en el proceso, y me corrijas si me equivoco en algo.</w:t>
      </w:r>
    </w:p>
    <w:p>
      <w:r>
        <w:t>Antes, a las 14:37Z, Vega pidió que se le explicara su parte paso a paso; con esa explicación y la salida real de sus comandos se preparó un primer borrador. El prompt de trabajo motivó una nueva revisión del borrador contra las fuentes antes de publicarlo.</w:t>
      </w:r>
    </w:p>
    <w:p>
      <w:pPr>
        <w:pStyle w:val="Heading3"/>
      </w:pPr>
      <w:r>
        <w:t>Salida relevante</w:t>
      </w:r>
    </w:p>
    <w:p>
      <w:pPr>
        <w:pStyle w:val="ListBullet"/>
      </w:pPr>
      <w:r>
        <w:t>docs/reviews/aportes/vega-G1.md: ocho comprobaciones documentales, 26 casos previstos (V-01 a V-25, con V-09 dividido en V-09a y V-09b), siete hallazgos (H-V01 a H-V07) y un checklist de CI con 12 pasos.</w:t>
      </w:r>
    </w:p>
    <w:p>
      <w:pPr>
        <w:pStyle w:val="ListBullet"/>
      </w:pPr>
      <w:r>
        <w:t>Corrección hecha en la revisión: el caso de inyección del primer borrador esperaba ver el &lt;script&gt; escapado usando el fixture AI-INJECTION, pero esa salida se rechaza entera por el ID ajeno y nunca se muestra. Se separó en V-09a (rechazo y fallback) y V-09b (salida válida con marcado, mostrada escapada), y se registró H-V07 porque AC-05-08 tiene el mismo problema.</w:t>
      </w:r>
    </w:p>
    <w:p>
      <w:pPr>
        <w:pStyle w:val="ListBullet"/>
      </w:pPr>
      <w:r>
        <w:t>Otros hallazgos: falta cuantificar la tolerancia del timeout (H-V01), definir el orden de validación de la selección (H-V02) y fijar el esperado de AC-01-07 (H-V05).</w:t>
      </w:r>
    </w:p>
    <w:p>
      <w:pPr>
        <w:pStyle w:val="Heading3"/>
      </w:pPr>
      <w:r>
        <w:t>Decisión humana</w:t>
      </w:r>
    </w:p>
    <w:p>
      <w:r>
        <w:t>Registrada por Vega tras comprobar la salida contra el enunciado y los anexos:</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Casos V-01 a V-16 (IA), incluida la división V-09a / V-09b</w:t>
            </w:r>
          </w:p>
        </w:tc>
        <w:tc>
          <w:tcPr>
            <w:tcW w:type="dxa" w:w="2412"/>
          </w:tcPr>
          <w:p>
            <w:r>
              <w:rPr>
                <w:sz w:val="18"/>
              </w:rPr>
              <w:t>Aceptada</w:t>
            </w:r>
          </w:p>
        </w:tc>
        <w:tc>
          <w:tcPr>
            <w:tcW w:type="dxa" w:w="2412"/>
          </w:tcPr>
          <w:p>
            <w:r>
              <w:rPr>
                <w:sz w:val="18"/>
              </w:rPr>
              <w:t>Comprobó los límites de RF11 (p. 5) en V-06 y V-07 y el campo expected de los siete fixtures de ai-provider-fixtures.json; coinciden</w:t>
            </w:r>
          </w:p>
        </w:tc>
        <w:tc>
          <w:tcPr>
            <w:tcW w:type="dxa" w:w="2412"/>
          </w:tcPr>
          <w:p>
            <w:r>
              <w:rPr>
                <w:sz w:val="18"/>
              </w:rPr>
              <w:t>2026-10-14</w:t>
            </w:r>
          </w:p>
        </w:tc>
      </w:tr>
      <w:tr>
        <w:tc>
          <w:tcPr>
            <w:tcW w:type="dxa" w:w="2412"/>
          </w:tcPr>
          <w:p>
            <w:r>
              <w:rPr>
                <w:sz w:val="18"/>
              </w:rPr>
              <w:t>Casos V-17 a V-25 (permisos y aislamiento)</w:t>
            </w:r>
          </w:p>
        </w:tc>
        <w:tc>
          <w:tcPr>
            <w:tcW w:type="dxa" w:w="2412"/>
          </w:tcPr>
          <w:p>
            <w:r>
              <w:rPr>
                <w:sz w:val="18"/>
              </w:rPr>
              <w:t>Aceptada</w:t>
            </w:r>
          </w:p>
        </w:tc>
        <w:tc>
          <w:tcPr>
            <w:tcW w:type="dxa" w:w="2412"/>
          </w:tcPr>
          <w:p>
            <w:r>
              <w:rPr>
                <w:sz w:val="18"/>
              </w:rPr>
              <w:t>Comprobó los códigos 401, 403 y 404 contra «Respuestas observables» (p. 3); coinciden</w:t>
            </w:r>
          </w:p>
        </w:tc>
        <w:tc>
          <w:tcPr>
            <w:tcW w:type="dxa" w:w="2412"/>
          </w:tcPr>
          <w:p>
            <w:r>
              <w:rPr>
                <w:sz w:val="18"/>
              </w:rPr>
              <w:t>2026-10-14</w:t>
            </w:r>
          </w:p>
        </w:tc>
      </w:tr>
      <w:tr>
        <w:tc>
          <w:tcPr>
            <w:tcW w:type="dxa" w:w="2412"/>
          </w:tcPr>
          <w:p>
            <w:r>
              <w:rPr>
                <w:sz w:val="18"/>
              </w:rPr>
              <w:t>Hallazgos H-V01 a H-V07</w:t>
            </w:r>
          </w:p>
        </w:tc>
        <w:tc>
          <w:tcPr>
            <w:tcW w:type="dxa" w:w="2412"/>
          </w:tcPr>
          <w:p>
            <w:r>
              <w:rPr>
                <w:sz w:val="18"/>
              </w:rPr>
              <w:t>Aceptada</w:t>
            </w:r>
          </w:p>
        </w:tc>
        <w:tc>
          <w:tcPr>
            <w:tcW w:type="dxa" w:w="2412"/>
          </w:tcPr>
          <w:p>
            <w:r>
              <w:rPr>
                <w:sz w:val="18"/>
              </w:rPr>
              <w:t>Confirmó en specs/SPEC-05.md que AC-05-08 mezcla fallback y marcado escapado (H-V07); los demás hallazgos le parecen válidos</w:t>
            </w:r>
          </w:p>
        </w:tc>
        <w:tc>
          <w:tcPr>
            <w:tcW w:type="dxa" w:w="2412"/>
          </w:tcPr>
          <w:p>
            <w:r>
              <w:rPr>
                <w:sz w:val="18"/>
              </w:rPr>
              <w:t>2026-10-14</w:t>
            </w:r>
          </w:p>
        </w:tc>
      </w:tr>
      <w:tr>
        <w:tc>
          <w:tcPr>
            <w:tcW w:type="dxa" w:w="2412"/>
          </w:tcPr>
          <w:p>
            <w:r>
              <w:rPr>
                <w:sz w:val="18"/>
              </w:rPr>
              <w:t>Checklist de CI</w:t>
            </w:r>
          </w:p>
        </w:tc>
        <w:tc>
          <w:tcPr>
            <w:tcW w:type="dxa" w:w="2412"/>
          </w:tcPr>
          <w:p>
            <w:r>
              <w:rPr>
                <w:sz w:val="18"/>
              </w:rPr>
              <w:t>Aceptada</w:t>
            </w:r>
          </w:p>
        </w:tc>
        <w:tc>
          <w:tcPr>
            <w:tcW w:type="dxa" w:w="2412"/>
          </w:tcPr>
          <w:p>
            <w:r>
              <w:rPr>
                <w:sz w:val="18"/>
              </w:rPr>
              <w:t>Comparado con «Integración continua» (p. 10): están todos los pasos exigidos</w:t>
            </w:r>
          </w:p>
        </w:tc>
        <w:tc>
          <w:tcPr>
            <w:tcW w:type="dxa" w:w="2412"/>
          </w:tcPr>
          <w:p>
            <w:r>
              <w:rPr>
                <w:sz w:val="18"/>
              </w:rPr>
              <w:t>2026-10-14</w:t>
            </w:r>
          </w:p>
        </w:tc>
      </w:tr>
    </w:tbl>
    <w:p/>
    <w:p>
      <w:r>
        <w:t>Decisión sobre las SPEC: SPEC-01 y SPEC-05 aprobadas con observaciones sobre el SHA cf9d5f5; los hallazgos H-V01 a H-V07 quedan abiertos para la versión 0.4.</w:t>
      </w:r>
    </w:p>
    <w:p>
      <w:pPr>
        <w:pStyle w:val="Heading3"/>
      </w:pPr>
      <w:r>
        <w:t>Verificación</w:t>
      </w:r>
    </w:p>
    <w:p>
      <w:pPr>
        <w:pStyle w:val="ListBullet"/>
      </w:pPr>
      <w:r>
        <w:t>Comandos documentales ejecutados por Vega en Windows con Python 3.12.10 sobre el SHA revisado: 5 SPEC y 68 AC coherentes, matriz coherente, 14 pruebas OK (salida en vega-G1.md).</w:t>
      </w:r>
    </w:p>
    <w:p>
      <w:pPr>
        <w:pStyle w:val="ListBullet"/>
      </w:pPr>
      <w:r>
        <w:t>Los casos de IA se contrastaron con los siete fixtures del anexo y los límites de ai-output.schema.json.</w:t>
      </w:r>
    </w:p>
    <w:p>
      <w:pPr>
        <w:pStyle w:val="ListBullet"/>
      </w:pPr>
      <w:r>
        <w:t>Verificación humana pendiente: Vega debe comprobar los casos contra las pp. 3, 5 y 11 del enunciado.</w:t>
      </w:r>
    </w:p>
    <w:p>
      <w:pPr>
        <w:pStyle w:val="Heading3"/>
      </w:pPr>
      <w:r>
        <w:t>Límites</w:t>
      </w:r>
    </w:p>
    <w:p>
      <w:r>
        <w:t>Los casos son previstos; ninguno se ejecutó. Los hallazgos son propuestas para el equipo, no decisiones del cliente. El texto de untrusted-observation.txt se trató como dato de prueba, no como instrucción. Sin datos reales ni secretos.</w:t>
      </w:r>
    </w:p>
    <w:p>
      <w:pPr>
        <w:pStyle w:val="Heading2"/>
      </w:pPr>
      <w:r>
        <w:t>AI-004-diseno-ia-g2</w:t>
      </w:r>
    </w:p>
    <w:p>
      <w:pPr>
        <w:pStyle w:val="Heading3"/>
      </w:pPr>
      <w:r>
        <w:t>Intervención de IA</w:t>
      </w:r>
    </w:p>
    <w:p>
      <w:r>
        <w:t>Formato del anexo oficial 08_ai-log-template.md.</w:t>
      </w:r>
    </w:p>
    <w:p>
      <w:pPr>
        <w:pStyle w:val="ListBullet"/>
      </w:pPr>
      <w:r>
        <w:t>ID y fecha UTC: AI-004, 2026-10-14T16:04Z (aprox.)</w:t>
      </w:r>
    </w:p>
    <w:p>
      <w:pPr>
        <w:pStyle w:val="ListBullet"/>
      </w:pPr>
      <w:r>
        <w:t>Autor: Vega José (202321256198)</w:t>
      </w:r>
    </w:p>
    <w:p>
      <w:pPr>
        <w:pStyle w:val="ListBullet"/>
      </w:pPr>
      <w:r>
        <w:t>Etapa: diseño (G2)</w:t>
      </w:r>
    </w:p>
    <w:p>
      <w:pPr>
        <w:pStyle w:val="ListBullet"/>
      </w:pPr>
      <w:r>
        <w:t>Herramienta y modelo conocido: Claude (Anthropic), modelo Claude Opus 5.5, en claude.ai</w:t>
      </w:r>
    </w:p>
    <w:p>
      <w:pPr>
        <w:pStyle w:val="ListBullet"/>
      </w:pPr>
      <w:r>
        <w:t>RF y AC: RF02, RF09–RF12, RNF01, RNF06; AC-05-01 a AC-05-14</w:t>
      </w:r>
    </w:p>
    <w:p>
      <w:pPr>
        <w:pStyle w:val="ListBullet"/>
      </w:pPr>
      <w:r>
        <w:t>Contexto y versiones de archivos: rama docs/g1-vega-review en 1b3bb37 (SPEC 0.3-draft y revisión G1 de Vega con hallazgos H-V01 a H-V07); anexos ai-output.schema.json y ai-provider-fixtures.json; enunciado §6, §9, §10 y §11</w:t>
      </w:r>
    </w:p>
    <w:p>
      <w:pPr>
        <w:pStyle w:val="Heading3"/>
      </w:pPr>
      <w:r>
        <w:t>Objetivo</w:t>
      </w:r>
    </w:p>
    <w:p>
      <w:r>
        <w:t>Iniciar la parte de Vega en G2: ADR de integración de IA y degradación, secuencia de consulta de IA con fallo, contrato del asistente y estrategia de pruebas.</w:t>
      </w:r>
    </w:p>
    <w:p>
      <w:pPr>
        <w:pStyle w:val="Heading3"/>
      </w:pPr>
      <w:r>
        <w:t>Prompt enviado</w:t>
      </w:r>
    </w:p>
    <w:p>
      <w:r>
        <w:t>Ayudame a empezar con el dia dos</w:t>
      </w:r>
    </w:p>
    <w:p>
      <w:r>
        <w:t>Decisiones dadas por Vega antes de redactar, ante dos preguntas de la IA: tecnología del equipo Laravel (después el equipo eligió PostgreSQL); salida de LLM real mediante API con plan gratuito.</w:t>
      </w:r>
    </w:p>
    <w:p>
      <w:pPr>
        <w:pStyle w:val="Heading3"/>
      </w:pPr>
      <w:r>
        <w:t>Salida relevante</w:t>
      </w:r>
    </w:p>
    <w:p>
      <w:pPr>
        <w:pStyle w:val="ListBullet"/>
      </w:pPr>
      <w:r>
        <w:t>docs/adr/ADR-004-integracion-ia-degradacion.md: compara tres arquitecturas y tres orígenes de LLM real; decide adaptador + validador + fallback con proveedor configurable (AI_PROVIDER) y clave solo en .env.</w:t>
      </w:r>
    </w:p>
    <w:p>
      <w:pPr>
        <w:pStyle w:val="ListBullet"/>
      </w:pPr>
      <w:r>
        <w:t>docs/architecture/secuencia-ia-con-fallo.md: diagrama Mermaid con fronteras de confianza y ramas válida, inválida y timeout/error.</w:t>
      </w:r>
    </w:p>
    <w:p>
      <w:pPr>
        <w:pStyle w:val="ListBullet"/>
      </w:pPr>
      <w:r>
        <w:t>contracts/openapi-ia.yaml: fragmento OpenAPI 3.1.1 con POST /api/ai/summaries y POST /api/ai/summaries/{summaryId}/approve, para integrar en el contrato base.</w:t>
      </w:r>
    </w:p>
    <w:p>
      <w:pPr>
        <w:pStyle w:val="ListBullet"/>
      </w:pPr>
      <w:r>
        <w:t>contracts/ai-output.schema.json: copia de trabajo del anexo oficial (SHA-256 idéntico al original).</w:t>
      </w:r>
    </w:p>
    <w:p>
      <w:pPr>
        <w:pStyle w:val="ListBullet"/>
      </w:pPr>
      <w:r>
        <w:t>docs/testing/estrategia-pruebas.md: niveles, herramientas en Laravel, CI y tabla de resultados de los siete fixtures.</w:t>
      </w:r>
    </w:p>
    <w:p>
      <w:pPr>
        <w:pStyle w:val="Heading3"/>
      </w:pPr>
      <w:r>
        <w:t>Decisión humana</w:t>
      </w:r>
    </w:p>
    <w:p>
      <w:r>
        <w:t>Registrada por Vega tras comprobar cada archivo:</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ADR-004 (decisión y alternativas)</w:t>
            </w:r>
          </w:p>
        </w:tc>
        <w:tc>
          <w:tcPr>
            <w:tcW w:type="dxa" w:w="2412"/>
          </w:tcPr>
          <w:p>
            <w:r>
              <w:rPr>
                <w:sz w:val="18"/>
              </w:rPr>
              <w:t>Aceptada</w:t>
            </w:r>
          </w:p>
        </w:tc>
        <w:tc>
          <w:tcPr>
            <w:tcW w:type="dxa" w:w="2412"/>
          </w:tcPr>
          <w:p>
            <w:r>
              <w:rPr>
                <w:sz w:val="18"/>
              </w:rPr>
              <w:t>Se elige la opción B (adaptador + validador + fallback); la C se descarta por seguridad porque expone la clave y el servidor no valida la pertenencia</w:t>
            </w:r>
          </w:p>
        </w:tc>
        <w:tc>
          <w:tcPr>
            <w:tcW w:type="dxa" w:w="2412"/>
          </w:tcPr>
          <w:p>
            <w:r>
              <w:rPr>
                <w:sz w:val="18"/>
              </w:rPr>
              <w:t>2026-10-14</w:t>
            </w:r>
          </w:p>
        </w:tc>
      </w:tr>
      <w:tr>
        <w:tc>
          <w:tcPr>
            <w:tcW w:type="dxa" w:w="2412"/>
          </w:tcPr>
          <w:p>
            <w:r>
              <w:rPr>
                <w:sz w:val="18"/>
              </w:rPr>
              <w:t>Secuencia de IA con fallo</w:t>
            </w:r>
          </w:p>
        </w:tc>
        <w:tc>
          <w:tcPr>
            <w:tcW w:type="dxa" w:w="2412"/>
          </w:tcPr>
          <w:p>
            <w:r>
              <w:rPr>
                <w:sz w:val="18"/>
              </w:rPr>
              <w:t>Aceptada</w:t>
            </w:r>
          </w:p>
        </w:tc>
        <w:tc>
          <w:tcPr>
            <w:tcW w:type="dxa" w:w="2412"/>
          </w:tcPr>
          <w:p>
            <w:r>
              <w:rPr>
                <w:sz w:val="18"/>
              </w:rPr>
              <w:t>FallbackSummarizer se invoca en las dos ramas exigidas, salida inválida y timeout o error (líneas 41 y 48)</w:t>
            </w:r>
          </w:p>
        </w:tc>
        <w:tc>
          <w:tcPr>
            <w:tcW w:type="dxa" w:w="2412"/>
          </w:tcPr>
          <w:p>
            <w:r>
              <w:rPr>
                <w:sz w:val="18"/>
              </w:rPr>
              <w:t>2026-10-14</w:t>
            </w:r>
          </w:p>
        </w:tc>
      </w:tr>
      <w:tr>
        <w:tc>
          <w:tcPr>
            <w:tcW w:type="dxa" w:w="2412"/>
          </w:tcPr>
          <w:p>
            <w:r>
              <w:rPr>
                <w:sz w:val="18"/>
              </w:rPr>
              <w:t>Contrato openapi-ia.yaml</w:t>
            </w:r>
          </w:p>
        </w:tc>
        <w:tc>
          <w:tcPr>
            <w:tcW w:type="dxa" w:w="2412"/>
          </w:tcPr>
          <w:p>
            <w:r>
              <w:rPr>
                <w:sz w:val="18"/>
              </w:rPr>
              <w:t>Aceptada</w:t>
            </w:r>
          </w:p>
        </w:tc>
        <w:tc>
          <w:tcPr>
            <w:tcW w:type="dxa" w:w="2412"/>
          </w:tcPr>
          <w:p>
            <w:r>
              <w:rPr>
                <w:sz w:val="18"/>
              </w:rPr>
              <w:t>Límites comparados con RF10 y RF11 (p. 5): maxItems 20 (l. 155), maxLength 240 (l. 171), maxItems 3 (l. 175), maxLength 600 (l. 211) y maxItems 5 (l. 214); coinciden</w:t>
            </w:r>
          </w:p>
        </w:tc>
        <w:tc>
          <w:tcPr>
            <w:tcW w:type="dxa" w:w="2412"/>
          </w:tcPr>
          <w:p>
            <w:r>
              <w:rPr>
                <w:sz w:val="18"/>
              </w:rPr>
              <w:t>2026-10-14</w:t>
            </w:r>
          </w:p>
        </w:tc>
      </w:tr>
      <w:tr>
        <w:tc>
          <w:tcPr>
            <w:tcW w:type="dxa" w:w="2412"/>
          </w:tcPr>
          <w:p>
            <w:r>
              <w:rPr>
                <w:sz w:val="18"/>
              </w:rPr>
              <w:t>Estrategia de pruebas</w:t>
            </w:r>
          </w:p>
        </w:tc>
        <w:tc>
          <w:tcPr>
            <w:tcW w:type="dxa" w:w="2412"/>
          </w:tcPr>
          <w:p>
            <w:r>
              <w:rPr>
                <w:sz w:val="18"/>
              </w:rPr>
              <w:t>Aceptada</w:t>
            </w:r>
          </w:p>
        </w:tc>
        <w:tc>
          <w:tcPr>
            <w:tcW w:type="dxa" w:w="2412"/>
          </w:tcPr>
          <w:p>
            <w:r>
              <w:rPr>
                <w:sz w:val="18"/>
              </w:rPr>
              <w:t>AI-FOREIGN-ID y AI-INJECTION pasan el esquema y se rechazan por pertenencia; la estrategia prohíbe SQLite y mocks de inventario (§11)</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openapi-spec-validator sobre contracts/openapi-ia.yaml: válido, OpenAPI 3.1.1, dos rutas.</w:t>
      </w:r>
    </w:p>
    <w:p>
      <w:pPr>
        <w:pStyle w:val="ListBullet"/>
      </w:pPr>
      <w:r>
        <w:t>Los dos ejemplos de respuesta cumplen el esquema BorradorResumen y sus summary y recommendations cumplen ai-output.schema.json.</w:t>
      </w:r>
    </w:p>
    <w:p>
      <w:pPr>
        <w:pStyle w:val="ListBullet"/>
      </w:pPr>
      <w:r>
        <w:t>Los siete fixtures oficiales se evaluaron contra el esquema y contra la selección {A-001, A-002}: AI-VALID válido; AI-JSON-BAD JSON roto; AI-EXTRA falla el esquema; AI-FOREIGN-ID y AI-INJECTION pasan el esquema y solo los rechaza la pertenencia; AI-TIMEOUT y AI-ERROR son fallos de transporte.</w:t>
      </w:r>
    </w:p>
    <w:p>
      <w:pPr>
        <w:pStyle w:val="ListBullet"/>
      </w:pPr>
      <w:r>
        <w:t>contracts/ai-output.schema.json tiene el mismo SHA-256 que el anexo oficial (93365b77…4c53).</w:t>
      </w:r>
    </w:p>
    <w:p>
      <w:r>
        <w:t>Verificación humana pendiente: Vega debe repetir la revisión del diagrama (vista previa Mermaid) y del contrato.</w:t>
      </w:r>
    </w:p>
    <w:p>
      <w:pPr>
        <w:pStyle w:val="Heading3"/>
      </w:pPr>
      <w:r>
        <w:t>Límites</w:t>
      </w:r>
    </w:p>
    <w:p>
      <w:pPr>
        <w:pStyle w:val="ListBullet"/>
      </w:pPr>
      <w:r>
        <w:t>El equipo acordó Laravel con PostgreSQL el 2026-10-14; falta registrarlo en ADR-001.</w:t>
      </w:r>
    </w:p>
    <w:p>
      <w:pPr>
        <w:pStyle w:val="ListBullet"/>
      </w:pPr>
      <w:r>
        <w:t>Los límites del plan gratuito de Gemini o Groq cambian; se verifican al implementar.</w:t>
      </w:r>
    </w:p>
    <w:p>
      <w:pPr>
        <w:pStyle w:val="ListBullet"/>
      </w:pPr>
      <w:r>
        <w:t>Nada se implementó ni se ejecutó contra un proveedor real. Sin claves ni datos reales.</w:t>
      </w:r>
    </w:p>
    <w:p>
      <w:pPr>
        <w:pStyle w:val="Heading2"/>
      </w:pPr>
      <w:r>
        <w:t>AI-005-transacciones-g2</w:t>
      </w:r>
    </w:p>
    <w:p>
      <w:pPr>
        <w:pStyle w:val="Heading3"/>
      </w:pPr>
      <w:r>
        <w:t>Intervención de IA</w:t>
      </w:r>
    </w:p>
    <w:p>
      <w:r>
        <w:t>Formato del anexo oficial 08_ai-log-template.md.</w:t>
      </w:r>
    </w:p>
    <w:p>
      <w:pPr>
        <w:pStyle w:val="ListBullet"/>
      </w:pPr>
      <w:r>
        <w:t>ID y fecha UTC: AI-005, 2026-10-14T17:00Z a 17:10Z (aprox.)</w:t>
      </w:r>
    </w:p>
    <w:p>
      <w:pPr>
        <w:pStyle w:val="ListBullet"/>
      </w:pPr>
      <w:r>
        <w:t>Autor: Castro Edier (202311254074)</w:t>
      </w:r>
    </w:p>
    <w:p>
      <w:pPr>
        <w:pStyle w:val="ListBullet"/>
      </w:pPr>
      <w:r>
        <w:t>Etapa: diseño (G2)</w:t>
      </w:r>
    </w:p>
    <w:p>
      <w:pPr>
        <w:pStyle w:val="ListBullet"/>
      </w:pPr>
      <w:r>
        <w:t>Herramienta y modelo conocido: Claude (Anthropic), modelo Claude Opus 5.5, en claude.ai</w:t>
      </w:r>
    </w:p>
    <w:p>
      <w:pPr>
        <w:pStyle w:val="ListBullet"/>
      </w:pPr>
      <w:r>
        <w:t>RF y AC: RF02, RF04–RF07, RF09, RNF02; AC-03-01 a AC-03-16, AC-04-03, AC-04-08</w:t>
      </w:r>
    </w:p>
    <w:p>
      <w:pPr>
        <w:pStyle w:val="ListBullet"/>
      </w:pPr>
      <w:r>
        <w:t>Contexto y versiones de archivos: rama docs/g2-architecture en e63ebf5 (ADR-001 y contracts/openapi.yaml de José Conde, ADR-004 de Vega); SPEC-03 0.3-draft; anexos acceptance-oracles.md y fixture-scenarios.json; hallazgos H-E01 a H-E03 de docs/reviews/aportes/edier-G1.md</w:t>
      </w:r>
    </w:p>
    <w:p>
      <w:pPr>
        <w:pStyle w:val="Heading3"/>
      </w:pPr>
      <w:r>
        <w:t>Objetivo</w:t>
      </w:r>
    </w:p>
    <w:p>
      <w:r>
        <w:t>Preparar la parte de Edier en G2: ADR-002 (transacciones, concurrencia e idempotencia), modelo de datos, diagrama de estados y secuencia de reserva concurrente, alineados con ADR-001 y el contrato OpenAPI.</w:t>
      </w:r>
    </w:p>
    <w:p>
      <w:pPr>
        <w:pStyle w:val="Heading3"/>
      </w:pPr>
      <w:r>
        <w:t>Prompt enviado</w:t>
      </w:r>
    </w:p>
    <w:p>
      <w:r>
        <w:t>soy edier, qué tengo que hacer?</w:t>
      </w:r>
    </w:p>
    <w:p>
      <w:r>
        <w:t>Seguido de «si» para empezar por la parte de G2. Decisión de Edier antes de redactar, ante una pregunta de la IA: control de concurrencia mediante bloqueo pesimista (SELECT … FOR UPDATE).</w:t>
      </w:r>
    </w:p>
    <w:p>
      <w:pPr>
        <w:pStyle w:val="Heading3"/>
      </w:pPr>
      <w:r>
        <w:t>Salida relevante</w:t>
      </w:r>
    </w:p>
    <w:p>
      <w:pPr>
        <w:pStyle w:val="ListBullet"/>
      </w:pPr>
      <w:r>
        <w:t>docs/adr/ADR-002-transacciones-idempotencia.md: compara cuatro estrategias de concurrencia y tres almacenes de idempotencia; decide bloqueo pesimista en orden fijo, tabla de idempotencia en la misma transacción con bloqueo consultivo por clave, retención de 24 h y restricciones CHECK en la base. Resuelve H-E01 (fallo antes del commit → 500 sin registro), H-E02 (carrera despacho/cancelación) y H-E03 (409 guardado).</w:t>
      </w:r>
    </w:p>
    <w:p>
      <w:pPr>
        <w:pStyle w:val="ListBullet"/>
      </w:pPr>
      <w:r>
        <w:t>docs/architecture/datos.md: diagrama entidad-relación de 9 tablas con restricciones e índices.</w:t>
      </w:r>
    </w:p>
    <w:p>
      <w:pPr>
        <w:pStyle w:val="ListBullet"/>
      </w:pPr>
      <w:r>
        <w:t>docs/architecture/estados.md: diagrama de estados, matriz de transiciones (permitidas y 409) y efectos con el oráculo 10/7/3.</w:t>
      </w:r>
    </w:p>
    <w:p>
      <w:pPr>
        <w:pStyle w:val="ListBullet"/>
      </w:pPr>
      <w:r>
        <w:t>docs/architecture/secuencia-reserva-concurrente.md: secuencia de dos reservas simultáneas con resultado final 10/7/3.</w:t>
      </w:r>
    </w:p>
    <w:p>
      <w:pPr>
        <w:pStyle w:val="ListBullet"/>
      </w:pPr>
      <w:r>
        <w:t>Observación H-E05 sobre el contrato: las descripciones de dispatch, deliver y cancel mencionan una clave de idempotencia que esas operaciones no usan.</w:t>
      </w:r>
    </w:p>
    <w:p>
      <w:pPr>
        <w:pStyle w:val="Heading3"/>
      </w:pPr>
      <w:r>
        <w:t>Decisión humana</w:t>
      </w:r>
    </w:p>
    <w:p>
      <w:r>
        <w:t>Registrada por Edier tras revisar cada archivo:</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ADR-002</w:t>
            </w:r>
          </w:p>
        </w:tc>
        <w:tc>
          <w:tcPr>
            <w:tcW w:type="dxa" w:w="2412"/>
          </w:tcPr>
          <w:p>
            <w:r>
              <w:rPr>
                <w:sz w:val="18"/>
              </w:rPr>
              <w:t>Aceptada</w:t>
            </w:r>
          </w:p>
        </w:tc>
        <w:tc>
          <w:tcPr>
            <w:tcW w:type="dxa" w:w="2412"/>
          </w:tcPr>
          <w:p>
            <w:r>
              <w:rPr>
                <w:sz w:val="18"/>
              </w:rPr>
              <w:t>En la reserva, el paso 10 comprueba todas las líneas antes de escribir y el paso 11 solo actualiza si todas cumplen: coincide con «todas o ninguna» (RF05, p. 4)</w:t>
            </w:r>
          </w:p>
        </w:tc>
        <w:tc>
          <w:tcPr>
            <w:tcW w:type="dxa" w:w="2412"/>
          </w:tcPr>
          <w:p>
            <w:r>
              <w:rPr>
                <w:sz w:val="18"/>
              </w:rPr>
              <w:t>2026-10-14</w:t>
            </w:r>
          </w:p>
        </w:tc>
      </w:tr>
      <w:tr>
        <w:tc>
          <w:tcPr>
            <w:tcW w:type="dxa" w:w="2412"/>
          </w:tcPr>
          <w:p>
            <w:r>
              <w:rPr>
                <w:sz w:val="18"/>
              </w:rPr>
              <w:t>Modelo de datos</w:t>
            </w:r>
          </w:p>
        </w:tc>
        <w:tc>
          <w:tcPr>
            <w:tcW w:type="dxa" w:w="2412"/>
          </w:tcPr>
          <w:p>
            <w:r>
              <w:rPr>
                <w:sz w:val="18"/>
              </w:rPr>
              <w:t>Aceptada</w:t>
            </w:r>
          </w:p>
        </w:tc>
        <w:tc>
          <w:tcPr>
            <w:tcW w:type="dxa" w:w="2412"/>
          </w:tcPr>
          <w:p>
            <w:r>
              <w:rPr>
                <w:sz w:val="18"/>
              </w:rPr>
              <w:t>inventory_items tiene reservado &lt;= fisico y ambos &gt;= 0</w:t>
            </w:r>
          </w:p>
        </w:tc>
        <w:tc>
          <w:tcPr>
            <w:tcW w:type="dxa" w:w="2412"/>
          </w:tcPr>
          <w:p>
            <w:r>
              <w:rPr>
                <w:sz w:val="18"/>
              </w:rPr>
              <w:t>2026-10-14</w:t>
            </w:r>
          </w:p>
        </w:tc>
      </w:tr>
      <w:tr>
        <w:tc>
          <w:tcPr>
            <w:tcW w:type="dxa" w:w="2412"/>
          </w:tcPr>
          <w:p>
            <w:r>
              <w:rPr>
                <w:sz w:val="18"/>
              </w:rPr>
              <w:t>Diagrama de estados</w:t>
            </w:r>
          </w:p>
        </w:tc>
        <w:tc>
          <w:tcPr>
            <w:tcW w:type="dxa" w:w="2412"/>
          </w:tcPr>
          <w:p>
            <w:r>
              <w:rPr>
                <w:sz w:val="18"/>
              </w:rPr>
              <w:t>Aceptada</w:t>
            </w:r>
          </w:p>
        </w:tc>
        <w:tc>
          <w:tcPr>
            <w:tcW w:type="dxa" w:w="2412"/>
          </w:tcPr>
          <w:p>
            <w:r>
              <w:rPr>
                <w:sz w:val="18"/>
              </w:rPr>
              <w:t>Cancela solo el Solicitante dueño y la entrega la registra el Coordinador, igual que la matriz del §2 (p. 3)</w:t>
            </w:r>
          </w:p>
        </w:tc>
        <w:tc>
          <w:tcPr>
            <w:tcW w:type="dxa" w:w="2412"/>
          </w:tcPr>
          <w:p>
            <w:r>
              <w:rPr>
                <w:sz w:val="18"/>
              </w:rPr>
              <w:t>2026-10-14</w:t>
            </w:r>
          </w:p>
        </w:tc>
      </w:tr>
      <w:tr>
        <w:tc>
          <w:tcPr>
            <w:tcW w:type="dxa" w:w="2412"/>
          </w:tcPr>
          <w:p>
            <w:r>
              <w:rPr>
                <w:sz w:val="18"/>
              </w:rPr>
              <w:t>Secuencia de reserva concurrente</w:t>
            </w:r>
          </w:p>
        </w:tc>
        <w:tc>
          <w:tcPr>
            <w:tcW w:type="dxa" w:w="2412"/>
          </w:tcPr>
          <w:p>
            <w:r>
              <w:rPr>
                <w:sz w:val="18"/>
              </w:rPr>
              <w:t>Aceptada</w:t>
            </w:r>
          </w:p>
        </w:tc>
        <w:tc>
          <w:tcPr>
            <w:tcW w:type="dxa" w:w="2412"/>
          </w:tcPr>
          <w:p>
            <w:r>
              <w:rPr>
                <w:sz w:val="18"/>
              </w:rPr>
              <w:t>Resultado final 10 / 7 / 3, igual que acceptance-oracles.md</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Los tres diagramas Mermaid se renderizaron sin errores con @mermaid-js/mermaid-cli 11.4.2. El primer intento de la secuencia falló porque los ; dentro de los mensajes se interpretan como separadores; se reemplazaron por comas.</w:t>
      </w:r>
    </w:p>
    <w:p>
      <w:pPr>
        <w:pStyle w:val="ListBullet"/>
      </w:pPr>
      <w:r>
        <w:t>Las cantidades del diagrama de estados y de la secuencia coinciden con acceptance-oracles.md (10/7/3, 10/0/10 y 3/0/3).</w:t>
      </w:r>
    </w:p>
    <w:p>
      <w:pPr>
        <w:pStyle w:val="ListBullet"/>
      </w:pPr>
      <w:r>
        <w:t>Rutas, cabecera Idempotency-Key y política 200/409 comparadas con contracts/openapi.yaml (e63ebf5).</w:t>
      </w:r>
    </w:p>
    <w:p>
      <w:r>
        <w:t>Verificación humana pendiente: Edier debe revisar los diagramas en GitHub y comprobar las reglas contra la p. 4 del enunciado.</w:t>
      </w:r>
    </w:p>
    <w:p>
      <w:pPr>
        <w:pStyle w:val="Heading3"/>
      </w:pPr>
      <w:r>
        <w:t>Límites</w:t>
      </w:r>
    </w:p>
    <w:p>
      <w:r>
        <w:t>Nada se implementó ni se ejecutó contra PostgreSQL. El comportamiento de FOR UPDATE en READ COMMITTED y el reintento de deadlocks de Laravel deben confirmarse con las pruebas de concurrencia. Sin datos reales ni secretos.</w:t>
      </w:r>
    </w:p>
    <w:p>
      <w:pPr>
        <w:pStyle w:val="Heading2"/>
      </w:pPr>
      <w:r>
        <w:t>AI-006-revisiones-g2-vega</w:t>
      </w:r>
    </w:p>
    <w:p>
      <w:pPr>
        <w:pStyle w:val="Heading3"/>
      </w:pPr>
      <w:r>
        <w:t>Intervención de IA</w:t>
      </w:r>
    </w:p>
    <w:p>
      <w:r>
        <w:t>Formato del anexo oficial 08_ai-log-template.md.</w:t>
      </w:r>
    </w:p>
    <w:p>
      <w:pPr>
        <w:pStyle w:val="ListBullet"/>
      </w:pPr>
      <w:r>
        <w:t>ID y fecha UTC: AI-006, 2026-10-14T17:43Z a 18:05Z (aprox.)</w:t>
      </w:r>
    </w:p>
    <w:p>
      <w:pPr>
        <w:pStyle w:val="ListBullet"/>
      </w:pPr>
      <w:r>
        <w:t>Autor: Vega José (202321256198)</w:t>
      </w:r>
    </w:p>
    <w:p>
      <w:pPr>
        <w:pStyle w:val="ListBullet"/>
      </w:pPr>
      <w:r>
        <w:t>Etapa: revisión crítica (G2)</w:t>
      </w:r>
    </w:p>
    <w:p>
      <w:pPr>
        <w:pStyle w:val="ListBullet"/>
      </w:pPr>
      <w:r>
        <w:t>Herramienta y modelo conocido: Claude (Anthropic), modelo Claude Opus 5.5, en claude.ai</w:t>
      </w:r>
    </w:p>
    <w:p>
      <w:pPr>
        <w:pStyle w:val="ListBullet"/>
      </w:pPr>
      <w:r>
        <w:t>RF y AC: RF05, RF07, RF09, RNF02; AC-03-03, AC-03-08, AC-03-12</w:t>
      </w:r>
    </w:p>
    <w:p>
      <w:pPr>
        <w:pStyle w:val="ListBullet"/>
      </w:pPr>
      <w:r>
        <w:t>Contexto y versiones de archivos: PR #8 de Edier (68eab81: ADR-002, datos, estados y secuencia de reserva); revisión de Edier al PR #4 con el hallazgo R-E01; docs/testing/estrategia-pruebas.md v0.1 (a13aa17); contracts/openapi.yaml (e63ebf5)</w:t>
      </w:r>
    </w:p>
    <w:p>
      <w:pPr>
        <w:pStyle w:val="Heading3"/>
      </w:pPr>
      <w:r>
        <w:t>Objetivo</w:t>
      </w:r>
    </w:p>
    <w:p>
      <w:r>
        <w:t>Guiar la revisión de Vega al PR #8 de Edier y corregir en la estrategia de pruebas el hallazgo R-E01 que Edier encontró en el PR #4.</w:t>
      </w:r>
    </w:p>
    <w:p>
      <w:pPr>
        <w:pStyle w:val="Heading3"/>
      </w:pPr>
      <w:r>
        <w:t>Prompt enviado</w:t>
      </w:r>
    </w:p>
    <w:p>
      <w:r>
        <w:t>Soy Vega, tengo que revisar el PR #8 de Edier y demas cosas, guiame en la revisión. Si me ves equivocado en algo corrigeme.</w:t>
      </w:r>
    </w:p>
    <w:p>
      <w:pPr>
        <w:pStyle w:val="Heading3"/>
      </w:pPr>
      <w:r>
        <w:t>Salida relevante</w:t>
      </w:r>
    </w:p>
    <w:p>
      <w:pPr>
        <w:pStyle w:val="ListBullet"/>
      </w:pPr>
      <w:r>
        <w:t>Cuatro comprobaciones para el PR #8: orden de autenticación y autorización antes de la clave, respuestas guardadas frente al OpenAPI, restricción UNIQUE de idempotencia y matriz de estados.</w:t>
      </w:r>
    </w:p>
    <w:p>
      <w:pPr>
        <w:pStyle w:val="ListBullet"/>
      </w:pPr>
      <w:r>
        <w:t>Corrección señalada a Vega: en la comprobación 2 había citado solo el ADR-002 sin compararlo con el OpenAPI; la verificó después con git show … | Select-String "name: Idempotency-Key".</w:t>
      </w:r>
    </w:p>
    <w:p>
      <w:pPr>
        <w:pStyle w:val="ListBullet"/>
      </w:pPr>
      <w:r>
        <w:t>Borrador del comentario de revisión del PR #8.</w:t>
      </w:r>
    </w:p>
    <w:p>
      <w:pPr>
        <w:pStyle w:val="ListBullet"/>
      </w:pPr>
      <w:r>
        <w:t>estrategia-pruebas.md v0.2: la fila de concurrencia exige dos procesos PHP independientes y prohíbe php artisan serve con su configuración por defecto (R-E01). Se añadió que PHP_CLI_SERVER_WORKERS no funciona en Windows.</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#8</w:t>
            </w:r>
          </w:p>
        </w:tc>
        <w:tc>
          <w:tcPr>
            <w:tcW w:type="dxa" w:w="2412"/>
          </w:tcPr>
          <w:p>
            <w:r>
              <w:rPr>
                <w:sz w:val="18"/>
              </w:rPr>
              <w:t>Aceptada</w:t>
            </w:r>
          </w:p>
        </w:tc>
        <w:tc>
          <w:tcPr>
            <w:tcW w:type="dxa" w:w="2412"/>
          </w:tcPr>
          <w:p>
            <w:r>
              <w:rPr>
                <w:sz w:val="18"/>
              </w:rPr>
              <w:t>Comprobó los cuatro puntos en los archivos del PR y el parámetro Idempotency-Key del OpenAPI; coinciden</w:t>
            </w:r>
          </w:p>
        </w:tc>
        <w:tc>
          <w:tcPr>
            <w:tcW w:type="dxa" w:w="2412"/>
          </w:tcPr>
          <w:p>
            <w:r>
              <w:rPr>
                <w:sz w:val="18"/>
              </w:rPr>
              <w:t>2026-10-14</w:t>
            </w:r>
          </w:p>
        </w:tc>
      </w:tr>
      <w:tr>
        <w:tc>
          <w:tcPr>
            <w:tcW w:type="dxa" w:w="2412"/>
          </w:tcPr>
          <w:p>
            <w:r>
              <w:rPr>
                <w:sz w:val="18"/>
              </w:rPr>
              <w:t>Corrección R-E01 en la estrategia de pruebas</w:t>
            </w:r>
          </w:p>
        </w:tc>
        <w:tc>
          <w:tcPr>
            <w:tcW w:type="dxa" w:w="2412"/>
          </w:tcPr>
          <w:p>
            <w:r>
              <w:rPr>
                <w:sz w:val="18"/>
              </w:rPr>
              <w:t>Aprobada</w:t>
            </w:r>
          </w:p>
        </w:tc>
        <w:tc>
          <w:tcPr>
            <w:tcW w:type="dxa" w:w="2412"/>
          </w:tcPr>
          <w:p>
            <w:r>
              <w:rPr>
                <w:sz w:val="18"/>
              </w:rPr>
              <w:t>Revisé la fila de concurrencia: ya no usa php artisnan serve por defecto y la opción (a) funciona en Windows</w:t>
            </w:r>
          </w:p>
        </w:tc>
        <w:tc>
          <w:tcPr>
            <w:tcW w:type="dxa" w:w="2412"/>
          </w:tcPr>
          <w:p>
            <w:r>
              <w:rPr>
                <w:sz w:val="18"/>
              </w:rPr>
              <w:t>2026-10-14</w:t>
            </w:r>
          </w:p>
        </w:tc>
      </w:tr>
    </w:tbl>
    <w:p/>
    <w:p>
      <w:pPr>
        <w:pStyle w:val="Heading3"/>
      </w:pPr>
      <w:r>
        <w:t>Verificación</w:t>
      </w:r>
    </w:p>
    <w:p>
      <w:pPr>
        <w:pStyle w:val="ListBullet"/>
      </w:pPr>
      <w:r>
        <w:t>Salida del comando de Vega: el OpenAPI dice «Guardar 200 y 409 de negocio al menos 24h; no guardar 401/403/404/422/500», igual que el ADR-002.</w:t>
      </w:r>
    </w:p>
    <w:p>
      <w:pPr>
        <w:pStyle w:val="ListBullet"/>
      </w:pPr>
      <w:r>
        <w:t>La versión 0.1 de la estrategia en este espacio de trabajo es idéntica a la publicada en a13aa17 antes de editarla.</w:t>
      </w:r>
    </w:p>
    <w:p>
      <w:pPr>
        <w:pStyle w:val="Heading3"/>
      </w:pPr>
      <w:r>
        <w:t>Límites</w:t>
      </w:r>
    </w:p>
    <w:p>
      <w:r>
        <w:t>Ninguna prueba de concurrencia se ha ejecutado; la opción elegida se valida al implementar. Sin datos reales ni secretos.</w:t>
      </w:r>
    </w:p>
    <w:p>
      <w:pPr>
        <w:pStyle w:val="Heading2"/>
      </w:pPr>
      <w:r>
        <w:t>AI-007-revision-pr5-csrf-ia</w:t>
      </w:r>
    </w:p>
    <w:p>
      <w:pPr>
        <w:pStyle w:val="Heading3"/>
      </w:pPr>
      <w:r>
        <w:t>Intervención de IA</w:t>
      </w:r>
    </w:p>
    <w:p>
      <w:r>
        <w:t>Formato del anexo oficial 08_ai-log-template.md.</w:t>
      </w:r>
    </w:p>
    <w:p>
      <w:pPr>
        <w:pStyle w:val="ListBullet"/>
      </w:pPr>
      <w:r>
        <w:t>ID y fecha UTC: AI-007, 2026-10-14T18:13Z a 18:25Z (aprox.)</w:t>
      </w:r>
    </w:p>
    <w:p>
      <w:pPr>
        <w:pStyle w:val="ListBullet"/>
      </w:pPr>
      <w:r>
        <w:t>Autor: Vega José (202321256198)</w:t>
      </w:r>
    </w:p>
    <w:p>
      <w:pPr>
        <w:pStyle w:val="ListBullet"/>
      </w:pPr>
      <w:r>
        <w:t>Etapa: revisión crítica y diseño (G2)</w:t>
      </w:r>
    </w:p>
    <w:p>
      <w:pPr>
        <w:pStyle w:val="ListBullet"/>
      </w:pPr>
      <w:r>
        <w:t>Herramienta y modelo conocido: Claude (Anthropic), modelo Claude Opus 5.5, en claude.ai</w:t>
      </w:r>
    </w:p>
    <w:p>
      <w:pPr>
        <w:pStyle w:val="ListBullet"/>
      </w:pPr>
      <w:r>
        <w:t>RF y AC: RF01, RF02, RF08, RF09, RF10–RF12, RNF01; AC-01-02, AC-01-07, AC-04-11, AC-05-11</w:t>
      </w:r>
    </w:p>
    <w:p>
      <w:pPr>
        <w:pStyle w:val="ListBullet"/>
      </w:pPr>
      <w:r>
        <w:t>Contexto y versiones de archivos: PR #5 de José Conde (b1dbbf9: ADR-001, OpenAPI integrado, SPEC-01 y SPEC-04 0.3.1-draft tras la respuesta docente a CL-16/17/18); contracts/openapi-ia.yaml v0.1.0 (a13aa17); scripts/build_openapi.py de la rama de José</w:t>
      </w:r>
    </w:p>
    <w:p>
      <w:pPr>
        <w:pStyle w:val="Heading3"/>
      </w:pPr>
      <w:r>
        <w:t>Objetivo</w:t>
      </w:r>
    </w:p>
    <w:p>
      <w:r>
        <w:t>Guiar la revisión de Vega al PR #5 y corregir el hallazgo R-V01 (falta de CSRF en las rutas de IA) en su propio fragmento de contrato.</w:t>
      </w:r>
    </w:p>
    <w:p>
      <w:pPr>
        <w:pStyle w:val="Heading3"/>
      </w:pPr>
      <w:r>
        <w:t>Prompt enviado</w:t>
      </w:r>
    </w:p>
    <w:p>
      <w:r>
        <w:t>Soy Vega, tengo que revisar el PR #8 de Edier y demas cosas, guiame en la revisión. Si me ves equivocado en algo corrigeme.</w:t>
      </w:r>
    </w:p>
    <w:p>
      <w:r>
        <w:t>Continuación en la misma sesión: «Ya, hagamos lo otro que me falta».</w:t>
      </w:r>
    </w:p>
    <w:p>
      <w:pPr>
        <w:pStyle w:val="Heading3"/>
      </w:pPr>
      <w:r>
        <w:t>Salida relevante</w:t>
      </w:r>
    </w:p>
    <w:p>
      <w:pPr>
        <w:pStyle w:val="ListBullet"/>
      </w:pPr>
      <w:r>
        <w:t>Cuatro comprobaciones para el PR #5 con comandos git show … | Select-String: CSRF en las escrituras de IA, 403 frente a 404 para el Solicitante, cambio de SPEC-01 a 0.3.1 y copia desactualizada de la estrategia de pruebas.</w:t>
      </w:r>
    </w:p>
    <w:p>
      <w:pPr>
        <w:pStyle w:val="ListBullet"/>
      </w:pPr>
      <w:r>
        <w:t>Corrección señalada a Vega: en su primera respuesta afirmó que el nuevo texto de SPEC-01 incluía la regla 403/404; el diff no lo dice (la regla viene de la versión anterior). Vega lo comprobó y rehízo su respuesta.</w:t>
      </w:r>
    </w:p>
    <w:p>
      <w:pPr>
        <w:pStyle w:val="ListBullet"/>
      </w:pPr>
      <w:r>
        <w:t>Hallazgos publicados por Vega en el PR #5: R-V01 (CSRF en IA), R-V02 (404 en lugar de 403 para solicitudes ajenas de la misma organización) y R-V03 (estrategia sin R-E01). Renovó su aprobación de SPEC-01 0.3.1-draft.</w:t>
      </w:r>
    </w:p>
    <w:p>
      <w:pPr>
        <w:pStyle w:val="ListBullet"/>
      </w:pPr>
      <w:r>
        <w:t>contracts/openapi-ia.yaml v0.2.0: ambas escrituras de IA declaran X-XSRF-TOKEN (parámetro CsrfToken, idéntico al del contrato base) y la respuesta 419.</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#5</w:t>
            </w:r>
          </w:p>
        </w:tc>
        <w:tc>
          <w:tcPr>
            <w:tcW w:type="dxa" w:w="2412"/>
          </w:tcPr>
          <w:p>
            <w:r>
              <w:rPr>
                <w:sz w:val="18"/>
              </w:rPr>
              <w:t>Aceptada</w:t>
            </w:r>
          </w:p>
        </w:tc>
        <w:tc>
          <w:tcPr>
            <w:tcW w:type="dxa" w:w="2412"/>
          </w:tcPr>
          <w:p>
            <w:r>
              <w:rPr>
                <w:sz w:val="18"/>
              </w:rPr>
              <w:t>Hallazgos R-V01 a R-V03 comprobados con los comandos y publicados en GitHub</w:t>
            </w:r>
          </w:p>
        </w:tc>
        <w:tc>
          <w:tcPr>
            <w:tcW w:type="dxa" w:w="2412"/>
          </w:tcPr>
          <w:p>
            <w:r>
              <w:rPr>
                <w:sz w:val="18"/>
              </w:rPr>
              <w:t>2026-10-14</w:t>
            </w:r>
          </w:p>
        </w:tc>
      </w:tr>
      <w:tr>
        <w:tc>
          <w:tcPr>
            <w:tcW w:type="dxa" w:w="2412"/>
          </w:tcPr>
          <w:p>
            <w:r>
              <w:rPr>
                <w:sz w:val="18"/>
              </w:rPr>
              <w:t>Corrección R-V01 en openapi-ia.yaml</w:t>
            </w:r>
          </w:p>
        </w:tc>
        <w:tc>
          <w:tcPr>
            <w:tcW w:type="dxa" w:w="2412"/>
          </w:tcPr>
          <w:p>
            <w:r>
              <w:rPr>
                <w:sz w:val="18"/>
              </w:rPr>
              <w:t>Aprobada</w:t>
            </w:r>
          </w:p>
        </w:tc>
        <w:tc>
          <w:tcPr>
            <w:tcW w:type="dxa" w:w="2412"/>
          </w:tcPr>
          <w:p>
            <w:r>
              <w:rPr>
                <w:sz w:val="18"/>
              </w:rPr>
              <w:t>Revisé que CsrfToken aparece en las dos rutas de IA y components</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openapi-spec-validator sobre contracts/openapi-ia.yaml v0.2.0: válido, OpenAPI 3.1.1.</w:t>
      </w:r>
    </w:p>
    <w:p>
      <w:pPr>
        <w:pStyle w:val="ListBullet"/>
      </w:pPr>
      <w:r>
        <w:t>Simulación de la regeneración en una copia de la rama de José (b1dbbf9) con el fragmento nuevo: build_openapi.py → «Contrato integrado coherente con base y fragmento IA»; build_openapi.py --check sin diferencias; validate_openapi.py → «OpenAPI 3.1.1 válido: 19 rutas, 21 operaciones; IA preservada».</w:t>
      </w:r>
    </w:p>
    <w:p>
      <w:pPr>
        <w:pStyle w:val="ListBullet"/>
      </w:pPr>
      <w:r>
        <w:t>En el contrato regenerado, las 11 escrituras (POST y PATCH) declaran CSRF y 419, incluidas crearResumenIA y aprobarResumenIA.</w:t>
      </w:r>
    </w:p>
    <w:p>
      <w:pPr>
        <w:pStyle w:val="Heading3"/>
      </w:pPr>
      <w:r>
        <w:t>Límites</w:t>
      </w:r>
    </w:p>
    <w:p>
      <w:r>
        <w:t>José debe regenerar contracts/openapi.yaml en su rama y actualizar x-source-ia con el nuevo commit. R-V02 y R-V03 los corrige José. Sin datos reales ni secretos.</w:t>
      </w:r>
    </w:p>
    <w:p>
      <w:pPr>
        <w:pStyle w:val="Heading2"/>
      </w:pPr>
      <w:r>
        <w:t>AI-008-ci-documental</w:t>
      </w:r>
    </w:p>
    <w:p>
      <w:pPr>
        <w:pStyle w:val="Heading3"/>
      </w:pPr>
      <w:r>
        <w:t>Intervención de IA</w:t>
      </w:r>
    </w:p>
    <w:p>
      <w:r>
        <w:t>Formato del anexo oficial 08_ai-log-template.md.</w:t>
      </w:r>
    </w:p>
    <w:p>
      <w:pPr>
        <w:pStyle w:val="ListBullet"/>
      </w:pPr>
      <w:r>
        <w:t>ID y fecha UTC: AI-008, 2026-10-14T18:31Z a 18:40Z (aprox.)</w:t>
      </w:r>
    </w:p>
    <w:p>
      <w:pPr>
        <w:pStyle w:val="ListBullet"/>
      </w:pPr>
      <w:r>
        <w:t>Autor: Vega José (202321256198)</w:t>
      </w:r>
    </w:p>
    <w:p>
      <w:pPr>
        <w:pStyle w:val="ListBullet"/>
      </w:pPr>
      <w:r>
        <w:t>Etapa: implementación de calidad y CI (cierre de G1/G2)</w:t>
      </w:r>
    </w:p>
    <w:p>
      <w:pPr>
        <w:pStyle w:val="ListBullet"/>
      </w:pPr>
      <w:r>
        <w:t>Herramienta y modelo conocido: Claude (Anthropic), modelo Claude Opus 5.5, en claude.ai</w:t>
      </w:r>
    </w:p>
    <w:p>
      <w:pPr>
        <w:pStyle w:val="ListBullet"/>
      </w:pPr>
      <w:r>
        <w:t>RF y AC: RNF04, RNF06; diferencia D-20 del cotejo; tarea TSK-09 de docs/tasks.md; checklist CI-02 y CI-11 de vega-G1.md</w:t>
      </w:r>
    </w:p>
    <w:p>
      <w:pPr>
        <w:pStyle w:val="ListBullet"/>
      </w:pPr>
      <w:r>
        <w:t>Contexto y versiones de archivos: ramas docs/g2-vega-ia (833e9b9) y docs/consolidated-review (4b75798); scripts export_specs.py, build_coverage.py, build_openapi.py, validate_openapi.py; contracts/requirements-docs.lock</w:t>
      </w:r>
    </w:p>
    <w:p>
      <w:pPr>
        <w:pStyle w:val="Heading3"/>
      </w:pPr>
      <w:r>
        <w:t>Objetivo</w:t>
      </w:r>
    </w:p>
    <w:p>
      <w:r>
        <w:t>Crear el primer workflow de GitHub Actions: comprobar en cada PR que las SPEC, sus JSON, la matriz, el contrato OpenAPI y los documentos oficiales son coherentes, y detectar secretos.</w:t>
      </w:r>
    </w:p>
    <w:p>
      <w:pPr>
        <w:pStyle w:val="Heading3"/>
      </w:pPr>
      <w:r>
        <w:t>Prompt enviado</w:t>
      </w:r>
    </w:p>
    <w:p>
      <w:r>
        <w:t>Soy Vega, ayudame con lo que me falta</w:t>
      </w:r>
    </w:p>
    <w:p>
      <w:pPr>
        <w:pStyle w:val="Heading3"/>
      </w:pPr>
      <w:r>
        <w:t>Salida relevante</w:t>
      </w:r>
    </w:p>
    <w:p>
      <w:pPr>
        <w:pStyle w:val="ListBullet"/>
      </w:pPr>
      <w:r>
        <w:t>.github/workflows/verificacion-documental.yml con dos jobs:</w:t>
      </w:r>
    </w:p>
    <w:p>
      <w:r>
        <w:t xml:space="preserve">  - documentos: export_specs.py --check (sin regenerar antes, como exige el anexo 18), build_coverage.py --check, pruebas del verificador, sha256sum -c de docs/examen-oficial/, y, si existen en la rama, instalación de requirements-docs.lock, build_openapi.py --check y validate_openapi.py.</w:t>
      </w:r>
    </w:p>
    <w:p>
      <w:r>
        <w:t xml:space="preserve">  - secretos: gitleaks sobre todo el historial, con permisos de solo lectura y sin comentarios automáticos.</w:t>
      </w:r>
    </w:p>
    <w:p>
      <w:pPr>
        <w:pStyle w:val="ListBullet"/>
      </w:pPr>
      <w:r>
        <w:t>Los pasos del contrato usan hashFiles(...) para que el workflow funcione también en ramas que todavía no tienen los scripts de José.</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Workflow de CI documental</w:t>
            </w:r>
          </w:p>
        </w:tc>
        <w:tc>
          <w:tcPr>
            <w:tcW w:type="dxa" w:w="2412"/>
          </w:tcPr>
          <w:p>
            <w:r>
              <w:rPr>
                <w:sz w:val="18"/>
              </w:rPr>
              <w:t>Aprobada</w:t>
            </w:r>
          </w:p>
        </w:tc>
        <w:tc>
          <w:tcPr>
            <w:tcW w:type="dxa" w:w="2412"/>
          </w:tcPr>
          <w:p>
            <w:r>
              <w:rPr>
                <w:sz w:val="18"/>
              </w:rPr>
              <w:t>Revisé que el workflow comprueba las SPEC sin regenaralizarlas antes, la matriz, las pruebas, la integridad de los axesos, el contrato OpenAPI y los secretos con gitleaks</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actionlint sobre el workflow: sin errores.</w:t>
      </w:r>
    </w:p>
    <w:p>
      <w:pPr>
        <w:pStyle w:val="ListBullet"/>
      </w:pPr>
      <w:r>
        <w:t>Pasos del job «documentos» ejecutados en copias limpias con un entorno virtual nuevo:</w:t>
      </w:r>
    </w:p>
    <w:p>
      <w:r>
        <w:t xml:space="preserve">  - docs/g2-vega-ia: SPEC y JSON coherentes, matriz coherente, 14 pruebas OK, integridad OK (pasos del contrato omitidos porque esa rama no tiene los scripts).</w:t>
      </w:r>
    </w:p>
    <w:p>
      <w:r>
        <w:t xml:space="preserve">  - docs/consolidated-review: lo mismo, más requirements-docs.lock instalado, «Contrato integrado coherente con base y fragmento IA» y «OpenAPI 3.1.1 válido: 19 rutas, 21 operaciones».</w:t>
      </w:r>
    </w:p>
    <w:p>
      <w:pPr>
        <w:pStyle w:val="ListBullet"/>
      </w:pPr>
      <w:r>
        <w:t>gitleaks 8.24.2 sobre el historial completo (30 commits, todas las ramas): «no leaks found».</w:t>
      </w:r>
    </w:p>
    <w:p>
      <w:r>
        <w:t>Primera ejecución real en GitHub (2026-10-14): ambos jobs en verde, «SPEC, matriz, contrato e integridad» (12 s) y «Detección de secretos» (13 s, «No leaks detected»). Dos advertencias: checkout@v4, setup-python@v5 y gitleaks-action@v2 usan Node.js 20, obsoleto. Enlace: https://github.com/josemanuelcondeacosta-lang/nexoentrega-360-sdd-ia/pull/11/checks</w:t>
      </w:r>
    </w:p>
    <w:p>
      <w:pPr>
        <w:pStyle w:val="Heading3"/>
      </w:pPr>
      <w:r>
        <w:t>Límites</w:t>
      </w:r>
    </w:p>
    <w:p>
      <w:r>
        <w:t>No hay pruebas de aplicación, base de datos ni E2E: se añadirán al workflow cuando exista el proyecto Laravel. La revisión de dependencias (composer audit, npm audit) queda pendiente hasta que existan lockfiles del producto. Sin datos reales ni secretos.</w:t>
      </w:r>
    </w:p>
    <w:p>
      <w:pPr>
        <w:pStyle w:val="Heading2"/>
      </w:pPr>
      <w:r>
        <w:t>AI-010-pruebas-transacciones-edier</w:t>
      </w:r>
    </w:p>
    <w:p>
      <w:pPr>
        <w:pStyle w:val="Heading3"/>
      </w:pPr>
      <w:r>
        <w:t>Intervención de IA</w:t>
      </w:r>
    </w:p>
    <w:p>
      <w:r>
        <w:t>Formato del anexo oficial 08_ai-log-template.md.</w:t>
      </w:r>
    </w:p>
    <w:p>
      <w:pPr>
        <w:pStyle w:val="ListBullet"/>
      </w:pPr>
      <w:r>
        <w:t>ID y fecha UTC: AI-010, 2026-10-14T22:15Z a 2026-10-15T00:20Z (aprox.)</w:t>
      </w:r>
    </w:p>
    <w:p>
      <w:pPr>
        <w:pStyle w:val="ListBullet"/>
      </w:pPr>
      <w:r>
        <w:t>Autor: Castro Edier (eblanquiceth13-cmyk)</w:t>
      </w:r>
    </w:p>
    <w:p>
      <w:pPr>
        <w:pStyle w:val="ListBullet"/>
      </w:pPr>
      <w:r>
        <w:t>Etapa: revisión crítica (G1/G2, PR #10, #11 y #12) e implementación de pruebas</w:t>
      </w:r>
    </w:p>
    <w:p>
      <w:pPr>
        <w:pStyle w:val="ListBullet"/>
      </w:pPr>
      <w:r>
        <w:t>Herramienta y modelo conocido: Claude (Anthropic), modelo Claude Opus 5.5, en claude.ai</w:t>
      </w:r>
    </w:p>
    <w:p>
      <w:pPr>
        <w:pStyle w:val="ListBullet"/>
      </w:pPr>
      <w:r>
        <w:t>RF y AC: RF04–RF07, RF09, RNF02; AC-03-03, AC-03-09, AC-03-10, AC-03-11, AC-03-12 (complemento), AC-03-17</w:t>
      </w:r>
    </w:p>
    <w:p>
      <w:pPr>
        <w:pStyle w:val="ListBullet"/>
      </w:pPr>
      <w:r>
        <w:t>Contexto y versiones de archivos: PR #10 (0886219: SPEC-03 0.4, ADR-001, contrato); PR #11 (435651b: CI documental de Vega); PR #12 (8ff8018: aplicación provisional de José, TransitionController.php, migración de dominio, NexoFlowTest.php, tests/integration/concurrency.mjs); ADR-002 propio</w:t>
      </w:r>
    </w:p>
    <w:p>
      <w:pPr>
        <w:pStyle w:val="Heading3"/>
      </w:pPr>
      <w:r>
        <w:t>Objetivo</w:t>
      </w:r>
    </w:p>
    <w:p>
      <w:r>
        <w:t>Guiar las revisiones de Edier a los PR #10, #11 y #12 y escribir las pruebas que faltaban según su hallazgo R-E04 y R-E05 al PR #12.</w:t>
      </w:r>
    </w:p>
    <w:p>
      <w:pPr>
        <w:pStyle w:val="Heading3"/>
      </w:pPr>
      <w:r>
        <w:t>Prompt enviado</w:t>
      </w:r>
    </w:p>
    <w:p>
      <w:r>
        <w:t>soy edier, que mas me falta terminar de eso que han hecho?</w:t>
      </w:r>
    </w:p>
    <w:p>
      <w:r>
        <w:t>Continuación en la misma sesión: «ayudame con lo mio, empecemos».</w:t>
      </w:r>
    </w:p>
    <w:p>
      <w:pPr>
        <w:pStyle w:val="Heading3"/>
      </w:pPr>
      <w:r>
        <w:t>Salida relevante</w:t>
      </w:r>
    </w:p>
    <w:p>
      <w:pPr>
        <w:pStyle w:val="ListBullet"/>
      </w:pPr>
      <w:r>
        <w:t>Revisiones: comprobaciones con comandos git show y plantillas de comentario para el PR #10 (H-E01, H-E02, H-E05 y ADR-001), el PR #11 (workflow y ejecución) y el PR #12 (orden de autorización, bloqueos, idempotencia, restricciones de base y pruebas).</w:t>
      </w:r>
    </w:p>
    <w:p>
      <w:pPr>
        <w:pStyle w:val="ListBullet"/>
      </w:pPr>
      <w:r>
        <w:t>Correcciones señaladas a Edier: en el PR #10 respondió «todo está perfecto», pero el ADR-001 no fija las versiones de PHP, Laravel y PostgreSQL (hallazgo R-E02). En el PR #11 y el PR #12 dio respuestas generales; el asistente le mostró el resultado de cada punto y le pidió confirmarlo en sus archivos antes de publicar.</w:t>
      </w:r>
    </w:p>
    <w:p>
      <w:pPr>
        <w:pStyle w:val="ListBullet"/>
      </w:pPr>
      <w:r>
        <w:t>Pruebas nuevas (rama test/edier-transacciones, base feat/provisional-frontend-integration):</w:t>
      </w:r>
    </w:p>
    <w:p>
      <w:r>
        <w:t xml:space="preserve">  - apps/nexo/tests/Feature/TransactionIntegrityTest.php:</w:t>
      </w:r>
    </w:p>
    <w:p>
      <w:r>
        <w:t xml:space="preserve">    - AC-03-09: un trigger temporal en la base de pruebas hace fallar la auditoría; se espera 500 con correlationId sin detalles internos, solicitud ENVIADA, stock 10/0/10, sin evento ni registro idempotente; al quitar el trigger, la misma clave reserva (10/7/3).</w:t>
      </w:r>
    </w:p>
    <w:p>
      <w:r>
        <w:t xml:space="preserve">    - Retención de 24 h con reloj controlado: a las 23 h 59 min repite código y cuerpo; a las 24 h exactas deja de repetir y responde 409 INVALID_STATE sin segunda reserva.</w:t>
      </w:r>
    </w:p>
    <w:p>
      <w:r>
        <w:t xml:space="preserve">    - Misma clave textual de otro usuario de ORG-B: 404 y sin registro propio.</w:t>
      </w:r>
    </w:p>
    <w:p>
      <w:r>
        <w:t xml:space="preserve">  - tests/integration/races.mjs (HTTP real, varios workers):</w:t>
      </w:r>
    </w:p>
    <w:p>
      <w:r>
        <w:t xml:space="preserve">    - R-E05 / AC-03-03: dos reservas que compiten por KIT-ALIMENTO de ORG-B, 20 rondas, cada una con un 200 y un 409, stock 4/3/1 y un solo evento.</w:t>
      </w:r>
    </w:p>
    <w:p>
      <w:r>
        <w:t xml:space="preserve">    - AC-03-17: despacho de Bodega y cancelación del Solicitante a la vez; ronda del oráculo (10/7 → 3/0/3 o 10/0/10) y 19 rondas más con KIT-AGUA; un 200 y un 409, stock coherente y un solo evento exitoso.</w:t>
      </w:r>
    </w:p>
    <w:p>
      <w:r>
        <w:t xml:space="preserve">  - .github/workflows/aplicacion-provisional.yml: races.mjs se ejecuta después de concurrency.mjs y antes de los E2E.</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#10 (comentario #issuecomment-6180730745)</w:t>
            </w:r>
          </w:p>
        </w:tc>
        <w:tc>
          <w:tcPr>
            <w:tcW w:type="dxa" w:w="2412"/>
          </w:tcPr>
          <w:p>
            <w:r>
              <w:rPr>
                <w:sz w:val="18"/>
              </w:rPr>
              <w:t>Aceptada</w:t>
            </w:r>
          </w:p>
        </w:tc>
        <w:tc>
          <w:tcPr>
            <w:tcW w:type="dxa" w:w="2412"/>
          </w:tcPr>
          <w:p>
            <w:r>
              <w:rPr>
                <w:sz w:val="18"/>
              </w:rPr>
              <w:t>Comprobé H-E01, H-E02 y H-E05 en el diff; añadí R-E02 por las versiones sin fijar del ADR-001</w:t>
            </w:r>
          </w:p>
        </w:tc>
        <w:tc>
          <w:tcPr>
            <w:tcW w:type="dxa" w:w="2412"/>
          </w:tcPr>
          <w:p>
            <w:r>
              <w:rPr>
                <w:sz w:val="18"/>
              </w:rPr>
              <w:t>2026-10-14T23:23Z</w:t>
            </w:r>
          </w:p>
        </w:tc>
      </w:tr>
      <w:tr>
        <w:tc>
          <w:tcPr>
            <w:tcW w:type="dxa" w:w="2412"/>
          </w:tcPr>
          <w:p>
            <w:r>
              <w:rPr>
                <w:sz w:val="18"/>
              </w:rPr>
              <w:t>Revisión del PR #11</w:t>
            </w:r>
          </w:p>
        </w:tc>
        <w:tc>
          <w:tcPr>
            <w:tcW w:type="dxa" w:w="2412"/>
          </w:tcPr>
          <w:p>
            <w:r>
              <w:rPr>
                <w:sz w:val="18"/>
              </w:rPr>
              <w:t>Aceptada</w:t>
            </w:r>
          </w:p>
        </w:tc>
        <w:tc>
          <w:tcPr>
            <w:tcW w:type="dxa" w:w="2412"/>
          </w:tcPr>
          <w:p>
            <w:r>
              <w:rPr>
                <w:sz w:val="18"/>
              </w:rPr>
              <w:t>Revisé el workflow y la ejecución número 3 en verde; añadí O-1 y R-E03</w:t>
            </w:r>
          </w:p>
        </w:tc>
        <w:tc>
          <w:tcPr>
            <w:tcW w:type="dxa" w:w="2412"/>
          </w:tcPr>
          <w:p>
            <w:r>
              <w:rPr>
                <w:sz w:val="18"/>
              </w:rPr>
              <w:t>2026-10-14T23:48Z</w:t>
            </w:r>
          </w:p>
        </w:tc>
      </w:tr>
      <w:tr>
        <w:tc>
          <w:tcPr>
            <w:tcW w:type="dxa" w:w="2412"/>
          </w:tcPr>
          <w:p>
            <w:r>
              <w:rPr>
                <w:sz w:val="18"/>
              </w:rPr>
              <w:t>Revisión del PR #12 (comentario #issuecomment-6181132070)</w:t>
            </w:r>
          </w:p>
        </w:tc>
        <w:tc>
          <w:tcPr>
            <w:tcW w:type="dxa" w:w="2412"/>
          </w:tcPr>
          <w:p>
            <w:r>
              <w:rPr>
                <w:sz w:val="18"/>
              </w:rPr>
              <w:t>Aceptada</w:t>
            </w:r>
          </w:p>
        </w:tc>
        <w:tc>
          <w:tcPr>
            <w:tcW w:type="dxa" w:w="2412"/>
          </w:tcPr>
          <w:p>
            <w:r>
              <w:rPr>
                <w:sz w:val="18"/>
              </w:rPr>
              <w:t>Comprobé orden, bloqueos, idempotencia y restricciones contra mi ADR-002; añadí R-E04 y R-E05</w:t>
            </w:r>
          </w:p>
        </w:tc>
        <w:tc>
          <w:tcPr>
            <w:tcW w:type="dxa" w:w="2412"/>
          </w:tcPr>
          <w:p>
            <w:r>
              <w:rPr>
                <w:sz w:val="18"/>
              </w:rPr>
              <w:t>2026-10-14T23:56Z</w:t>
            </w:r>
          </w:p>
        </w:tc>
      </w:tr>
      <w:tr>
        <w:tc>
          <w:tcPr>
            <w:tcW w:type="dxa" w:w="2412"/>
          </w:tcPr>
          <w:p>
            <w:r>
              <w:rPr>
                <w:sz w:val="18"/>
              </w:rPr>
              <w:t>Pruebas TransactionIntegrityTest.php y races.mjs, y paso del CI</w:t>
            </w:r>
          </w:p>
        </w:tc>
        <w:tc>
          <w:tcPr>
            <w:tcW w:type="dxa" w:w="2412"/>
          </w:tcPr>
          <w:p>
            <w:r>
              <w:rPr>
                <w:sz w:val="18"/>
              </w:rPr>
              <w:t>Aceptada</w:t>
            </w:r>
          </w:p>
        </w:tc>
        <w:tc>
          <w:tcPr>
            <w:tcW w:type="dxa" w:w="2412"/>
          </w:tcPr>
          <w:p>
            <w:r>
              <w:rPr>
                <w:sz w:val="18"/>
              </w:rPr>
              <w:t>Las ejecuté en mi PC con Docker y pasaron; cubren R-E04 y R-E05</w:t>
            </w:r>
          </w:p>
        </w:tc>
        <w:tc>
          <w:tcPr>
            <w:tcW w:type="dxa" w:w="2412"/>
          </w:tcPr>
          <w:p>
            <w:r>
              <w:rPr>
                <w:sz w:val="18"/>
              </w:rPr>
              <w:t>2026-10-15T00:27Z</w:t>
            </w:r>
          </w:p>
        </w:tc>
      </w:tr>
    </w:tbl>
    <w:p/>
    <w:p>
      <w:pPr>
        <w:pStyle w:val="Heading3"/>
      </w:pPr>
      <w:r>
        <w:t>Verificación</w:t>
      </w:r>
    </w:p>
    <w:p>
      <w:r>
        <w:t>Ejecutada por el asistente en su espacio de trabajo el 2026-10-15 (UTC), sobre 8ff8018 más estos cambios. Entorno distinto al del proyecto: PHP 8.3.6 con composer install --ignore-platform-req=php (el lockfile pide PHP ≥ 8.4.1) y PostgreSQL 16.15 local, en lugar de PHP 8.5 y PostgreSQL 17.6 en Docker.</w:t>
      </w:r>
    </w:p>
    <w:p>
      <w:pPr>
        <w:pStyle w:val="ListBullet"/>
      </w:pPr>
      <w:r>
        <w:t>php artisan test sobre nexo_test: 11 pruebas, 110 aserciones correctas (8 existentes y 3 nuevas).</w:t>
      </w:r>
    </w:p>
    <w:p>
      <w:pPr>
        <w:pStyle w:val="ListBullet"/>
      </w:pPr>
      <w:r>
        <w:t>Pruebas de mutación: con gt cambiado a gte en la expiración, la prueba de 24 h falla (200 en lugar de 409); con la auditoría movida fuera de la transacción, la prueba de AC-03-09 falla. Código restaurado después.</w:t>
      </w:r>
    </w:p>
    <w:p>
      <w:pPr>
        <w:pStyle w:val="ListBullet"/>
      </w:pPr>
      <w:r>
        <w:t>Servidor con PHP_CLI_SERVER_WORKERS=4 sobre base recién sembrada: concurrency.mjs correcto y races.mjs correcto en 20 rondas por carrera. Ganaron ambas peticiones en distintas rondas (reservas 13/7; despacho 11 y cancelación 9), lo que muestra intercalado real.</w:t>
      </w:r>
    </w:p>
    <w:p>
      <w:pPr>
        <w:pStyle w:val="ListBullet"/>
      </w:pPr>
      <w:r>
        <w:t>vendor/bin/pint --test sobre la prueba nueva: correcto. actionlint sobre el workflow: sin errores.</w:t>
      </w:r>
    </w:p>
    <w:p>
      <w:r>
        <w:t>Ejecución de Edier, 2026-10-15T00:27Z (aprox.), Windows con Docker Desktop (PHP 8.5.0, PostgreSQL 17.6): php artisan test sobre nexo_test → 11 pruebas, 110 aserciones correctas; node tests/integration/races.mjs → passed, 20 rondas por carrera; reservas ganadas 10 y 10; despacho 11 y cancelación 9; en la ronda del oráculo ganó la cancelación (10/0/10).</w:t>
      </w:r>
    </w:p>
    <w:p>
      <w:r>
        <w:t>La ejecución válida para el proyecto es la de Edier con Docker y la del CI de GitHub sobre el SHA del PR; deben registrarse con sus resultados reales.</w:t>
      </w:r>
    </w:p>
    <w:p>
      <w:pPr>
        <w:pStyle w:val="Heading3"/>
      </w:pPr>
      <w:r>
        <w:t>Límites</w:t>
      </w:r>
    </w:p>
    <w:p>
      <w:r>
        <w:t>Las carreras usan peticiones simultáneas (Promise.all) y no una barrera dentro del servidor; el orden lo decide el sistema. races.mjs exige una base recién sembrada y consume existencias de KIT-AGUA de ORG-A. No cubre carga ni la prueba de restauración de respaldo. composer.json declara php ^8.2, pero el lockfile requiere PHP ≥ 8.4.1 (relacionado con R-E02). Sin datos reales ni secretos.</w:t>
      </w:r>
    </w:p>
    <w:p>
      <w:pPr>
        <w:pStyle w:val="Heading2"/>
      </w:pPr>
      <w:r>
        <w:t>AI-011-implementacion-ia-vega</w:t>
      </w:r>
    </w:p>
    <w:p>
      <w:pPr>
        <w:pStyle w:val="Heading3"/>
      </w:pPr>
      <w:r>
        <w:t>Intervención de IA</w:t>
      </w:r>
    </w:p>
    <w:p>
      <w:r>
        <w:t>Formato del anexo oficial 08_ai-log-template.md.</w:t>
      </w:r>
    </w:p>
    <w:p>
      <w:pPr>
        <w:pStyle w:val="ListBullet"/>
      </w:pPr>
      <w:r>
        <w:t>ID y fecha UTC: AI-011, 2026-10-15T00:41Z a 01:20Z (aprox.)</w:t>
      </w:r>
    </w:p>
    <w:p>
      <w:pPr>
        <w:pStyle w:val="ListBullet"/>
      </w:pPr>
      <w:r>
        <w:t>Autor: Vega José (josevegalago2006-cpu)</w:t>
      </w:r>
    </w:p>
    <w:p>
      <w:pPr>
        <w:pStyle w:val="ListBullet"/>
      </w:pPr>
      <w:r>
        <w:t>Etapa: revisión (PR #10) e implementación del asistente de IA (TSK-05)</w:t>
      </w:r>
    </w:p>
    <w:p>
      <w:pPr>
        <w:pStyle w:val="ListBullet"/>
      </w:pPr>
      <w:r>
        <w:t>Herramienta y modelo conocido: Claude (Anthropic), modelo Claude Opus 5.5, en claude.ai</w:t>
      </w:r>
    </w:p>
    <w:p>
      <w:pPr>
        <w:pStyle w:val="ListBullet"/>
      </w:pPr>
      <w:r>
        <w:t>RF y AC: RF10, RF11, RF12, RF09, RNF01, RNF06; AC-05-01 a AC-05-17</w:t>
      </w:r>
    </w:p>
    <w:p>
      <w:pPr>
        <w:pStyle w:val="ListBullet"/>
      </w:pPr>
      <w:r>
        <w:t>Contexto y versiones de archivos: PR #10 (0886219: SPEC-01 y SPEC-05 0.4); rama feat/provisional-frontend-integration (8ff8018, PR #12) con AiController.php que solo generaba el resumen alternativo; ADR-004 propio; anexos ai-provider-fixtures.json, ai-output.schema.json y untrusted-observation.txt; guía docs/team/continuar-ia.md</w:t>
      </w:r>
    </w:p>
    <w:p>
      <w:pPr>
        <w:pStyle w:val="Heading3"/>
      </w:pPr>
      <w:r>
        <w:t>Objetivo</w:t>
      </w:r>
    </w:p>
    <w:p>
      <w:r>
        <w:t>Guiar la revisión de Vega a SPEC-01 y SPEC-05 0.4 e implementar el asistente según su ADR-004: proveedor intercambiable, validación de esquema y pertenencia, corte a los 5 s, resumen alternativo y salida real reproducible.</w:t>
      </w:r>
    </w:p>
    <w:p>
      <w:pPr>
        <w:pStyle w:val="Heading3"/>
      </w:pPr>
      <w:r>
        <w:t>Prompt enviado</w:t>
      </w:r>
    </w:p>
    <w:p>
      <w:r>
        <w:t>Yo soy Jose Vega, que debo hacer, debo recortar tiempo, es indispensable agregar la parte de IA que me corresponde.</w:t>
      </w:r>
    </w:p>
    <w:p>
      <w:r>
        <w:t>Decisiones tomadas por Vega con el selector de preguntas: tiene Docker Desktop y elige Gemini como proveedor.</w:t>
      </w:r>
    </w:p>
    <w:p>
      <w:pPr>
        <w:pStyle w:val="Heading3"/>
      </w:pPr>
      <w:r>
        <w:t>Salida relevante</w:t>
      </w:r>
    </w:p>
    <w:p>
      <w:pPr>
        <w:pStyle w:val="ListBullet"/>
      </w:pPr>
      <w:r>
        <w:t>Revisión del PR #10: tabla de búsquedas para comprobar H-V01 a H-V07 y R-V02 en el diff, y plantilla de comentario.</w:t>
      </w:r>
    </w:p>
    <w:p>
      <w:pPr>
        <w:pStyle w:val="ListBullet"/>
      </w:pPr>
      <w:r>
        <w:t>Corrección señalada a Vega: su comentario tenía en la línea de la fecha el comando de PowerShell en lugar de su resultado; lo corrigió antes de publicarlo.</w:t>
      </w:r>
    </w:p>
    <w:p>
      <w:pPr>
        <w:pStyle w:val="ListBullet"/>
      </w:pPr>
      <w:r>
        <w:t>Código en apps/nexo/app/Modules/AI/:</w:t>
      </w:r>
    </w:p>
    <w:p>
      <w:r>
        <w:t xml:space="preserve">  - AiProvider y sus implementaciones GeminiProvider (clave en el encabezado x-goog-api-key, salida JSON, temperatura 0, corte a 5 s), FixtureProvider (siete fixtures oficiales, sin red), ReplayProvider (captura real declarada) y NullProvider; AiProviderFactory según AI_PROVIDER.</w:t>
      </w:r>
    </w:p>
    <w:p>
      <w:r>
        <w:t xml:space="preserve">  - AiOutputValidator: JSON estricto, reglas del esquema oficial y pertenencia de cada requestId a la selección, con motivos sanitizados.</w:t>
      </w:r>
    </w:p>
    <w:p>
      <w:r>
        <w:t xml:space="preserve">  - FallbackSummarizer, PromptBuilder (seis campos autorizados; observaciones como datos) y AiSummaryService.</w:t>
      </w:r>
    </w:p>
    <w:p>
      <w:r>
        <w:t xml:space="preserve">  - AiController: orden 403 → 422 → 404 → 409 sin invocar al proveedor; los identificadores deben ser UUID.</w:t>
      </w:r>
    </w:p>
    <w:p>
      <w:r>
        <w:t xml:space="preserve">  - CaptureReplay y comando php artisan ai:capture: una llamada real con datos ficticios fijos, guardada sin la clave en apps/nexo/resources/ai/replay/.</w:t>
      </w:r>
    </w:p>
    <w:p>
      <w:r>
        <w:t xml:space="preserve">  - Migración 2026_10_15_000001_add_ai_attempt_details.php (origen y motivo del intento) y /ready comprueba esa columna.</w:t>
      </w:r>
    </w:p>
    <w:p>
      <w:r>
        <w:t xml:space="preserve">  - public/app.js: muestra origen, mensaje, resumen y recomendaciones escapados.</w:t>
      </w:r>
    </w:p>
    <w:p>
      <w:pPr>
        <w:pStyle w:val="ListBullet"/>
      </w:pPr>
      <w:r>
        <w:t>Pruebas en apps/nexo/tests/Feature/AiAssistantTest.php (AC-05-01, 02, 03, 05, 06, 07, 08, 09, 12, 13, 14 y 17).</w:t>
      </w:r>
    </w:p>
    <w:p>
      <w:pPr>
        <w:pStyle w:val="ListBullet"/>
      </w:pPr>
      <w:r>
        <w:t>ADR-004 pasa a v0.2 con la ubicación real de las piezas y la tolerancia fijada.</w:t>
      </w:r>
    </w:p>
    <w:p>
      <w:pPr>
        <w:pStyle w:val="ListBullet"/>
      </w:pPr>
      <w:r>
        <w:t>Ajuste tras la primera captura real: con gemini-2.5-flash y gemini-flash-lite-latest la llamada superó los 5 s (gemini_timeout) y gemini-2.5-flash-lite respondió 404. Una medición con curl desde el contenedor dio 0,52 s de red, así que la demora era del modelo. GeminiProvider desactiva el «pensamiento» en los modelos 2.5 Flash (thinkingBudget: 0) y admite AI_FORCE_IPV4 como opción de red, desactivada por defecto.</w:t>
      </w:r>
    </w:p>
    <w:p>
      <w:pPr>
        <w:pStyle w:val="ListBullet"/>
      </w:pPr>
      <w:r>
        <w:t>Segundo ajuste: gemini-2.5-flash respondió 404 (ya no disponible para la clave), gemini-3.5-flash-lite y gemini-3.8-flash superaron los 5 s y gemini-3.5-flash respondió 503. Se añadió AI_THINKING_LEVEL para modelos 3.x y, solo en ai:capture, las opciones --thinking y --timeout (máximo 60 s); la captura registra latencyMs, captureTimeoutMs y withinProductDeadline para declarar si la respuesta real habría llegado dentro del plazo del producto. El error de la API se muestra en la consola sin la clave.</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#10 (comentario #issuecomment-6181833055)</w:t>
            </w:r>
          </w:p>
        </w:tc>
        <w:tc>
          <w:tcPr>
            <w:tcW w:type="dxa" w:w="2412"/>
          </w:tcPr>
          <w:p>
            <w:r>
              <w:rPr>
                <w:sz w:val="18"/>
              </w:rPr>
              <w:t>Aceptada</w:t>
            </w:r>
          </w:p>
        </w:tc>
        <w:tc>
          <w:tcPr>
            <w:tcW w:type="dxa" w:w="2412"/>
          </w:tcPr>
          <w:p>
            <w:r>
              <w:rPr>
                <w:sz w:val="18"/>
              </w:rPr>
              <w:t>Comprobé H-V01 a H-V07 y R-V02 en el diff de 0886219; aprobé SPEC-01 y SPEC-05 0.4</w:t>
            </w:r>
          </w:p>
        </w:tc>
        <w:tc>
          <w:tcPr>
            <w:tcW w:type="dxa" w:w="2412"/>
          </w:tcPr>
          <w:p>
            <w:r>
              <w:rPr>
                <w:sz w:val="18"/>
              </w:rPr>
              <w:t>2026-10-15T00:52Z</w:t>
            </w:r>
          </w:p>
        </w:tc>
      </w:tr>
      <w:tr>
        <w:tc>
          <w:tcPr>
            <w:tcW w:type="dxa" w:w="2412"/>
          </w:tcPr>
          <w:p>
            <w:r>
              <w:rPr>
                <w:sz w:val="18"/>
              </w:rPr>
              <w:t>Implementación del asistente y pruebas</w:t>
            </w:r>
          </w:p>
        </w:tc>
        <w:tc>
          <w:tcPr>
            <w:tcW w:type="dxa" w:w="2412"/>
          </w:tcPr>
          <w:p>
            <w:r>
              <w:rPr>
                <w:sz w:val="18"/>
              </w:rPr>
              <w:t>Aceptada</w:t>
            </w:r>
          </w:p>
        </w:tc>
        <w:tc>
          <w:tcPr>
            <w:tcW w:type="dxa" w:w="2412"/>
          </w:tcPr>
          <w:p>
            <w:r>
              <w:rPr>
                <w:sz w:val="18"/>
              </w:rPr>
              <w:t>Revisé el validador y el servicio; las pruebas pasaron en mi PC con Docker (PHP 8.5, PostgreSQL 17.6)</w:t>
            </w:r>
          </w:p>
        </w:tc>
        <w:tc>
          <w:tcPr>
            <w:tcW w:type="dxa" w:w="2412"/>
          </w:tcPr>
          <w:p>
            <w:r>
              <w:rPr>
                <w:sz w:val="18"/>
              </w:rPr>
              <w:t>2026-10-15T01:37Z</w:t>
            </w:r>
          </w:p>
        </w:tc>
      </w:tr>
      <w:tr>
        <w:tc>
          <w:tcPr>
            <w:tcW w:type="dxa" w:w="2412"/>
          </w:tcPr>
          <w:p>
            <w:r>
              <w:rPr>
                <w:sz w:val="18"/>
              </w:rPr>
              <w:t>Captura real con Gemini (ai:capture)</w:t>
            </w:r>
          </w:p>
        </w:tc>
        <w:tc>
          <w:tcPr>
            <w:tcW w:type="dxa" w:w="2412"/>
          </w:tcPr>
          <w:p>
            <w:r>
              <w:rPr>
                <w:sz w:val="18"/>
              </w:rPr>
              <w:t>Aceptada</w:t>
            </w:r>
          </w:p>
        </w:tc>
        <w:tc>
          <w:tcPr>
            <w:tcW w:type="dxa" w:w="2412"/>
          </w:tcPr>
          <w:p>
            <w:r>
              <w:rPr>
                <w:sz w:val="18"/>
              </w:rPr>
              <w:t>gemini-3.5-flash-lite, pensamiento low, 18 915 ms, validación valid; superó el plazo de 5 s y se usa como reproducción declarada</w:t>
            </w:r>
          </w:p>
        </w:tc>
        <w:tc>
          <w:tcPr>
            <w:tcW w:type="dxa" w:w="2412"/>
          </w:tcPr>
          <w:p>
            <w:r>
              <w:rPr>
                <w:sz w:val="18"/>
              </w:rPr>
              <w:t>2026-10-15T01:36Z</w:t>
            </w:r>
          </w:p>
        </w:tc>
      </w:tr>
    </w:tbl>
    <w:p/>
    <w:p>
      <w:pPr>
        <w:pStyle w:val="Heading3"/>
      </w:pPr>
      <w:r>
        <w:t>Verificación</w:t>
      </w:r>
    </w:p>
    <w:p>
      <w:r>
        <w:t>Ejecutada por el asistente en su espacio de trabajo el 2026-10-15 (UTC), sobre 8ff8018 más estos cambios, con PHP 8.3.6 y PostgreSQL 16 locales (el proyecto usa PHP 8.5 y PostgreSQL 17.6 en Docker):</w:t>
      </w:r>
    </w:p>
    <w:p>
      <w:pPr>
        <w:pStyle w:val="ListBullet"/>
      </w:pPr>
      <w:r>
        <w:t>php artisan test: 37 pruebas correctas (398 aserciones) y 1 omitida, la reproducción de AC-05-13, porque todavía no hay captura real.</w:t>
      </w:r>
    </w:p>
    <w:p>
      <w:pPr>
        <w:pStyle w:val="ListBullet"/>
      </w:pPr>
      <w:r>
        <w:t>AC-05-03: con un servidor local que acepta la conexión y no responde, el resumen alternativo llegó en 5,17 s (límite 5,25 s).</w:t>
      </w:r>
    </w:p>
    <w:p>
      <w:pPr>
        <w:pStyle w:val="ListBullet"/>
      </w:pPr>
      <w:r>
        <w:t>ai:capture probado contra un servidor local que imita a Gemini: guardó la captura sin la clave y la reproducción pasó el validador. Esas capturas falsas se borraron; no forman parte del cambio.</w:t>
      </w:r>
    </w:p>
    <w:p>
      <w:pPr>
        <w:pStyle w:val="ListBullet"/>
      </w:pPr>
      <w:r>
        <w:t>Prueba en navegador (Chromium, 1366 px) con el fixture AI-VALID: se ven el origen, el resumen y la recomendación de A-001; la aprobación funciona y window.__unsafe no existe.</w:t>
      </w:r>
    </w:p>
    <w:p>
      <w:pPr>
        <w:pStyle w:val="ListBullet"/>
      </w:pPr>
      <w:r>
        <w:t>vendor/bin/pint --test y node --check public/app.js: correctos.</w:t>
      </w:r>
    </w:p>
    <w:p>
      <w:r>
        <w:t>Ejecución de Vega, 2026-10-15T01:37Z (aprox.), Windows con Docker Desktop (PHP 8.5.0, PostgreSQL 17.6): php artisan test sobre nexo_test → AiAssistantTest y NexoFlowTest correctas, incluida AC-05-13 con la captura real; una omitida (copias de fixtures, sin repositorio completo dentro de Docker); AC-05-03 cortó en 5,09 s. Captura apps/nexo/resources/ai/replay/gemini-20261015T013600Z.json: gemini-3.5-flash-lite, pensamiento low, 18 915 ms, validación valid.</w:t>
      </w:r>
    </w:p>
    <w:p>
      <w:r>
        <w:t>La ejecución válida para el proyecto es la de Vega con Docker, la captura real con su clave y el CI del PR.</w:t>
      </w:r>
    </w:p>
    <w:p>
      <w:pPr>
        <w:pStyle w:val="Heading3"/>
      </w:pPr>
      <w:r>
        <w:t>Límites</w:t>
      </w:r>
    </w:p>
    <w:p>
      <w:r>
        <w:t>La captura real tardó 18,9 s: en vivo, con el plazo de 5 s, el producto habría usado el resumen alternativo; la salida real se demuestra con la reproducción declarada. El escape en pantalla se comprobó en navegador y con una verificación del código fuente, no con una prueba E2E automatizada. La clave no se guarda en Git ni en la captura; Gemini puede usar los datos enviados en el plan gratuito, por eso solo se envían datos ficticios.</w:t>
      </w:r>
    </w:p>
    <w:p>
      <w:pPr>
        <w:pStyle w:val="Heading2"/>
      </w:pPr>
      <w:r>
        <w:t>AI-012-carga-ci-logs-vega</w:t>
      </w:r>
    </w:p>
    <w:p>
      <w:pPr>
        <w:pStyle w:val="Heading3"/>
      </w:pPr>
      <w:r>
        <w:t>Intervención de IA</w:t>
      </w:r>
    </w:p>
    <w:p>
      <w:r>
        <w:t>Formato del anexo oficial 08_ai-log-template.md.</w:t>
      </w:r>
    </w:p>
    <w:p>
      <w:pPr>
        <w:pStyle w:val="ListBullet"/>
      </w:pPr>
      <w:r>
        <w:t>ID y fecha UTC: AI-012, 2026-10-15T01:50Z a 02:10Z (aprox.)</w:t>
      </w:r>
    </w:p>
    <w:p>
      <w:pPr>
        <w:pStyle w:val="ListBullet"/>
      </w:pPr>
      <w:r>
        <w:t>Autor: Vega José (josevegalago2006-cpu)</w:t>
      </w:r>
    </w:p>
    <w:p>
      <w:pPr>
        <w:pStyle w:val="ListBullet"/>
      </w:pPr>
      <w:r>
        <w:t>Etapa: validación y operación (TSK-09 y TSK-12)</w:t>
      </w:r>
    </w:p>
    <w:p>
      <w:pPr>
        <w:pStyle w:val="ListBullet"/>
      </w:pPr>
      <w:r>
        <w:t>Herramienta y modelo conocido: Claude (Anthropic), modelo Claude Opus 5.5, en claude.ai</w:t>
      </w:r>
    </w:p>
    <w:p>
      <w:pPr>
        <w:pStyle w:val="ListBullet"/>
      </w:pPr>
      <w:r>
        <w:t>RF y AC: RNF01, RNF03, RNF06; AC-04-09; hallazgo R-E03 de la revisión de Edier al PR #11</w:t>
      </w:r>
    </w:p>
    <w:p>
      <w:pPr>
        <w:pStyle w:val="ListBullet"/>
      </w:pPr>
      <w:r>
        <w:t>Contexto y versiones de archivos: rama feat/ia-vega (5dce221, PR #14); .github/workflows/verificacion-documental.yml de la rama ci/vega-verificacion-documental (435651b, PR #11); QueryController.php (listados y tablero); canal de logs nexo</w:t>
      </w:r>
    </w:p>
    <w:p>
      <w:pPr>
        <w:pStyle w:val="Heading3"/>
      </w:pPr>
      <w:r>
        <w:t>Objetivo</w:t>
      </w:r>
    </w:p>
    <w:p>
      <w:r>
        <w:t>Preparar la prueba de carga RNF03, integrar el CI documental en la rama de la aplicación y comprobar que los logs no contienen secretos.</w:t>
      </w:r>
    </w:p>
    <w:p>
      <w:pPr>
        <w:pStyle w:val="Heading3"/>
      </w:pPr>
      <w:r>
        <w:t>Prompt enviado</w:t>
      </w:r>
    </w:p>
    <w:p>
      <w:r>
        <w:t>Vamos a hacer lo mio</w:t>
      </w:r>
    </w:p>
    <w:p>
      <w:r>
        <w:t>(Después de pedir «aparte de la revisiones, que mas queda por hacer?».)</w:t>
      </w:r>
    </w:p>
    <w:p>
      <w:pPr>
        <w:pStyle w:val="Heading3"/>
      </w:pPr>
      <w:r>
        <w:t>Salida relevante</w:t>
      </w:r>
    </w:p>
    <w:p>
      <w:pPr>
        <w:pStyle w:val="ListBullet"/>
      </w:pPr>
      <w:r>
        <w:t>php artisan nexo:seed-carga (app/Modules/Operations/LoadSeed.php): 2.000 solicitudes ficticias en BORRADOR y ENVIADA con su evento SEND; idempotente; no toca inventario.</w:t>
      </w:r>
    </w:p>
    <w:p>
      <w:pPr>
        <w:pStyle w:val="ListBullet"/>
      </w:pPr>
      <w:r>
        <w:t>tests/load/rnf03.js: k6 con 5 s de calentamiento y 60 s medidos, 20 usuarios virtuales, listados y tablero; umbrales por endpoint p95 ≤ 700 ms y errores &lt; 1 % solo en la fase medida; resumen en docs/evidence/runtime/carga-rnf03.json.</w:t>
      </w:r>
    </w:p>
    <w:p>
      <w:pPr>
        <w:pStyle w:val="ListBullet"/>
      </w:pPr>
      <w:r>
        <w:t>Servicio k6 en compose.yaml (perfil carga, imagen grafana/k6:1.8.2) y método en docs/evidence/runtime/carga-rnf03.md.</w:t>
      </w:r>
    </w:p>
    <w:p>
      <w:pPr>
        <w:pStyle w:val="ListBullet"/>
      </w:pPr>
      <w:r>
        <w:t>.github/workflows/verificacion-documental.yml integrado en la rama de la app (R-E03): SPEC, matriz, integridad sha256sum, contrato y gitleaks sobre todo el historial.</w:t>
      </w:r>
    </w:p>
    <w:p>
      <w:pPr>
        <w:pStyle w:val="ListBullet"/>
      </w:pPr>
      <w:r>
        <w:t>tests/Feature/LogsSanitizedTest.php: después de iniciar sesión, enviar observaciones con instrucciones y llamar al proveedor con una clave de prueba, los logs no contienen contraseñas, la clave, la cookie de sesión ni el texto de las observaciones, y sí el correlationId.</w:t>
      </w:r>
    </w:p>
    <w:p>
      <w:pPr>
        <w:pStyle w:val="ListBullet"/>
      </w:pPr>
      <w:r>
        <w:t>Corrección encontrada al probar: k6 borra las cookies en cada iteración por defecto y las consultas daban 401; se añadió noCookiesReset: true.</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Prueba de carga RNF03 (seed, script k6 y servicio)</w:t>
            </w:r>
          </w:p>
        </w:tc>
        <w:tc>
          <w:tcPr>
            <w:tcW w:type="dxa" w:w="2412"/>
          </w:tcPr>
          <w:p>
            <w:r>
              <w:rPr>
                <w:sz w:val="18"/>
              </w:rPr>
              <w:t>Aceptada</w:t>
            </w:r>
          </w:p>
        </w:tc>
        <w:tc>
          <w:tcPr>
            <w:tcW w:type="dxa" w:w="2412"/>
          </w:tcPr>
          <w:p>
            <w:r>
              <w:rPr>
                <w:sz w:val="18"/>
              </w:rPr>
              <w:t>La ejecuté en mi PC con Docker: listado p95 61,7 ms, tablero p95 36,2 ms, 0 % de errores; umbrales cumplidos</w:t>
            </w:r>
          </w:p>
        </w:tc>
        <w:tc>
          <w:tcPr>
            <w:tcW w:type="dxa" w:w="2412"/>
          </w:tcPr>
          <w:p>
            <w:r>
              <w:rPr>
                <w:sz w:val="18"/>
              </w:rPr>
              <w:t>2026-10-15T02:11Z</w:t>
            </w:r>
          </w:p>
        </w:tc>
      </w:tr>
      <w:tr>
        <w:tc>
          <w:tcPr>
            <w:tcW w:type="dxa" w:w="2412"/>
          </w:tcPr>
          <w:p>
            <w:r>
              <w:rPr>
                <w:sz w:val="18"/>
              </w:rPr>
              <w:t>CI documental integrado y prueba de logs</w:t>
            </w:r>
          </w:p>
        </w:tc>
        <w:tc>
          <w:tcPr>
            <w:tcW w:type="dxa" w:w="2412"/>
          </w:tcPr>
          <w:p>
            <w:r>
              <w:rPr>
                <w:sz w:val="18"/>
              </w:rPr>
              <w:t>Aceptada</w:t>
            </w:r>
          </w:p>
        </w:tc>
        <w:tc>
          <w:tcPr>
            <w:tcW w:type="dxa" w:w="2412"/>
          </w:tcPr>
          <w:p>
            <w:r>
              <w:rPr>
                <w:sz w:val="18"/>
              </w:rPr>
              <w:t>Integra integridad y gitleaks en la rama de la app (R-E03); las pruebas, incluida la de logs, pasaron en mi PC</w:t>
            </w:r>
          </w:p>
        </w:tc>
        <w:tc>
          <w:tcPr>
            <w:tcW w:type="dxa" w:w="2412"/>
          </w:tcPr>
          <w:p>
            <w:r>
              <w:rPr>
                <w:sz w:val="18"/>
              </w:rPr>
              <w:t>2026-10-15T02:15Z</w:t>
            </w:r>
          </w:p>
        </w:tc>
      </w:tr>
    </w:tbl>
    <w:p/>
    <w:p>
      <w:pPr>
        <w:pStyle w:val="Heading3"/>
      </w:pPr>
      <w:r>
        <w:t>Verificación</w:t>
      </w:r>
    </w:p>
    <w:p>
      <w:r>
        <w:t>Ejecutada por el asistente en su espacio de trabajo el 2026-10-15 (UTC), con PHP 8.3 y PostgreSQL 16 locales y el servidor de PHP con 4 workers (el proyecto usa PHP 8.5 y PostgreSQL 17.6 en Docker):</w:t>
      </w:r>
    </w:p>
    <w:p>
      <w:pPr>
        <w:pStyle w:val="ListBullet"/>
      </w:pPr>
      <w:r>
        <w:t>nexo:seed-carga: 2.000 solicitudes (ORG-A 1.080 BORRADOR y 720 ENVIADA; ORG-B 120 y 80), 800 eventos SEND; una segunda ejecución no repite.</w:t>
      </w:r>
    </w:p>
    <w:p>
      <w:pPr>
        <w:pStyle w:val="ListBullet"/>
      </w:pPr>
      <w:r>
        <w:t>k6 1.8.2, ejecución completa de 65 s: listado p95 197,8 ms y mediana 80,4 ms; tablero p95 202,5 ms y mediana 69,1 ms; errores 0,00 %; umbrales cumplidos.</w:t>
      </w:r>
    </w:p>
    <w:p>
      <w:pPr>
        <w:pStyle w:val="ListBullet"/>
      </w:pPr>
      <w:r>
        <w:t>LogsSanitizedTest: correcta (15 aserciones). actionlint sobre los dos workflows: sin errores.</w:t>
      </w:r>
    </w:p>
    <w:p>
      <w:r>
        <w:t>Ejecución de Vega, 2026-10-15T02:11Z, Windows con Docker Desktop y k6 1.8.2 (grafana/k6:1.8.2): listado p95 61,7 ms y mediana 38,9 ms; tablero p95 36,2 ms y mediana 24,9 ms; errores 0,00 %; 1.238 iteraciones; umbrales cumplidos. Salida en docs/evidence/runtime/carga-rnf03.json y hardware en docs/evidence/runtime/carga-rnf03-hardware.txt.</w:t>
      </w:r>
    </w:p>
    <w:p>
      <w:r>
        <w:t>La medición válida para la entrega es la de Vega en su equipo, con su hardware reportado, y queda en carga-rnf03.json.</w:t>
      </w:r>
    </w:p>
    <w:p>
      <w:pPr>
        <w:pStyle w:val="Heading3"/>
      </w:pPr>
      <w:r>
        <w:t>Límites</w:t>
      </w:r>
    </w:p>
    <w:p>
      <w:r>
        <w:t>Mide la API con el servidor de desarrollo de PHP, no un despliegue de producción. La pausa de 1 s por iteración representa el tiempo de lectura de un usuario; el requisito no fija la tasa de peticiones. Sin datos reales ni secretos.</w:t>
      </w:r>
    </w:p>
    <w:p>
      <w:pPr>
        <w:pStyle w:val="Heading2"/>
      </w:pPr>
      <w:r>
        <w:t>AI-013-frontend-provisional</w:t>
      </w:r>
    </w:p>
    <w:p>
      <w:pPr>
        <w:pStyle w:val="Heading3"/>
      </w:pPr>
      <w:r>
        <w:t>AI-013 — Frontend e integración provisional</w:t>
      </w:r>
    </w:p>
    <w:p>
      <w:r>
        <w:t>Identificador corregido desde AI-007 para no colisionar con el registro de revisión de Vega. Se conserva el contenido y su procedencia; no se modifica la fecha histórica ni se inventa una aprobación.</w:t>
      </w:r>
    </w:p>
    <w:p>
      <w:r>
        <w:t>Fecha: 2026-10-14. Herramienta: Codex. Solicitante: coordinador del proyecto; instrucción «haz esto con lo que hay después corrijo», frontend/API y verificación real. No se atribuye revisión humana a una persona distinta del solicitante.</w:t>
      </w:r>
    </w:p>
    <w:p>
      <w:r>
        <w:t>Entradas: SPECS y contratos consolidados, arquitectura Laravel + PostgreSQL y requisitos publicados en docs/examen-oficial. Salida: aplicación apps/nexo, Docker, pruebas PostgreSQL/E2E y flujo CI, informes y PDF provisional.</w:t>
      </w:r>
    </w:p>
    <w:p>
      <w:r>
        <w:t>Decisión técnica propuesta: conservar monolito modular y permisos en servidor, sesiones con CSRF, bloqueos de filas e idempotencia transaccional. Interfaz consume API y presenta acciones por rol. El fallback IA está marcado explícitamente y no reemplaza la evidencia de un LLM real.</w:t>
      </w:r>
    </w:p>
    <w:p>
      <w:r>
        <w:t>Verificación ejecutada por el agente: consultar docs/evidence/runtime/verification.md, JUnit, navegador y enlaces CI. No equivale a firma, aceptación ni revisión humana independiente. Se corrigieron conexión de runtime, refresco del formulario, arnés E2E y dependencia de fuentes externas observados en ejecución.</w:t>
      </w:r>
    </w:p>
    <w:p>
      <w:r>
        <w:t>Riesgos: adelantar implementación no subsana el gate previo del examen. Pendientes: revisor humano sobre SHA, proveedor IA y validador, carga, cobertura completa, aceptación manual y aportes personales verificables. No se crea release-examen.</w:t>
      </w:r>
    </w:p>
    <w:p>
      <w:r>
        <w:t>Validación humana de esta salida: pendiente de publicación por cada autor desde su cuenta. Decisión: propuesta provisional; no aprobado por el equipo.</w:t>
      </w:r>
    </w:p>
    <w:p>
      <w:pPr>
        <w:pStyle w:val="Heading2"/>
      </w:pPr>
      <w:r>
        <w:t>AI-014-integracion-candidata</w:t>
      </w:r>
    </w:p>
    <w:p>
      <w:pPr>
        <w:pStyle w:val="Heading3"/>
      </w:pPr>
      <w:r>
        <w:t>AI-014 — Integración candidata y verificación</w:t>
      </w:r>
    </w:p>
    <w:p>
      <w:pPr>
        <w:pStyle w:val="ListBullet"/>
      </w:pPr>
      <w:r>
        <w:t>Preparación: Codex, por instrucción de Conde José; el coordinador confirmó haber avisado al equipo.</w:t>
      </w:r>
    </w:p>
    <w:p>
      <w:pPr>
        <w:pStyle w:val="ListBullet"/>
      </w:pPr>
      <w:r>
        <w:t>Fecha de ejecución: 2026-10-15 UTC, 2026-10-14 en Colombia.</w:t>
      </w:r>
    </w:p>
    <w:p>
      <w:pPr>
        <w:pStyle w:val="ListBullet"/>
      </w:pPr>
      <w:r>
        <w:t>Código verificado: 6a751d477e2e10939f0081050fb9bb996ede3d05.</w:t>
      </w:r>
    </w:p>
    <w:p>
      <w:pPr>
        <w:pStyle w:val="ListBullet"/>
      </w:pPr>
      <w:r>
        <w:t>Rama: integration/examen-candidate; PR candidato #16 en borrador.</w:t>
      </w:r>
    </w:p>
    <w:p>
      <w:pPr>
        <w:pStyle w:val="ListBullet"/>
      </w:pPr>
      <w:r>
        <w:t>Insumos: ramas originales de Edier/Vega, revisiones reales en GitHub, documentos oficiales ya conservados y contexto adjunto por el usuario.</w:t>
      </w:r>
    </w:p>
    <w:p>
      <w:pPr>
        <w:pStyle w:val="ListBullet"/>
      </w:pPr>
      <w:r>
        <w:t>Cambios: validación UUID, Composer PHP 8.5, control del contexto replay, bitácoras sin colisión, tareas derivadas de una fuente y correcciones documentales propuestas.</w:t>
      </w:r>
    </w:p>
    <w:p>
      <w:pPr>
        <w:pStyle w:val="ListBullet"/>
      </w:pPr>
      <w:r>
        <w:t>Verificación: resultados, comandos, limitaciones e intentos fallidos en docs/evidence/runtime/candidate/verification.md; informes originales al lado.</w:t>
      </w:r>
    </w:p>
    <w:p>
      <w:pPr>
        <w:pStyle w:val="ListBullet"/>
      </w:pPr>
      <w:r>
        <w:t>Decisiones humanas: solo las publicadas y enlazadas en los gates. No se atribuyen firmas, revisiones personales nuevas ni aprobación global.</w:t>
      </w:r>
    </w:p>
    <w:p>
      <w:pPr>
        <w:pStyle w:val="ListBullet"/>
      </w:pPr>
      <w:r>
        <w:t>Riesgos: implementación adelantada, criterios parcialmente verificados y revisión pendiente. La captura IA publicada tarda más que el plazo de producto y solo se reutiliza como replay declarado.</w:t>
      </w:r>
    </w:p>
    <w:p>
      <w:pPr>
        <w:pStyle w:val="Heading2"/>
      </w:pPr>
      <w:r>
        <w:t>AI-008 · CI documental publicado por Vega</w:t>
      </w:r>
    </w:p>
    <w:p>
      <w:r>
        <w:t>Fuente adicional recuperada del PR #11, SHA 435651b48e37729133e4db15f9ec8540123c7162. El contenido siguiente se reproduce como registro publicado por su cuenta; no se convierte en revisión humana nueva de este informe.</w:t>
      </w:r>
    </w:p>
    <w:p>
      <w:pPr>
        <w:pStyle w:val="Heading3"/>
      </w:pPr>
      <w:r>
        <w:t>Intervención de IA</w:t>
      </w:r>
    </w:p>
    <w:p>
      <w:r>
        <w:t>Formato del anexo oficial 08_ai-log-template.md.</w:t>
      </w:r>
    </w:p>
    <w:p>
      <w:pPr>
        <w:pStyle w:val="ListBullet"/>
      </w:pPr>
      <w:r>
        <w:t>ID y fecha UTC: AI-008, 2026-10-14T18:31Z a 18:40Z (aprox.)</w:t>
      </w:r>
    </w:p>
    <w:p>
      <w:pPr>
        <w:pStyle w:val="ListBullet"/>
      </w:pPr>
      <w:r>
        <w:t>Autor: Vega José (202321256198)</w:t>
      </w:r>
    </w:p>
    <w:p>
      <w:pPr>
        <w:pStyle w:val="ListBullet"/>
      </w:pPr>
      <w:r>
        <w:t>Etapa: implementación de calidad y CI (cierre de G1/G2)</w:t>
      </w:r>
    </w:p>
    <w:p>
      <w:pPr>
        <w:pStyle w:val="ListBullet"/>
      </w:pPr>
      <w:r>
        <w:t>Herramienta y modelo conocido: Claude (Anthropic), modelo Claude Opus 5.5, en claude.ai</w:t>
      </w:r>
    </w:p>
    <w:p>
      <w:pPr>
        <w:pStyle w:val="ListBullet"/>
      </w:pPr>
      <w:r>
        <w:t>RF y AC: RNF04, RNF06; diferencia D-20 del cotejo; tarea TSK-09 de docs/tasks.md; checklist CI-02 y CI-11 de vega-G1.md</w:t>
      </w:r>
    </w:p>
    <w:p>
      <w:pPr>
        <w:pStyle w:val="ListBullet"/>
      </w:pPr>
      <w:r>
        <w:t>Contexto y versiones de archivos: ramas docs/g2-vega-ia (833e9b9) y docs/consolidated-review (4b75798); scripts export_specs.py, build_coverage.py, build_openapi.py, validate_openapi.py; contracts/requirements-docs.lock</w:t>
      </w:r>
    </w:p>
    <w:p>
      <w:pPr>
        <w:pStyle w:val="Heading3"/>
      </w:pPr>
      <w:r>
        <w:t>Objetivo</w:t>
      </w:r>
    </w:p>
    <w:p>
      <w:r>
        <w:t>Crear el primer workflow de GitHub Actions: comprobar en cada PR que las SPEC, sus JSON, la matriz, el contrato OpenAPI y los documentos oficiales son coherentes, y detectar secretos.</w:t>
      </w:r>
    </w:p>
    <w:p>
      <w:pPr>
        <w:pStyle w:val="Heading3"/>
      </w:pPr>
      <w:r>
        <w:t>Prompt enviado</w:t>
      </w:r>
    </w:p>
    <w:p>
      <w:r>
        <w:t>Soy Vega, ayudame con lo que me falta</w:t>
      </w:r>
    </w:p>
    <w:p>
      <w:pPr>
        <w:pStyle w:val="Heading3"/>
      </w:pPr>
      <w:r>
        <w:t>Salida relevante</w:t>
      </w:r>
    </w:p>
    <w:p>
      <w:pPr>
        <w:pStyle w:val="ListBullet"/>
      </w:pPr>
      <w:r>
        <w:t>.github/workflows/verificacion-documental.yml con dos jobs:</w:t>
      </w:r>
    </w:p>
    <w:p>
      <w:r>
        <w:t xml:space="preserve">  - documentos: export_specs.py --check (sin regenerar antes, como exige el anexo 18), build_coverage.py --check, pruebas del verificador, sha256sum -c de docs/examen-oficial/, y, si existen en la rama, instalación de requirements-docs.lock, build_openapi.py --check y validate_openapi.py.</w:t>
      </w:r>
    </w:p>
    <w:p>
      <w:r>
        <w:t xml:space="preserve">  - secretos: gitleaks sobre todo el historial, con permisos de solo lectura y sin comentarios automáticos.</w:t>
      </w:r>
    </w:p>
    <w:p>
      <w:pPr>
        <w:pStyle w:val="ListBullet"/>
      </w:pPr>
      <w:r>
        <w:t>Los pasos del contrato usan hashFiles(...) para que el workflow funcione también en ramas que todavía no tienen los scripts de José.</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Workflow de CI documental</w:t>
            </w:r>
          </w:p>
        </w:tc>
        <w:tc>
          <w:tcPr>
            <w:tcW w:type="dxa" w:w="2412"/>
          </w:tcPr>
          <w:p>
            <w:r>
              <w:rPr>
                <w:sz w:val="18"/>
              </w:rPr>
              <w:t>Aprobada</w:t>
            </w:r>
          </w:p>
        </w:tc>
        <w:tc>
          <w:tcPr>
            <w:tcW w:type="dxa" w:w="2412"/>
          </w:tcPr>
          <w:p>
            <w:r>
              <w:rPr>
                <w:sz w:val="18"/>
              </w:rPr>
              <w:t>Revisé que el workflow comprueba las SPEC sin regenaralizarlas antes, la matriz, las pruebas, la integridad de los axesos, el contrato OpenAPI y los secretos con gitleaks</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actionlint sobre el workflow: sin errores.</w:t>
      </w:r>
    </w:p>
    <w:p>
      <w:pPr>
        <w:pStyle w:val="ListBullet"/>
      </w:pPr>
      <w:r>
        <w:t>Pasos del job «documentos» ejecutados en copias limpias con un entorno virtual nuevo:</w:t>
      </w:r>
    </w:p>
    <w:p>
      <w:r>
        <w:t xml:space="preserve">  - docs/g2-vega-ia: SPEC y JSON coherentes, matriz coherente, 14 pruebas OK, integridad OK (pasos del contrato omitidos porque esa rama no tiene los scripts).</w:t>
      </w:r>
    </w:p>
    <w:p>
      <w:r>
        <w:t xml:space="preserve">  - docs/consolidated-review: lo mismo, más requirements-docs.lock instalado, «Contrato integrado coherente con base y fragmento IA» y «OpenAPI 3.1.1 válido: 19 rutas, 21 operaciones».</w:t>
      </w:r>
    </w:p>
    <w:p>
      <w:pPr>
        <w:pStyle w:val="ListBullet"/>
      </w:pPr>
      <w:r>
        <w:t>gitleaks 8.24.2 sobre el historial completo (30 commits, todas las ramas): «no leaks found».</w:t>
      </w:r>
    </w:p>
    <w:p>
      <w:r>
        <w:t>Primera ejecución real en GitHub (2026-10-14): ambos jobs en verde, «SPEC, matriz, contrato e integridad» (12 s) y «Detección de secretos» (13 s, «No leaks detected»). Dos advertencias: checkout@v4, setup-python@v5 y gitleaks-action@v2 usan Node.js 20, obsoleto. Enlace: https://github.com/josemanuelcondeacosta-lang/nexoentrega-360-sdd-ia/pull/11/checks</w:t>
      </w:r>
    </w:p>
    <w:p>
      <w:pPr>
        <w:pStyle w:val="Heading3"/>
      </w:pPr>
      <w:r>
        <w:t>Límites</w:t>
      </w:r>
    </w:p>
    <w:p>
      <w:r>
        <w:t>No hay pruebas de aplicación, base de datos ni E2E: se añadirán al workflow cuando exista el proyecto Laravel. La revisión de dependencias (composer audit, npm audit) queda pendiente hasta que existan lockfiles del producto. Sin datos reales ni secretos.</w:t>
      </w:r>
    </w:p>
    <w:p>
      <w:hyperlink r:id="rId51">
        <w:r>
          <w:rPr>
            <w:color w:val="2E6650"/>
          </w:rPr>
          <w:t>Fuente original de AI-008 en GitHub</w:t>
        </w:r>
      </w:hyperlink>
    </w:p>
    <w:p>
      <w:r>
        <w:br w:type="page"/>
      </w:r>
    </w:p>
    <w:p>
      <w:pPr>
        <w:pStyle w:val="Heading1"/>
      </w:pPr>
      <w:r>
        <w:t>5. Validación, trazabilidad y resultados</w:t>
      </w:r>
    </w:p>
    <w:p>
      <w:pPr>
        <w:spacing w:before="160" w:after="240"/>
      </w:pPr>
      <w:r>
        <w:rPr>
          <w:b/>
          <w:color w:val="193E35"/>
        </w:rPr>
        <w:t>Los resultados siguientes conservan su SHA y alcance. Una suite verde no significa 73 criterios aceptados; los resultados históricos no se trasladan automáticamente a una versión posterior.</w:t>
      </w:r>
    </w:p>
    <w:p>
      <w:pPr>
        <w:pStyle w:val="Heading2"/>
      </w:pPr>
      <w:r>
        <w:t>5.0 Resultados del candidato de integración</w:t>
      </w:r>
    </w:p>
    <w:p>
      <w:pPr>
        <w:pStyle w:val="Heading3"/>
      </w:pPr>
      <w:r>
        <w:t>Verificación de la candidata de integración</w:t>
      </w:r>
    </w:p>
    <w:p>
      <w:r>
        <w:t>Código probado: 6a751d477e2e10939f0081050fb9bb996ede3d05, rama integration/examen-candidate. Ejecuciones del 2026-10-15 UTC (2026-10-14 en Colombia). Preparación y ejecución asistidas por Codex por instrucción del coordinador; no se atribuye revisión humana nueva.</w:t>
      </w:r>
    </w:p>
    <w:p>
      <w:r>
        <w:t>GitHub ejecutó correctamente la CI de aplicación de este SHA (https://github.com/josemanuelcondeacosta-lang/nexoentrega-360-sdd-ia/actions/runs/38673257765). El snapshot consultado y las decisiones anteriores se conservan en docs/evidence/github/candidate-snapshot.json. El PR #16 (https://github.com/josemanuelcondeacosta-lang/nexoentrega-360-sdd-ia/pull/16) está en borrador; los PR #1 y #12–15 permanecen conservados.</w:t>
      </w:r>
    </w:p>
    <w:p>
      <w:pPr>
        <w:pStyle w:val="Heading3"/>
      </w:pPr>
      <w:r>
        <w:t>Resultados ejecutados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Comprobación</w:t>
            </w:r>
          </w:p>
        </w:tc>
        <w:tc>
          <w:tcPr>
            <w:tcW w:type="dxa" w:w="3216"/>
          </w:tcPr>
          <w:p>
            <w:r>
              <w:rPr>
                <w:b/>
                <w:sz w:val="18"/>
              </w:rPr>
              <w:t>Resultado observado</w:t>
            </w:r>
          </w:p>
        </w:tc>
        <w:tc>
          <w:tcPr>
            <w:tcW w:type="dxa" w:w="3216"/>
          </w:tcPr>
          <w:p>
            <w:r>
              <w:rPr>
                <w:b/>
                <w:sz w:val="18"/>
              </w:rPr>
              <w:t>Evidencia</w:t>
            </w:r>
          </w:p>
        </w:tc>
      </w:tr>
      <w:tr>
        <w:tc>
          <w:tcPr>
            <w:tcW w:type="dxa" w:w="3216"/>
          </w:tcPr>
          <w:p>
            <w:r>
              <w:rPr>
                <w:sz w:val="18"/>
              </w:rPr>
              <w:t>PHP con PostgreSQL 17.6</w:t>
            </w:r>
          </w:p>
        </w:tc>
        <w:tc>
          <w:tcPr>
            <w:tcW w:type="dxa" w:w="3216"/>
          </w:tcPr>
          <w:p>
            <w:r>
              <w:rPr>
                <w:sz w:val="18"/>
              </w:rPr>
              <w:t>49 pruebas, 518 aserciones, cero fallos/omisiones; 10,76s</w:t>
            </w:r>
          </w:p>
        </w:tc>
        <w:tc>
          <w:tcPr>
            <w:tcW w:type="dxa" w:w="3216"/>
          </w:tcPr>
          <w:p>
            <w:r>
              <w:rPr>
                <w:sz w:val="18"/>
              </w:rPr>
              <w:t>phpunit.xml</w:t>
            </w:r>
          </w:p>
        </w:tc>
      </w:tr>
      <w:tr>
        <w:tc>
          <w:tcPr>
            <w:tcW w:type="dxa" w:w="3216"/>
          </w:tcPr>
          <w:p>
            <w:r>
              <w:rPr>
                <w:sz w:val="18"/>
              </w:rPr>
              <w:t>Interfaz Chromium, 1366×900 y 390×844</w:t>
            </w:r>
          </w:p>
        </w:tc>
        <w:tc>
          <w:tcPr>
            <w:tcW w:type="dxa" w:w="3216"/>
          </w:tcPr>
          <w:p>
            <w:r>
              <w:rPr>
                <w:sz w:val="18"/>
              </w:rPr>
              <w:t>4 recorridos correctos, 27,2s; entrega, recorrido de auditoría, teclado y rechazo sin efectos</w:t>
            </w:r>
          </w:p>
        </w:tc>
        <w:tc>
          <w:tcPr>
            <w:tcW w:type="dxa" w:w="3216"/>
          </w:tcPr>
          <w:p>
            <w:r>
              <w:rPr>
                <w:sz w:val="18"/>
              </w:rPr>
              <w:t>playwright.json</w:t>
            </w:r>
          </w:p>
        </w:tc>
      </w:tr>
      <w:tr>
        <w:tc>
          <w:tcPr>
            <w:tcW w:type="dxa" w:w="3216"/>
          </w:tcPr>
          <w:p>
            <w:r>
              <w:rPr>
                <w:sz w:val="18"/>
              </w:rPr>
              <w:t>Reserva simultánea inicial</w:t>
            </w:r>
          </w:p>
        </w:tc>
        <w:tc>
          <w:tcPr>
            <w:tcW w:type="dxa" w:w="3216"/>
          </w:tcPr>
          <w:p>
            <w:r>
              <w:rPr>
                <w:sz w:val="18"/>
              </w:rPr>
              <w:t>200/409, un evento, reservado 3 de físico 4; cancelar libera exactamente 3</w:t>
            </w:r>
          </w:p>
        </w:tc>
        <w:tc>
          <w:tcPr>
            <w:tcW w:type="dxa" w:w="3216"/>
          </w:tcPr>
          <w:p>
            <w:r>
              <w:rPr>
                <w:sz w:val="18"/>
              </w:rPr>
              <w:t>concurrency.json</w:t>
            </w:r>
          </w:p>
        </w:tc>
      </w:tr>
      <w:tr>
        <w:tc>
          <w:tcPr>
            <w:tcW w:type="dxa" w:w="3216"/>
          </w:tcPr>
          <w:p>
            <w:r>
              <w:rPr>
                <w:sz w:val="18"/>
              </w:rPr>
              <w:t>Carreras de reserva</w:t>
            </w:r>
          </w:p>
        </w:tc>
        <w:tc>
          <w:tcPr>
            <w:tcW w:type="dxa" w:w="3216"/>
          </w:tcPr>
          <w:p>
            <w:r>
              <w:rPr>
                <w:sz w:val="18"/>
              </w:rPr>
              <w:t>20 rondas; ganadores primero/segundo: 11/9; stock 4/3/1 en cada ronda</w:t>
            </w:r>
          </w:p>
        </w:tc>
        <w:tc>
          <w:tcPr>
            <w:tcW w:type="dxa" w:w="3216"/>
          </w:tcPr>
          <w:p>
            <w:r>
              <w:rPr>
                <w:sz w:val="18"/>
              </w:rPr>
              <w:t>races.json</w:t>
            </w:r>
          </w:p>
        </w:tc>
      </w:tr>
      <w:tr>
        <w:tc>
          <w:tcPr>
            <w:tcW w:type="dxa" w:w="3216"/>
          </w:tcPr>
          <w:p>
            <w:r>
              <w:rPr>
                <w:sz w:val="18"/>
              </w:rPr>
              <w:t>Despacho contra cancelación</w:t>
            </w:r>
          </w:p>
        </w:tc>
        <w:tc>
          <w:tcPr>
            <w:tcW w:type="dxa" w:w="3216"/>
          </w:tcPr>
          <w:p>
            <w:r>
              <w:rPr>
                <w:sz w:val="18"/>
              </w:rPr>
              <w:t>20 rondas; despacho gana 11, cancelación 9; un solo evento exitoso por ronda</w:t>
            </w:r>
          </w:p>
        </w:tc>
        <w:tc>
          <w:tcPr>
            <w:tcW w:type="dxa" w:w="3216"/>
          </w:tcPr>
          <w:p>
            <w:r>
              <w:rPr>
                <w:sz w:val="18"/>
              </w:rPr>
              <w:t>races.json</w:t>
            </w:r>
          </w:p>
        </w:tc>
      </w:tr>
      <w:tr>
        <w:tc>
          <w:tcPr>
            <w:tcW w:type="dxa" w:w="3216"/>
          </w:tcPr>
          <w:p>
            <w:r>
              <w:rPr>
                <w:sz w:val="18"/>
              </w:rPr>
              <w:t>Carga k6 1.8.2</w:t>
            </w:r>
          </w:p>
        </w:tc>
        <w:tc>
          <w:tcPr>
            <w:tcW w:type="dxa" w:w="3216"/>
          </w:tcPr>
          <w:p>
            <w:r>
              <w:rPr>
                <w:sz w:val="18"/>
              </w:rPr>
              <w:t>20 VU, 5s calentamiento y 60s medidos; 2.000 solicitudes de carga; p95 listado 278,3ms y tablero 215,2ms, errores 0%</w:t>
            </w:r>
          </w:p>
        </w:tc>
        <w:tc>
          <w:tcPr>
            <w:tcW w:type="dxa" w:w="3216"/>
          </w:tcPr>
          <w:p>
            <w:r>
              <w:rPr>
                <w:sz w:val="18"/>
              </w:rPr>
              <w:t>carga-rnf03.json, environment.json</w:t>
            </w:r>
          </w:p>
        </w:tc>
      </w:tr>
      <w:tr>
        <w:tc>
          <w:tcPr>
            <w:tcW w:type="dxa" w:w="3216"/>
          </w:tcPr>
          <w:p>
            <w:r>
              <w:rPr>
                <w:sz w:val="18"/>
              </w:rPr>
              <w:t>Backup y restauración</w:t>
            </w:r>
          </w:p>
        </w:tc>
        <w:tc>
          <w:tcPr>
            <w:tcW w:type="dxa" w:w="3216"/>
          </w:tcPr>
          <w:p>
            <w:r>
              <w:rPr>
                <w:sz w:val="18"/>
              </w:rPr>
              <w:t>pg_dump -Fc y pg_restore --no-owner --exit-on-error; 17 tablas iguales en número y digest del contenido completo</w:t>
            </w:r>
          </w:p>
        </w:tc>
        <w:tc>
          <w:tcPr>
            <w:tcW w:type="dxa" w:w="3216"/>
          </w:tcPr>
          <w:p>
            <w:r>
              <w:rPr>
                <w:sz w:val="18"/>
              </w:rPr>
              <w:t>restore.json</w:t>
            </w:r>
          </w:p>
        </w:tc>
      </w:tr>
      <w:tr>
        <w:tc>
          <w:tcPr>
            <w:tcW w:type="dxa" w:w="3216"/>
          </w:tcPr>
          <w:p>
            <w:r>
              <w:rPr>
                <w:sz w:val="18"/>
              </w:rPr>
              <w:t>Clon remoto nuevo</w:t>
            </w:r>
          </w:p>
        </w:tc>
        <w:tc>
          <w:tcPr>
            <w:tcW w:type="dxa" w:w="3216"/>
          </w:tcPr>
          <w:p>
            <w:r>
              <w:rPr>
                <w:sz w:val="18"/>
              </w:rPr>
              <w:t>21,36s hasta /ready 200, incluidas construcción y arranque; capas Docker disponibles previamente</w:t>
            </w:r>
          </w:p>
        </w:tc>
        <w:tc>
          <w:tcPr>
            <w:tcW w:type="dxa" w:w="3216"/>
          </w:tcPr>
          <w:p>
            <w:r>
              <w:rPr>
                <w:sz w:val="18"/>
              </w:rPr>
              <w:t>clean-clone.json, clean-clone.log</w:t>
            </w:r>
          </w:p>
        </w:tc>
      </w:tr>
      <w:tr>
        <w:tc>
          <w:tcPr>
            <w:tcW w:type="dxa" w:w="3216"/>
          </w:tcPr>
          <w:p>
            <w:r>
              <w:rPr>
                <w:sz w:val="18"/>
              </w:rPr>
              <w:t>Documentación</w:t>
            </w:r>
          </w:p>
        </w:tc>
        <w:tc>
          <w:tcPr>
            <w:tcW w:type="dxa" w:w="3216"/>
          </w:tcPr>
          <w:p>
            <w:r>
              <w:rPr>
                <w:sz w:val="18"/>
              </w:rPr>
              <w:t>5 SPEC/73 AC coherentes; 14 pruebas Python correctas</w:t>
            </w:r>
          </w:p>
        </w:tc>
        <w:tc>
          <w:tcPr>
            <w:tcW w:type="dxa" w:w="3216"/>
          </w:tcPr>
          <w:p>
            <w:r>
              <w:rPr>
                <w:sz w:val="18"/>
              </w:rPr>
              <w:t>Comandos reproducibles abajo</w:t>
            </w:r>
          </w:p>
        </w:tc>
      </w:tr>
      <w:tr>
        <w:tc>
          <w:tcPr>
            <w:tcW w:type="dxa" w:w="3216"/>
          </w:tcPr>
          <w:p>
            <w:r>
              <w:rPr>
                <w:sz w:val="18"/>
              </w:rPr>
              <w:t>OpenAPI</w:t>
            </w:r>
          </w:p>
        </w:tc>
        <w:tc>
          <w:tcPr>
            <w:tcW w:type="dxa" w:w="3216"/>
          </w:tcPr>
          <w:p>
            <w:r>
              <w:rPr>
                <w:sz w:val="18"/>
              </w:rPr>
              <w:t>20 rutas, 22 operaciones; CSRF en escrituras y política 401/403/404 validadas</w:t>
            </w:r>
          </w:p>
        </w:tc>
        <w:tc>
          <w:tcPr>
            <w:tcW w:type="dxa" w:w="3216"/>
          </w:tcPr>
          <w:p>
            <w:r>
              <w:rPr>
                <w:sz w:val="18"/>
              </w:rPr>
              <w:t>Comandos reproducibles abajo</w:t>
            </w:r>
          </w:p>
        </w:tc>
      </w:tr>
      <w:tr>
        <w:tc>
          <w:tcPr>
            <w:tcW w:type="dxa" w:w="3216"/>
          </w:tcPr>
          <w:p>
            <w:r>
              <w:rPr>
                <w:sz w:val="18"/>
              </w:rPr>
              <w:t>Formato/dependencias</w:t>
            </w:r>
          </w:p>
        </w:tc>
        <w:tc>
          <w:tcPr>
            <w:tcW w:type="dxa" w:w="3216"/>
          </w:tcPr>
          <w:p>
            <w:r>
              <w:rPr>
                <w:sz w:val="18"/>
              </w:rPr>
              <w:t>Pint correcto en 55 archivos; Composer audit sin avisos</w:t>
            </w:r>
          </w:p>
        </w:tc>
        <w:tc>
          <w:tcPr>
            <w:tcW w:type="dxa" w:w="3216"/>
          </w:tcPr>
          <w:p>
            <w:r>
              <w:rPr>
                <w:sz w:val="18"/>
              </w:rPr>
              <w:t>Comandos reproducibles abajo</w:t>
            </w:r>
          </w:p>
        </w:tc>
      </w:tr>
    </w:tbl>
    <w:p/>
    <w:p>
      <w:r>
        <w:t>Entorno: PHP 8.5.0, Laravel 12.70.0 y PostgreSQL 17.6 en Docker. Consultar hardware exacto y carga concurrente del host en environment.json. La medición de carga ocurrió mientras había otras instancias Docker y trabajo de construcción; no representa infraestructura de producción dedicada.</w:t>
      </w:r>
    </w:p>
    <w:p>
      <w:pPr>
        <w:pStyle w:val="Heading3"/>
      </w:pPr>
      <w:r>
        <w:t>Aislamiento y secuencia</w:t>
      </w:r>
    </w:p>
    <w:p>
      <w:r>
        <w:t>Demo previa: puerto 8000 y volumen original conservados. Evaluación: proyecto Docker nexo-candidate, puerto 8001, volumen independiente; suite PHP en nexo_test. La variable APP_ENV=testing se pasó explícitamente porque el contenedor de demo define local. Las primeras ejecuciones con entorno local fallaron con 419; no se contabilizan como éxito. Se copiaron anexos/esquema al contenedor para comprobar igualdad sin omitir esa prueba. Sus finales de línea se igualaron a LF, sin cambios de contenido.</w:t>
      </w:r>
    </w:p>
    <w:p>
      <w:r>
        <w:t>La prueba de interfaz se hizo con seed pequeño fresco. Se respaldó esa base y se restauró en nexo_restore_candidate; el informe conserva comparación de las 17 tablas y SHA-256 del dump. Después se reinicializó únicamente la base candidata para las carreras, y luego se añadieron las 2.000 solicitudes de carga. No se ejecutó migrate:fresh contra la demo original. El dump, que contiene hashes de las cuentas ficticias y sesiones de prueba, permanece fuera de Git en test-results/candidate.dump.</w:t>
      </w:r>
    </w:p>
    <w:p>
      <w:r>
        <w:t>El ensayo de clon limpio usa un destino nuevo y otro proyecto Docker. Incluye cualquier descarga realizada durante esa ejecución, pero no mide una máquina inicialmente sin caché ni separa su primera descarga. Esa variante sigue pendiente para afirmar el AC completo. Los intentos previos abortados no se presentan como mediciones exitosas.</w:t>
      </w:r>
    </w:p>
    <w:p>
      <w:pPr>
        <w:pStyle w:val="Heading3"/>
      </w:pPr>
      <w:r>
        <w:t>IA y defectos corregidos</w:t>
      </w:r>
    </w:p>
    <w:p>
      <w:r>
        <w:t>El replay anterior podía devolver recomendaciones de una captura con IDs coincidentes pero otras prioridades, observaciones, fechas o selección. Se exige ahora coincidencia de instrucciones y los seis campos de contexto; el orden de selección puede variar y las fechas equivalentes se normalizan a UTC. Ante diferencia se registra replay_contexto_distinto y se devuelve fallback. Cinco casos nuevos cubren diferencias y coincidencia reordenada.</w:t>
      </w:r>
    </w:p>
    <w:p>
      <w:r>
        <w:t>Se conservan la captura original publicada por Vega y su salida sin modificaciones. Su latencia original de 18.915ms supera los 5s del producto: se utiliza como reproducción declarada, nunca como prueba de llamada en vivo dentro del plazo. El timeout de 5s se probó mediante un servidor TCP local sin respuesta. No se utilizó una clave ni se realizó una llamada nueva al proveedor externo. Por defecto AI_PROVIDER=none mantiene el fallback.</w:t>
      </w:r>
    </w:p>
    <w:p>
      <w:r>
        <w:t>También se corrigieron identificadores no UUID a 404 antes de consultar PostgreSQL y la restricción de Composer a PHP 8.5, conservando versiones de paquetes. AI-013 conserva el registro frontend y permite importar AI-007/008 de Vega sin colisión.</w:t>
      </w:r>
    </w:p>
    <w:p>
      <w:pPr>
        <w:pStyle w:val="Heading3"/>
      </w:pPr>
      <w:r>
        <w:t>Comandos reproducibles</w:t>
      </w:r>
    </w:p>
    <w:p>
      <w:r>
        <w:t>Desde la raíz, PowerShell:</w:t>
      </w:r>
    </w:p>
    <w:p>
      <w:pPr>
        <w:spacing w:after="40"/>
      </w:pPr>
      <w:r>
        <w:rPr>
          <w:rFonts w:ascii="Consolas" w:hAnsi="Consolas"/>
          <w:sz w:val="16"/>
        </w:rPr>
        <w:t>$env:APP_PORT='8001'</w:t>
      </w:r>
    </w:p>
    <w:p>
      <w:pPr>
        <w:spacing w:after="40"/>
      </w:pPr>
      <w:r>
        <w:rPr>
          <w:rFonts w:ascii="Consolas" w:hAnsi="Consolas"/>
          <w:sz w:val="16"/>
        </w:rPr>
        <w:t>docker compose -p nexo-candidate build app</w:t>
      </w:r>
    </w:p>
    <w:p>
      <w:pPr>
        <w:spacing w:after="40"/>
      </w:pPr>
      <w:r>
        <w:rPr>
          <w:rFonts w:ascii="Consolas" w:hAnsi="Consolas"/>
          <w:sz w:val="16"/>
        </w:rPr>
        <w:t>docker compose -p nexo-candidate up -d</w:t>
      </w:r>
    </w:p>
    <w:p>
      <w:pPr>
        <w:spacing w:after="40"/>
      </w:pPr>
      <w:r>
        <w:rPr>
          <w:rFonts w:ascii="Consolas" w:hAnsi="Consolas"/>
          <w:sz w:val="16"/>
        </w:rPr>
        <w:t># Crear nexo_test una sola vez en la base de evaluación:</w:t>
      </w:r>
    </w:p>
    <w:p>
      <w:pPr>
        <w:spacing w:after="40"/>
      </w:pPr>
      <w:r>
        <w:rPr>
          <w:rFonts w:ascii="Consolas" w:hAnsi="Consolas"/>
          <w:sz w:val="16"/>
        </w:rPr>
        <w:t>docker compose -p nexo-candidate exec -T database createdb -U nexo nexo_test</w:t>
      </w:r>
    </w:p>
    <w:p>
      <w:pPr>
        <w:spacing w:after="40"/>
      </w:pPr>
      <w:r>
        <w:rPr>
          <w:rFonts w:ascii="Consolas" w:hAnsi="Consolas"/>
          <w:sz w:val="16"/>
        </w:rPr>
        <w:t>docker compose -p nexo-candidate cp docs app:/docs</w:t>
      </w:r>
    </w:p>
    <w:p>
      <w:pPr>
        <w:spacing w:after="40"/>
      </w:pPr>
      <w:r>
        <w:rPr>
          <w:rFonts w:ascii="Consolas" w:hAnsi="Consolas"/>
          <w:sz w:val="16"/>
        </w:rPr>
        <w:t>docker compose -p nexo-candidate cp contracts app:/contracts</w:t>
      </w:r>
    </w:p>
    <w:p>
      <w:pPr>
        <w:spacing w:after="40"/>
      </w:pPr>
      <w:r>
        <w:rPr>
          <w:rFonts w:ascii="Consolas" w:hAnsi="Consolas"/>
          <w:sz w:val="16"/>
        </w:rPr>
        <w:t>docker compose -p nexo-candidate exec -T -e APP_ENV=testing -e DB_DATABASE=nexo_test app php artisan test</w:t>
      </w:r>
    </w:p>
    <w:p>
      <w:pPr>
        <w:spacing w:after="40"/>
      </w:pPr>
      <w:r>
        <w:rPr>
          <w:rFonts w:ascii="Consolas" w:hAnsi="Consolas"/>
          <w:sz w:val="16"/>
        </w:rPr>
        <w:t>docker compose -p nexo-candidate exec -T app php vendor/bin/pint --test</w:t>
      </w:r>
    </w:p>
    <w:p>
      <w:pPr>
        <w:spacing w:after="40"/>
      </w:pPr>
      <w:r>
        <w:rPr>
          <w:rFonts w:ascii="Consolas" w:hAnsi="Consolas"/>
          <w:sz w:val="16"/>
        </w:rPr>
        <w:t>$env:E2E_BASE_URL='http://127.0.0.1:8001'</w:t>
      </w:r>
    </w:p>
    <w:p>
      <w:pPr>
        <w:spacing w:after="40"/>
      </w:pPr>
      <w:r>
        <w:rPr>
          <w:rFonts w:ascii="Consolas" w:hAnsi="Consolas"/>
          <w:sz w:val="16"/>
        </w:rPr>
        <w:t>npm ci</w:t>
      </w:r>
    </w:p>
    <w:p>
      <w:pPr>
        <w:spacing w:after="40"/>
      </w:pPr>
      <w:r>
        <w:rPr>
          <w:rFonts w:ascii="Consolas" w:hAnsi="Consolas"/>
          <w:sz w:val="16"/>
        </w:rPr>
        <w:t>npx playwright install chromium</w:t>
      </w:r>
    </w:p>
    <w:p>
      <w:pPr>
        <w:spacing w:after="40"/>
      </w:pPr>
      <w:r>
        <w:rPr>
          <w:rFonts w:ascii="Consolas" w:hAnsi="Consolas"/>
          <w:sz w:val="16"/>
        </w:rPr>
        <w:t>npm run check:frontend</w:t>
      </w:r>
    </w:p>
    <w:p>
      <w:pPr>
        <w:spacing w:after="40"/>
      </w:pPr>
      <w:r>
        <w:rPr>
          <w:rFonts w:ascii="Consolas" w:hAnsi="Consolas"/>
          <w:sz w:val="16"/>
        </w:rPr>
        <w:t>npm run test:e2e</w:t>
      </w:r>
    </w:p>
    <w:p>
      <w:r>
        <w:t>Las carreras requieren seed pequeño fresco y consumen stock; ejecutarlas en otra base de evaluación, no sobre datos personales ni inmediatamente después de E2E sin resembrar. Con la aplicación candidata detenida, migrate:fresh --seed solo está autorizado en esa base desechable, nunca en la demo original. El script no decide por sí mismo qué base puede borrarse.</w:t>
      </w:r>
    </w:p>
    <w:p>
      <w:pPr>
        <w:spacing w:after="40"/>
      </w:pPr>
      <w:r>
        <w:rPr>
          <w:rFonts w:ascii="Consolas" w:hAnsi="Consolas"/>
          <w:sz w:val="16"/>
        </w:rPr>
        <w:t>node tests/integration/concurrency.mjs</w:t>
      </w:r>
    </w:p>
    <w:p>
      <w:pPr>
        <w:spacing w:after="40"/>
      </w:pPr>
      <w:r>
        <w:rPr>
          <w:rFonts w:ascii="Consolas" w:hAnsi="Consolas"/>
          <w:sz w:val="16"/>
        </w:rPr>
        <w:t>node tests/integration/races.mjs</w:t>
      </w:r>
    </w:p>
    <w:p>
      <w:pPr>
        <w:spacing w:after="40"/>
      </w:pPr>
      <w:r>
        <w:rPr>
          <w:rFonts w:ascii="Consolas" w:hAnsi="Consolas"/>
          <w:sz w:val="16"/>
        </w:rPr>
        <w:t>docker compose -p nexo-candidate exec -T app php artisan nexo:seed-carga</w:t>
      </w:r>
    </w:p>
    <w:p>
      <w:pPr>
        <w:spacing w:after="40"/>
      </w:pPr>
      <w:r>
        <w:rPr>
          <w:rFonts w:ascii="Consolas" w:hAnsi="Consolas"/>
          <w:sz w:val="16"/>
        </w:rPr>
        <w:t>docker compose -p nexo-candidate --profile carga run --rm -e RESULTS_DIR=/results/candidate k6</w:t>
      </w:r>
    </w:p>
    <w:p>
      <w:pPr>
        <w:spacing w:after="40"/>
      </w:pPr>
      <w:r>
        <w:rPr>
          <w:rFonts w:ascii="Consolas" w:hAnsi="Consolas"/>
          <w:sz w:val="16"/>
        </w:rPr>
        <w:t>.venv-docs/Scripts/python.exe scripts/export_specs.py --check</w:t>
      </w:r>
    </w:p>
    <w:p>
      <w:pPr>
        <w:spacing w:after="40"/>
      </w:pPr>
      <w:r>
        <w:rPr>
          <w:rFonts w:ascii="Consolas" w:hAnsi="Consolas"/>
          <w:sz w:val="16"/>
        </w:rPr>
        <w:t>.venv-docs/Scripts/python.exe scripts/build_coverage.py --check</w:t>
      </w:r>
    </w:p>
    <w:p>
      <w:pPr>
        <w:spacing w:after="40"/>
      </w:pPr>
      <w:r>
        <w:rPr>
          <w:rFonts w:ascii="Consolas" w:hAnsi="Consolas"/>
          <w:sz w:val="16"/>
        </w:rPr>
        <w:t>.venv-docs/Scripts/python.exe -m unittest discover -s scripts -p 'test_*.py'</w:t>
      </w:r>
    </w:p>
    <w:p>
      <w:pPr>
        <w:spacing w:after="40"/>
      </w:pPr>
      <w:r>
        <w:rPr>
          <w:rFonts w:ascii="Consolas" w:hAnsi="Consolas"/>
          <w:sz w:val="16"/>
        </w:rPr>
        <w:t>.venv-docs/Scripts/python.exe scripts/build_openapi.py --check</w:t>
      </w:r>
    </w:p>
    <w:p>
      <w:pPr>
        <w:spacing w:after="40"/>
      </w:pPr>
      <w:r>
        <w:rPr>
          <w:rFonts w:ascii="Consolas" w:hAnsi="Consolas"/>
          <w:sz w:val="16"/>
        </w:rPr>
        <w:t>.venv-docs/Scripts/python.exe scripts/validate_openapi.py</w:t>
      </w:r>
    </w:p>
    <w:p>
      <w:pPr>
        <w:pStyle w:val="Heading3"/>
      </w:pPr>
      <w:r>
        <w:t>Pendientes verificables</w:t>
      </w:r>
    </w:p>
    <w:p>
      <w:r>
        <w:t>La matriz ac-evidence.csv enlaza los 73 AC con código, pruebas y reportes, indicando brechas por criterio; no declara aceptación integral. Faltan, entre otras variantes, límites completos de solicitudes, todos los permisos/estados, oráculos independientes de filtros/conteos, caída de base para readiness, inspección manual de accesibilidad y XSS en navegador. Las comprobaciones backend de marcado válido no sustituyen esa prueba del navegador.</w:t>
      </w:r>
    </w:p>
    <w:p>
      <w:r>
        <w:t>G1: decisión independiente sobre SPEC-02/03 y correcciones de constitution/plan. G2: revisión de ADR-001 corregido, complemento ADR-003, modelo/ADR-002 por persona distinta de sus autores y paquete integrado. Carolina, Edier y Vega deben publicar sus propias decisiones con SHA, UTC, alcance y observaciones. El coordinador debe publicar personalmente su revisión de un aporte ajeno. El aviso al grupo fue confirmado por el coordinador en esta conversación, sin inventar una copia del mensaje original.</w:t>
      </w:r>
    </w:p>
    <w:p>
      <w:r>
        <w:t>La implementación adelantada sigue registrada como riesgo de proceso. Este paquete no cierra G1/G2, no fusiona los PR originales y no crea release-examen. El PDF/Word candidato consolida lo existente para revisión; la entrega oficial depende de las decisiones y verificaciones restantes.</w:t>
      </w:r>
    </w:p>
    <w:p>
      <w:r>
        <w:t>Matriz candidata: docs/evidence/runtime/candidate/ac-evidence.csv. Enlaza los 73 AC con archivos de código, pruebas e informes reales y mantiene brechas explícitas. La tabla siguiente conserva resultados históricos para trazabilidad; no describe el corte actual.</w:t>
      </w:r>
    </w:p>
    <w:p>
      <w:r>
        <w:t>CI candidata: 6a751d477e2e10939f0081050fb9bb996ede3d05 · completed / success</w:t>
      </w:r>
    </w:p>
    <w:p>
      <w:hyperlink r:id="rId52">
        <w:r>
          <w:rPr>
            <w:color w:val="2E6650"/>
          </w:rPr>
          <w:t>Ver CI del candidato</w:t>
        </w:r>
      </w:hyperlink>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 / versión</w:t>
            </w:r>
          </w:p>
        </w:tc>
        <w:tc>
          <w:tcPr>
            <w:tcW w:type="dxa" w:w="3216"/>
          </w:tcPr>
          <w:p>
            <w:r>
              <w:rPr>
                <w:b/>
                <w:sz w:val="18"/>
              </w:rPr>
              <w:t>Esperado</w:t>
            </w:r>
          </w:p>
        </w:tc>
        <w:tc>
          <w:tcPr>
            <w:tcW w:type="dxa" w:w="3216"/>
          </w:tcPr>
          <w:p>
            <w:r>
              <w:rPr>
                <w:b/>
                <w:sz w:val="18"/>
              </w:rPr>
              <w:t>Observado y evidencia</w:t>
            </w:r>
          </w:p>
        </w:tc>
      </w:tr>
      <w:tr>
        <w:tc>
          <w:tcPr>
            <w:tcW w:type="dxa" w:w="3216"/>
          </w:tcPr>
          <w:p>
            <w:r>
              <w:rPr>
                <w:sz w:val="18"/>
              </w:rPr>
              <w:t>PostgreSQL, corrección dd806db</w:t>
            </w:r>
          </w:p>
        </w:tc>
        <w:tc>
          <w:tcPr>
            <w:tcW w:type="dxa" w:w="3216"/>
          </w:tcPr>
          <w:p>
            <w:r>
              <w:rPr>
                <w:sz w:val="18"/>
              </w:rPr>
              <w:t>Historial propio sin error; sin fuga entre dueños u organizaciones</w:t>
            </w:r>
          </w:p>
        </w:tc>
        <w:tc>
          <w:tcPr>
            <w:tcW w:type="dxa" w:w="3216"/>
          </w:tcPr>
          <w:p>
            <w:r>
              <w:rPr>
                <w:sz w:val="18"/>
              </w:rPr>
              <w:t>8 correctas, 67 aserciones, 1,47 s; phpunit-audit.xml</w:t>
            </w:r>
          </w:p>
        </w:tc>
      </w:tr>
      <w:tr>
        <w:tc>
          <w:tcPr>
            <w:tcW w:type="dxa" w:w="3216"/>
          </w:tcPr>
          <w:p>
            <w:r>
              <w:rPr>
                <w:sz w:val="18"/>
              </w:rPr>
              <w:t>Pint, corrección dd806db</w:t>
            </w:r>
          </w:p>
        </w:tc>
        <w:tc>
          <w:tcPr>
            <w:tcW w:type="dxa" w:w="3216"/>
          </w:tcPr>
          <w:p>
            <w:r>
              <w:rPr>
                <w:sz w:val="18"/>
              </w:rPr>
              <w:t>Estilo conforme</w:t>
            </w:r>
          </w:p>
        </w:tc>
        <w:tc>
          <w:tcPr>
            <w:tcW w:type="dxa" w:w="3216"/>
          </w:tcPr>
          <w:p>
            <w:r>
              <w:rPr>
                <w:sz w:val="18"/>
              </w:rPr>
              <w:t>35 archivos correctos</w:t>
            </w:r>
          </w:p>
        </w:tc>
      </w:tr>
      <w:tr>
        <w:tc>
          <w:tcPr>
            <w:tcW w:type="dxa" w:w="3216"/>
          </w:tcPr>
          <w:p>
            <w:r>
              <w:rPr>
                <w:sz w:val="18"/>
              </w:rPr>
              <w:t>E2E, candidato f33183a</w:t>
            </w:r>
          </w:p>
        </w:tc>
        <w:tc>
          <w:tcPr>
            <w:tcW w:type="dxa" w:w="3216"/>
          </w:tcPr>
          <w:p>
            <w:r>
              <w:rPr>
                <w:sz w:val="18"/>
              </w:rPr>
              <w:t>Entrega, teclado, rechazo y CSRF a 390/1366</w:t>
            </w:r>
          </w:p>
        </w:tc>
        <w:tc>
          <w:tcPr>
            <w:tcW w:type="dxa" w:w="3216"/>
          </w:tcPr>
          <w:p>
            <w:r>
              <w:rPr>
                <w:sz w:val="18"/>
              </w:rPr>
              <w:t>4 correctas, 1,6 min; playwright.json</w:t>
            </w:r>
          </w:p>
        </w:tc>
      </w:tr>
      <w:tr>
        <w:tc>
          <w:tcPr>
            <w:tcW w:type="dxa" w:w="3216"/>
          </w:tcPr>
          <w:p>
            <w:r>
              <w:rPr>
                <w:sz w:val="18"/>
              </w:rPr>
              <w:t>Concurrencia HTTP, f33183a</w:t>
            </w:r>
          </w:p>
        </w:tc>
        <w:tc>
          <w:tcPr>
            <w:tcW w:type="dxa" w:w="3216"/>
          </w:tcPr>
          <w:p>
            <w:r>
              <w:rPr>
                <w:sz w:val="18"/>
              </w:rPr>
              <w:t>Dos reservas de 3 con físico 4: una gana</w:t>
            </w:r>
          </w:p>
        </w:tc>
        <w:tc>
          <w:tcPr>
            <w:tcW w:type="dxa" w:w="3216"/>
          </w:tcPr>
          <w:p>
            <w:r>
              <w:rPr>
                <w:sz w:val="18"/>
              </w:rPr>
              <w:t>200/409; un RESERVE; stock 4/3/1; cancelar restaura 4/0/4</w:t>
            </w:r>
          </w:p>
        </w:tc>
      </w:tr>
      <w:tr>
        <w:tc>
          <w:tcPr>
            <w:tcW w:type="dxa" w:w="3216"/>
          </w:tcPr>
          <w:p>
            <w:r>
              <w:rPr>
                <w:sz w:val="18"/>
              </w:rPr>
              <w:t>CI, f33183a</w:t>
            </w:r>
          </w:p>
        </w:tc>
        <w:tc>
          <w:tcPr>
            <w:tcW w:type="dxa" w:w="3216"/>
          </w:tcPr>
          <w:p>
            <w:r>
              <w:rPr>
                <w:sz w:val="18"/>
              </w:rPr>
              <w:t>Suite relacional, navegador, concurrencia y documentos</w:t>
            </w:r>
          </w:p>
        </w:tc>
        <w:tc>
          <w:tcPr>
            <w:tcW w:type="dxa" w:w="3216"/>
          </w:tcPr>
          <w:p>
            <w:r>
              <w:rPr>
                <w:sz w:val="18"/>
              </w:rPr>
              <w:t>Success: runs 38631036099 y 38631043185</w:t>
            </w:r>
          </w:p>
        </w:tc>
      </w:tr>
      <w:tr>
        <w:tc>
          <w:tcPr>
            <w:tcW w:type="dxa" w:w="3216"/>
          </w:tcPr>
          <w:p>
            <w:r>
              <w:rPr>
                <w:sz w:val="18"/>
              </w:rPr>
              <w:t>Documentos y contrato</w:t>
            </w:r>
          </w:p>
        </w:tc>
        <w:tc>
          <w:tcPr>
            <w:tcW w:type="dxa" w:w="3216"/>
          </w:tcPr>
          <w:p>
            <w:r>
              <w:rPr>
                <w:sz w:val="18"/>
              </w:rPr>
              <w:t>Fuentes coherentes y OpenAPI válido</w:t>
            </w:r>
          </w:p>
        </w:tc>
        <w:tc>
          <w:tcPr>
            <w:tcW w:type="dxa" w:w="3216"/>
          </w:tcPr>
          <w:p>
            <w:r>
              <w:rPr>
                <w:sz w:val="18"/>
              </w:rPr>
              <w:t>14 pruebas documentales; 20 rutas / 22 operaciones</w:t>
            </w:r>
          </w:p>
        </w:tc>
      </w:tr>
      <w:tr>
        <w:tc>
          <w:tcPr>
            <w:tcW w:type="dxa" w:w="3216"/>
          </w:tcPr>
          <w:p>
            <w:r>
              <w:rPr>
                <w:sz w:val="18"/>
              </w:rPr>
              <w:t>LLM real / carga / restauración</w:t>
            </w:r>
          </w:p>
        </w:tc>
        <w:tc>
          <w:tcPr>
            <w:tcW w:type="dxa" w:w="3216"/>
          </w:tcPr>
          <w:p>
            <w:r>
              <w:rPr>
                <w:sz w:val="18"/>
              </w:rPr>
              <w:t>Evidencia de operación y objetivos del examen</w:t>
            </w:r>
          </w:p>
        </w:tc>
        <w:tc>
          <w:tcPr>
            <w:tcW w:type="dxa" w:w="3216"/>
          </w:tcPr>
          <w:p>
            <w:r>
              <w:rPr>
                <w:sz w:val="18"/>
              </w:rPr>
              <w:t>Pendiente; no se declara superado</w:t>
            </w:r>
          </w:p>
        </w:tc>
      </w:tr>
    </w:tbl>
    <w:p/>
    <w:p>
      <w:r>
        <w:t>Entorno observado: Windows, Docker con Linux, PHP 8.5.0, Laravel fijado en composer.lock, PostgreSQL 17.6, Node 22.22.2 y Playwright 1.56.1. La suite relacional utiliza nexo_test, separada de nexo de demostración. CI se ejecutó en Ubuntu. Los intentos interrumpidos con Edge no se contabilizan como suite correcta; la ejecución completa anterior utilizó Chromium aislado.</w:t>
      </w:r>
    </w:p>
    <w:p>
      <w:pPr>
        <w:pStyle w:val="Heading2"/>
      </w:pPr>
      <w:r>
        <w:t>5.1 CI comprobada en GitHub para la corrección actual</w:t>
      </w:r>
    </w:p>
    <w:p>
      <w:r>
        <w:t>Consulta: 2026-10-14T21:20:48.2804889Z. La versión 02ef410 incluye la corrección dd806db y la primera edición Word/PDF. La evidencia remota siguiente amplía los resultados anteriores; no acredita el LLM real, carga ni aceptación de todos los AC.</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Ejecución</w:t>
            </w:r>
          </w:p>
        </w:tc>
        <w:tc>
          <w:tcPr>
            <w:tcW w:type="dxa" w:w="3216"/>
          </w:tcPr>
          <w:p>
            <w:r>
              <w:rPr>
                <w:b/>
                <w:sz w:val="18"/>
              </w:rPr>
              <w:t>SHA</w:t>
            </w:r>
          </w:p>
        </w:tc>
        <w:tc>
          <w:tcPr>
            <w:tcW w:type="dxa" w:w="3216"/>
          </w:tcPr>
          <w:p>
            <w:r>
              <w:rPr>
                <w:b/>
                <w:sz w:val="18"/>
              </w:rPr>
              <w:t>Estado observado</w:t>
            </w:r>
          </w:p>
        </w:tc>
      </w:tr>
      <w:tr>
        <w:tc>
          <w:tcPr>
            <w:tcW w:type="dxa" w:w="3216"/>
          </w:tcPr>
          <w:p>
            <w:r>
              <w:rPr>
                <w:sz w:val="18"/>
              </w:rPr>
              <w:t>38638973219</w:t>
            </w:r>
          </w:p>
        </w:tc>
        <w:tc>
          <w:tcPr>
            <w:tcW w:type="dxa" w:w="3216"/>
          </w:tcPr>
          <w:p>
            <w:r>
              <w:rPr>
                <w:sz w:val="18"/>
              </w:rPr>
              <w:t>02ef410ed11d26fa651e405f1563879e987aea97</w:t>
            </w:r>
          </w:p>
        </w:tc>
        <w:tc>
          <w:tcPr>
            <w:tcW w:type="dxa" w:w="3216"/>
          </w:tcPr>
          <w:p>
            <w:r>
              <w:rPr>
                <w:sz w:val="18"/>
              </w:rPr>
              <w:t>completed / success</w:t>
            </w:r>
          </w:p>
        </w:tc>
      </w:tr>
      <w:tr>
        <w:tc>
          <w:tcPr>
            <w:tcW w:type="dxa" w:w="3216"/>
          </w:tcPr>
          <w:p>
            <w:r>
              <w:rPr>
                <w:sz w:val="18"/>
              </w:rPr>
              <w:t>38638968344</w:t>
            </w:r>
          </w:p>
        </w:tc>
        <w:tc>
          <w:tcPr>
            <w:tcW w:type="dxa" w:w="3216"/>
          </w:tcPr>
          <w:p>
            <w:r>
              <w:rPr>
                <w:sz w:val="18"/>
              </w:rPr>
              <w:t>02ef410ed11d26fa651e405f1563879e987aea97</w:t>
            </w:r>
          </w:p>
        </w:tc>
        <w:tc>
          <w:tcPr>
            <w:tcW w:type="dxa" w:w="3216"/>
          </w:tcPr>
          <w:p>
            <w:r>
              <w:rPr>
                <w:sz w:val="18"/>
              </w:rPr>
              <w:t>completed / success</w:t>
            </w:r>
          </w:p>
        </w:tc>
      </w:tr>
    </w:tbl>
    <w:p/>
    <w:p>
      <w:hyperlink r:id="rId53">
        <w:r>
          <w:rPr>
            <w:color w:val="2E6650"/>
          </w:rPr>
          <w:t>Ver ejecución CI 38638973219</w:t>
        </w:r>
      </w:hyperlink>
    </w:p>
    <w:p>
      <w:hyperlink r:id="rId54">
        <w:r>
          <w:rPr>
            <w:color w:val="2E6650"/>
          </w:rPr>
          <w:t>Ver ejecución CI 38638968344</w:t>
        </w:r>
      </w:hyperlink>
    </w:p>
    <w:p>
      <w:r>
        <w:t>Comprobación adicional del PR #11 en 435651b: GitHub registra los dos checks siguientes; su alcance es documental y secretos, separado del pipeline de aplicación.</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Check de Vega</w:t>
            </w:r>
          </w:p>
        </w:tc>
        <w:tc>
          <w:tcPr>
            <w:tcW w:type="dxa" w:w="3216"/>
          </w:tcPr>
          <w:p>
            <w:r>
              <w:rPr>
                <w:b/>
                <w:sz w:val="18"/>
              </w:rPr>
              <w:t>Estado</w:t>
            </w:r>
          </w:p>
        </w:tc>
        <w:tc>
          <w:tcPr>
            <w:tcW w:type="dxa" w:w="3216"/>
          </w:tcPr>
          <w:p>
            <w:r>
              <w:rPr>
                <w:b/>
                <w:sz w:val="18"/>
              </w:rPr>
              <w:t>Finalizado UTC</w:t>
            </w:r>
          </w:p>
        </w:tc>
      </w:tr>
      <w:tr>
        <w:tc>
          <w:tcPr>
            <w:tcW w:type="dxa" w:w="3216"/>
          </w:tcPr>
          <w:p>
            <w:r>
              <w:rPr>
                <w:sz w:val="18"/>
              </w:rPr>
              <w:t>Detección de secretos</w:t>
            </w:r>
          </w:p>
        </w:tc>
        <w:tc>
          <w:tcPr>
            <w:tcW w:type="dxa" w:w="3216"/>
          </w:tcPr>
          <w:p>
            <w:r>
              <w:rPr>
                <w:sz w:val="18"/>
              </w:rPr>
              <w:t>success</w:t>
            </w:r>
          </w:p>
        </w:tc>
        <w:tc>
          <w:tcPr>
            <w:tcW w:type="dxa" w:w="3216"/>
          </w:tcPr>
          <w:p>
            <w:r>
              <w:rPr>
                <w:sz w:val="18"/>
              </w:rPr>
              <w:t>2026-10-14T18:50:29Z</w:t>
            </w:r>
          </w:p>
        </w:tc>
      </w:tr>
      <w:tr>
        <w:tc>
          <w:tcPr>
            <w:tcW w:type="dxa" w:w="3216"/>
          </w:tcPr>
          <w:p>
            <w:r>
              <w:rPr>
                <w:sz w:val="18"/>
              </w:rPr>
              <w:t>SPEC, matriz, contrato e integridad</w:t>
            </w:r>
          </w:p>
        </w:tc>
        <w:tc>
          <w:tcPr>
            <w:tcW w:type="dxa" w:w="3216"/>
          </w:tcPr>
          <w:p>
            <w:r>
              <w:rPr>
                <w:sz w:val="18"/>
              </w:rPr>
              <w:t>success</w:t>
            </w:r>
          </w:p>
        </w:tc>
        <w:tc>
          <w:tcPr>
            <w:tcW w:type="dxa" w:w="3216"/>
          </w:tcPr>
          <w:p>
            <w:r>
              <w:rPr>
                <w:sz w:val="18"/>
              </w:rPr>
              <w:t>2026-10-14T18:50:28Z</w:t>
            </w:r>
          </w:p>
        </w:tc>
      </w:tr>
    </w:tbl>
    <w:p/>
    <w:p>
      <w:hyperlink r:id="rId55">
        <w:r>
          <w:rPr>
            <w:color w:val="2E6650"/>
          </w:rPr>
          <w:t>Evidencia GitHub: Detección de secretos</w:t>
        </w:r>
      </w:hyperlink>
    </w:p>
    <w:p>
      <w:hyperlink r:id="rId56">
        <w:r>
          <w:rPr>
            <w:color w:val="2E6650"/>
          </w:rPr>
          <w:t>Evidencia GitHub: SPEC, matriz, contrato e integridad</w:t>
        </w:r>
      </w:hyperlink>
    </w:p>
    <w:p>
      <w:pPr>
        <w:pStyle w:val="Heading2"/>
      </w:pPr>
      <w:r>
        <w:t>5.2 Defecto observado y corrección</w:t>
      </w:r>
    </w:p>
    <w:p>
      <w:pPr>
        <w:pStyle w:val="Heading3"/>
      </w:pPr>
      <w:r>
        <w:t>Corrección de auditoría del Solicitante</w:t>
      </w:r>
    </w:p>
    <w:p>
      <w:r>
        <w:t>Fecha: 2026-10-14. Ejecución y corrección por Codex a partir de captura aportada por el coordinador.</w:t>
      </w:r>
    </w:p>
    <w:p>
      <w:r>
        <w:t>Síntoma: GET /api/audit devolvía HTTP 500 para Solicitante. El log sanitizado registraba QueryException con correlationId 76e883cf-411d-4497-a03f-508adb626704.</w:t>
      </w:r>
    </w:p>
    <w:p>
      <w:r>
        <w:t>Causa: audit_events.resource_id es texto y requests.id es UUID; la subconsulta IN comparaba tipos distintos en PostgreSQL. Se convierte el ID de la subconsulta a texto, manteniendo el filtro de dueño y organización. No se modifica el esquema ni se amplían permisos.</w:t>
      </w:r>
    </w:p>
    <w:p>
      <w:r>
        <w:t>Verificación real: suite PostgreSQL en nexo_test, 8 pruebas correctas y 67 aserciones, 1,47 s. Nueva regresión: historial propio devuelve 200 y un evento; el de otro dueño de la misma organización devuelve 403; otro Solicitante de ORG-B obtiene lista vacía. Reporte phpunit-audit.xml. Pint Linux correcto en 35 archivos.</w:t>
      </w:r>
    </w:p>
    <w:p>
      <w:r>
        <w:t>Esta corrección posterior no convierte las pruebas anteriores en pruebas de esta versión ni aprueba G1/G2.</w:t>
      </w:r>
    </w:p>
    <w:p>
      <w:pPr>
        <w:pStyle w:val="Heading2"/>
      </w:pPr>
      <w:r>
        <w:t>5.3 Trazabilidad SPEC frente a código</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SPEC</w:t>
            </w:r>
          </w:p>
        </w:tc>
        <w:tc>
          <w:tcPr>
            <w:tcW w:type="dxa" w:w="3216"/>
          </w:tcPr>
          <w:p>
            <w:r>
              <w:rPr>
                <w:b/>
                <w:sz w:val="18"/>
              </w:rPr>
              <w:t>Código relacionado</w:t>
            </w:r>
          </w:p>
        </w:tc>
        <w:tc>
          <w:tcPr>
            <w:tcW w:type="dxa" w:w="3216"/>
          </w:tcPr>
          <w:p>
            <w:r>
              <w:rPr>
                <w:b/>
                <w:sz w:val="18"/>
              </w:rPr>
              <w:t>Límite de la evidencia</w:t>
            </w:r>
          </w:p>
        </w:tc>
      </w:tr>
      <w:tr>
        <w:tc>
          <w:tcPr>
            <w:tcW w:type="dxa" w:w="3216"/>
          </w:tcPr>
          <w:p>
            <w:r>
              <w:rPr>
                <w:sz w:val="18"/>
              </w:rPr>
              <w:t>SPEC-01 (14 AC)</w:t>
            </w:r>
          </w:p>
        </w:tc>
        <w:tc>
          <w:tcPr>
            <w:tcW w:type="dxa" w:w="3216"/>
          </w:tcPr>
          <w:p>
            <w:r>
              <w:rPr>
                <w:sz w:val="18"/>
              </w:rPr>
              <w:t>Identity / middleware</w:t>
            </w:r>
          </w:p>
        </w:tc>
        <w:tc>
          <w:tcPr>
            <w:tcW w:type="dxa" w:w="3216"/>
          </w:tcPr>
          <w:p>
            <w:r>
              <w:rPr>
                <w:sz w:val="18"/>
              </w:rPr>
              <w:t>Escenarios parciales ejecutados; aceptación completa pendiente</w:t>
            </w:r>
          </w:p>
        </w:tc>
      </w:tr>
      <w:tr>
        <w:tc>
          <w:tcPr>
            <w:tcW w:type="dxa" w:w="3216"/>
          </w:tcPr>
          <w:p>
            <w:r>
              <w:rPr>
                <w:sz w:val="18"/>
              </w:rPr>
              <w:t>SPEC-02 (11 AC)</w:t>
            </w:r>
          </w:p>
        </w:tc>
        <w:tc>
          <w:tcPr>
            <w:tcW w:type="dxa" w:w="3216"/>
          </w:tcPr>
          <w:p>
            <w:r>
              <w:rPr>
                <w:sz w:val="18"/>
              </w:rPr>
              <w:t>Requests / interfaz</w:t>
            </w:r>
          </w:p>
        </w:tc>
        <w:tc>
          <w:tcPr>
            <w:tcW w:type="dxa" w:w="3216"/>
          </w:tcPr>
          <w:p>
            <w:r>
              <w:rPr>
                <w:sz w:val="18"/>
              </w:rPr>
              <w:t>Escenarios parciales ejecutados; aceptación completa pendiente</w:t>
            </w:r>
          </w:p>
        </w:tc>
      </w:tr>
      <w:tr>
        <w:tc>
          <w:tcPr>
            <w:tcW w:type="dxa" w:w="3216"/>
          </w:tcPr>
          <w:p>
            <w:r>
              <w:rPr>
                <w:sz w:val="18"/>
              </w:rPr>
              <w:t>SPEC-03 (17 AC)</w:t>
            </w:r>
          </w:p>
        </w:tc>
        <w:tc>
          <w:tcPr>
            <w:tcW w:type="dxa" w:w="3216"/>
          </w:tcPr>
          <w:p>
            <w:r>
              <w:rPr>
                <w:sz w:val="18"/>
              </w:rPr>
              <w:t>Inventory / transacciones</w:t>
            </w:r>
          </w:p>
        </w:tc>
        <w:tc>
          <w:tcPr>
            <w:tcW w:type="dxa" w:w="3216"/>
          </w:tcPr>
          <w:p>
            <w:r>
              <w:rPr>
                <w:sz w:val="18"/>
              </w:rPr>
              <w:t>Escenarios parciales ejecutados; aceptación completa pendiente</w:t>
            </w:r>
          </w:p>
        </w:tc>
      </w:tr>
      <w:tr>
        <w:tc>
          <w:tcPr>
            <w:tcW w:type="dxa" w:w="3216"/>
          </w:tcPr>
          <w:p>
            <w:r>
              <w:rPr>
                <w:sz w:val="18"/>
              </w:rPr>
              <w:t>SPEC-04 (14 AC)</w:t>
            </w:r>
          </w:p>
        </w:tc>
        <w:tc>
          <w:tcPr>
            <w:tcW w:type="dxa" w:w="3216"/>
          </w:tcPr>
          <w:p>
            <w:r>
              <w:rPr>
                <w:sz w:val="18"/>
              </w:rPr>
              <w:t>Queries / interfaz</w:t>
            </w:r>
          </w:p>
        </w:tc>
        <w:tc>
          <w:tcPr>
            <w:tcW w:type="dxa" w:w="3216"/>
          </w:tcPr>
          <w:p>
            <w:r>
              <w:rPr>
                <w:sz w:val="18"/>
              </w:rPr>
              <w:t>Escenarios parciales ejecutados; aceptación completa pendiente</w:t>
            </w:r>
          </w:p>
        </w:tc>
      </w:tr>
      <w:tr>
        <w:tc>
          <w:tcPr>
            <w:tcW w:type="dxa" w:w="3216"/>
          </w:tcPr>
          <w:p>
            <w:r>
              <w:rPr>
                <w:sz w:val="18"/>
              </w:rPr>
              <w:t>SPEC-05 (17 AC)</w:t>
            </w:r>
          </w:p>
        </w:tc>
        <w:tc>
          <w:tcPr>
            <w:tcW w:type="dxa" w:w="3216"/>
          </w:tcPr>
          <w:p>
            <w:r>
              <w:rPr>
                <w:sz w:val="18"/>
              </w:rPr>
              <w:t>AI / proveedor, validación y fallback</w:t>
            </w:r>
          </w:p>
        </w:tc>
        <w:tc>
          <w:tcPr>
            <w:tcW w:type="dxa" w:w="3216"/>
          </w:tcPr>
          <w:p>
            <w:r>
              <w:rPr>
                <w:sz w:val="18"/>
              </w:rPr>
              <w:t>Escenarios parciales ejecutados; aceptación completa pendiente</w:t>
            </w:r>
          </w:p>
        </w:tc>
      </w:tr>
    </w:tbl>
    <w:p/>
    <w:p>
      <w:r>
        <w:t>La siguiente comparación desarrolla dentro del PDF los 73 criterios frente al código, pruebas y evidencia del candidato. Todos mantienen aceptación pendiente; evidencia parcial significa que faltan variantes o revisión del AC completo, no un resultado satisfactorio inventado. El esperado de cada criterio está desarrollado en el apartado 2.</w:t>
      </w:r>
    </w:p>
    <w:p>
      <w:pPr>
        <w:pStyle w:val="Heading3"/>
      </w:pPr>
      <w:r>
        <w:t>Comparación detallada SPEC-01</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AC-01-01</w:t>
              <w:br/>
              <w:t>RF01;RNF01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AC-01-02</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AC-01-03</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AC-01-04</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AC-01-05</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AC-01-06</w:t>
              <w:br/>
              <w:t>RF01;RNF01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AC-01-07</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AC-01-08</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AC-01-09</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AC-01-10</w:t>
              <w:br/>
              <w:t>RNF01;RNF06</w:t>
            </w:r>
          </w:p>
        </w:tc>
        <w:tc>
          <w:tcPr>
            <w:tcW w:type="dxa" w:w="3216"/>
          </w:tcPr>
          <w:p>
            <w:r>
              <w:rPr>
                <w:sz w:val="18"/>
              </w:rPr>
              <w:t>apps/nexo/app/Modules/Identity</w:t>
              <w:br/>
              <w:t>apps/nexo/tests/Feature/LogsSanitizedTest.php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AC-01-11</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AC-01-12</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AC-01-13</w:t>
              <w:br/>
              <w:t>RNF05</w:t>
            </w:r>
          </w:p>
        </w:tc>
        <w:tc>
          <w:tcPr>
            <w:tcW w:type="dxa" w:w="3216"/>
          </w:tcPr>
          <w:p>
            <w:r>
              <w:rPr>
                <w:sz w:val="18"/>
              </w:rPr>
              <w:t>apps/nexo/app/Modules/Identity</w:t>
              <w:br/>
              <w:t>tests/e2e/flow.spec.js</w:t>
            </w:r>
          </w:p>
        </w:tc>
        <w:tc>
          <w:tcPr>
            <w:tcW w:type="dxa" w:w="3216"/>
          </w:tcPr>
          <w:p>
            <w:r>
              <w:rPr>
                <w:sz w:val="18"/>
              </w:rPr>
              <w:t>playwright.json</w:t>
              <w:br/>
              <w:t>PARTIAL_EVIDENCE_NOT_ACCEPTED</w:t>
              <w:br/>
              <w:t>Automatización a 390/1366 px ejecutada; inspección manual y decisión personal pendientes.</w:t>
            </w:r>
          </w:p>
        </w:tc>
      </w:tr>
      <w:tr>
        <w:tc>
          <w:tcPr>
            <w:tcW w:type="dxa" w:w="3216"/>
          </w:tcPr>
          <w:p>
            <w:r>
              <w:rPr>
                <w:sz w:val="18"/>
              </w:rPr>
              <w:t>AC-01-14</w:t>
              <w:br/>
              <w:t>RF01;RNF01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bl>
    <w:p/>
    <w:p>
      <w:pPr>
        <w:pStyle w:val="Heading3"/>
      </w:pPr>
      <w:r>
        <w:t>Comparación detallada SPEC-02</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AC-02-01</w:t>
              <w:br/>
              <w:t>RF03</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AC-02-02</w:t>
              <w:br/>
              <w:t>RF03;RNF01</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AC-02-03</w:t>
              <w:br/>
              <w:t>RF04</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AC-02-04</w:t>
              <w:br/>
              <w:t>RF03</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AC-02-05</w:t>
              <w:br/>
              <w:t>RF03</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AC-02-06</w:t>
              <w:br/>
              <w:t>RF03;RNF01</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AC-02-07</w:t>
              <w:br/>
              <w:t>RF03;RNF01</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AC-02-08</w:t>
              <w:br/>
              <w:t>RF04;RF09</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AC-02-09</w:t>
              <w:br/>
              <w:t>RF04</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AC-02-10</w:t>
              <w:br/>
              <w:t>RF04</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AC-02-11</w:t>
              <w:br/>
              <w:t>RNF05</w:t>
            </w:r>
          </w:p>
        </w:tc>
        <w:tc>
          <w:tcPr>
            <w:tcW w:type="dxa" w:w="3216"/>
          </w:tcPr>
          <w:p>
            <w:r>
              <w:rPr>
                <w:sz w:val="18"/>
              </w:rPr>
              <w:t>apps/nexo/app/Modules/Requests</w:t>
              <w:br/>
              <w:t>tests/e2e/flow.spec.js</w:t>
            </w:r>
          </w:p>
        </w:tc>
        <w:tc>
          <w:tcPr>
            <w:tcW w:type="dxa" w:w="3216"/>
          </w:tcPr>
          <w:p>
            <w:r>
              <w:rPr>
                <w:sz w:val="18"/>
              </w:rPr>
              <w:t>playwright.json</w:t>
              <w:br/>
              <w:t>PARTIAL_EVIDENCE_NOT_ACCEPTED</w:t>
              <w:br/>
              <w:t>Automatización a 390/1366 px ejecutada; inspección manual y decisión personal pendientes.</w:t>
            </w:r>
          </w:p>
        </w:tc>
      </w:tr>
    </w:tbl>
    <w:p/>
    <w:p>
      <w:pPr>
        <w:pStyle w:val="Heading3"/>
      </w:pPr>
      <w:r>
        <w:t>Comparación detallada SPEC-03</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AC-03-01</w:t>
              <w:br/>
              <w:t>RF05;RNF02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AC-03-02</w:t>
              <w:br/>
              <w:t>RF05;RNF02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AC-03-03</w:t>
              <w:br/>
              <w:t>RF05;RF07;RNF02</w:t>
            </w:r>
          </w:p>
        </w:tc>
        <w:tc>
          <w:tcPr>
            <w:tcW w:type="dxa" w:w="3216"/>
          </w:tcPr>
          <w:p>
            <w:r>
              <w:rPr>
                <w:sz w:val="18"/>
              </w:rPr>
              <w:t>apps/nexo/app/Modules/Inventory</w:t>
              <w:br/>
              <w:t>tests/integration/races.mjs</w:t>
            </w:r>
          </w:p>
        </w:tc>
        <w:tc>
          <w:tcPr>
            <w:tcW w:type="dxa" w:w="3216"/>
          </w:tcPr>
          <w:p>
            <w:r>
              <w:rPr>
                <w:sz w:val="18"/>
              </w:rPr>
              <w:t>races.json</w:t>
              <w:br/>
              <w:t>PARTIAL_EVIDENCE_NOT_ACCEPTED</w:t>
              <w:br/>
              <w:t>20 rondas ejecutadas por carrera; no demuestra todos los intercalados posibles ni aceptación humana.</w:t>
            </w:r>
          </w:p>
        </w:tc>
      </w:tr>
      <w:tr>
        <w:tc>
          <w:tcPr>
            <w:tcW w:type="dxa" w:w="3216"/>
          </w:tcPr>
          <w:p>
            <w:r>
              <w:rPr>
                <w:sz w:val="18"/>
              </w:rPr>
              <w:t>AC-03-04</w:t>
              <w:br/>
              <w:t>RF07;RNF02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AC-03-05</w:t>
              <w:br/>
              <w:t>RF04;RF06;RNF02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AC-03-06</w:t>
              <w:br/>
              <w:t>RF04;RF06</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AC-03-07</w:t>
              <w:br/>
              <w:t>RF04;RNF02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AC-03-08</w:t>
              <w:br/>
              <w:t>RF05;RF07;RNF02</w:t>
            </w:r>
          </w:p>
        </w:tc>
        <w:tc>
          <w:tcPr>
            <w:tcW w:type="dxa" w:w="3216"/>
          </w:tcPr>
          <w:p>
            <w:r>
              <w:rPr>
                <w:sz w:val="18"/>
              </w:rPr>
              <w:t>apps/nexo/app/Modules/Inventory</w:t>
              <w:br/>
              <w:t>tests/integration/races.mjs</w:t>
            </w:r>
          </w:p>
        </w:tc>
        <w:tc>
          <w:tcPr>
            <w:tcW w:type="dxa" w:w="3216"/>
          </w:tcPr>
          <w:p>
            <w:r>
              <w:rPr>
                <w:sz w:val="18"/>
              </w:rPr>
              <w:t>races.json</w:t>
              <w:br/>
              <w:t>PARTIAL_EVIDENCE_NOT_ACCEPTED</w:t>
              <w:br/>
              <w:t>20 rondas ejecutadas por carrera; no demuestra todos los intercalados posibles ni aceptación humana.</w:t>
            </w:r>
          </w:p>
        </w:tc>
      </w:tr>
      <w:tr>
        <w:tc>
          <w:tcPr>
            <w:tcW w:type="dxa" w:w="3216"/>
          </w:tcPr>
          <w:p>
            <w:r>
              <w:rPr>
                <w:sz w:val="18"/>
              </w:rPr>
              <w:t>AC-03-09</w:t>
              <w:br/>
              <w:t>RF05;RF09;RNF02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AC-03-10</w:t>
              <w:br/>
              <w:t>RF07</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AC-03-11</w:t>
              <w:br/>
              <w:t>RF07</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AC-03-12</w:t>
              <w:br/>
              <w:t>RF07;RF02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AC-03-13</w:t>
              <w:br/>
              <w:t>RF04;RF06;RNF02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AC-03-14</w:t>
              <w:br/>
              <w:t>RF07;RF04</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AC-03-15</w:t>
              <w:br/>
              <w:t>RF02;RF04;RF07</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AC-03-16</w:t>
              <w:br/>
              <w:t>RNF05</w:t>
            </w:r>
          </w:p>
        </w:tc>
        <w:tc>
          <w:tcPr>
            <w:tcW w:type="dxa" w:w="3216"/>
          </w:tcPr>
          <w:p>
            <w:r>
              <w:rPr>
                <w:sz w:val="18"/>
              </w:rPr>
              <w:t>apps/nexo/app/Modules/Inventory</w:t>
              <w:br/>
              <w:t>tests/e2e/flow.spec.js</w:t>
            </w:r>
          </w:p>
        </w:tc>
        <w:tc>
          <w:tcPr>
            <w:tcW w:type="dxa" w:w="3216"/>
          </w:tcPr>
          <w:p>
            <w:r>
              <w:rPr>
                <w:sz w:val="18"/>
              </w:rPr>
              <w:t>playwright.json</w:t>
              <w:br/>
              <w:t>PARTIAL_EVIDENCE_NOT_ACCEPTED</w:t>
              <w:br/>
              <w:t>Automatización a 390/1366 px ejecutada; inspección manual y decisión personal pendientes.</w:t>
            </w:r>
          </w:p>
        </w:tc>
      </w:tr>
      <w:tr>
        <w:tc>
          <w:tcPr>
            <w:tcW w:type="dxa" w:w="3216"/>
          </w:tcPr>
          <w:p>
            <w:r>
              <w:rPr>
                <w:sz w:val="18"/>
              </w:rPr>
              <w:t>AC-03-17</w:t>
              <w:br/>
              <w:t>RF04;RF06;RNF02;RF09</w:t>
            </w:r>
          </w:p>
        </w:tc>
        <w:tc>
          <w:tcPr>
            <w:tcW w:type="dxa" w:w="3216"/>
          </w:tcPr>
          <w:p>
            <w:r>
              <w:rPr>
                <w:sz w:val="18"/>
              </w:rPr>
              <w:t>apps/nexo/app/Modules/Inventory</w:t>
              <w:br/>
              <w:t>tests/integration/races.mjs</w:t>
            </w:r>
          </w:p>
        </w:tc>
        <w:tc>
          <w:tcPr>
            <w:tcW w:type="dxa" w:w="3216"/>
          </w:tcPr>
          <w:p>
            <w:r>
              <w:rPr>
                <w:sz w:val="18"/>
              </w:rPr>
              <w:t>races.json</w:t>
              <w:br/>
              <w:t>PARTIAL_EVIDENCE_NOT_ACCEPTED</w:t>
              <w:br/>
              <w:t>20 rondas ejecutadas por carrera; no demuestra todos los intercalados posibles ni aceptación humana.</w:t>
            </w:r>
          </w:p>
        </w:tc>
      </w:tr>
    </w:tbl>
    <w:p/>
    <w:p>
      <w:pPr>
        <w:pStyle w:val="Heading3"/>
      </w:pPr>
      <w:r>
        <w:t>Comparación detallada SPEC-04</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AC-04-01</w:t>
              <w:br/>
              <w:t>RF08;RF02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AC-04-02</w:t>
              <w:br/>
              <w:t>RF08;RF02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AC-04-03</w:t>
              <w:br/>
              <w:t>RF09</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AC-04-04</w:t>
              <w:br/>
              <w:t>RF09</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AC-04-05</w:t>
              <w:br/>
              <w:t>RF08</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AC-04-06</w:t>
              <w:br/>
              <w:t>RF08</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AC-04-07</w:t>
              <w:br/>
              <w:t>RF09;RNF06</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AC-04-08</w:t>
              <w:br/>
              <w:t>RF09</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AC-04-09</w:t>
              <w:br/>
              <w:t>RNF03</w:t>
            </w:r>
          </w:p>
        </w:tc>
        <w:tc>
          <w:tcPr>
            <w:tcW w:type="dxa" w:w="3216"/>
          </w:tcPr>
          <w:p>
            <w:r>
              <w:rPr>
                <w:sz w:val="18"/>
              </w:rPr>
              <w:t>apps/nexo/app/Modules/Queries</w:t>
              <w:br/>
              <w:t>tests/load/rnf03.js</w:t>
            </w:r>
          </w:p>
        </w:tc>
        <w:tc>
          <w:tcPr>
            <w:tcW w:type="dxa" w:w="3216"/>
          </w:tcPr>
          <w:p>
            <w:r>
              <w:rPr>
                <w:sz w:val="18"/>
              </w:rPr>
              <w:t>carga-rnf03.json</w:t>
              <w:br/>
              <w:t>PARTIAL_EVIDENCE_NOT_ACCEPTED</w:t>
              <w:br/>
              <w:t>Entorno local Docker compartido; revisar hardware y condiciones en verification.md.</w:t>
            </w:r>
          </w:p>
        </w:tc>
      </w:tr>
      <w:tr>
        <w:tc>
          <w:tcPr>
            <w:tcW w:type="dxa" w:w="3216"/>
          </w:tcPr>
          <w:p>
            <w:r>
              <w:rPr>
                <w:sz w:val="18"/>
              </w:rPr>
              <w:t>AC-04-10</w:t>
              <w:br/>
              <w:t>RF08;RF02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AC-04-11</w:t>
              <w:br/>
              <w:t>RF09;RF02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AC-04-12</w:t>
              <w:br/>
              <w:t>RNF04</w:t>
            </w:r>
          </w:p>
        </w:tc>
        <w:tc>
          <w:tcPr>
            <w:tcW w:type="dxa" w:w="3216"/>
          </w:tcPr>
          <w:p>
            <w:r>
              <w:rPr>
                <w:sz w:val="18"/>
              </w:rPr>
              <w:t>apps/nexo/app/Modules/Queries</w:t>
              <w:br/>
              <w:t>scripts/verify_clean_clone.py</w:t>
            </w:r>
          </w:p>
        </w:tc>
        <w:tc>
          <w:tcPr>
            <w:tcW w:type="dxa" w:w="3216"/>
          </w:tcPr>
          <w:p>
            <w:r>
              <w:rPr>
                <w:sz w:val="18"/>
              </w:rPr>
              <w:t>clean-clone.json</w:t>
              <w:br/>
              <w:t>PARTIAL_EVIDENCE_NOT_ACCEPTED</w:t>
              <w:br/>
              <w:t>Clon remoto nuevo con capas Docker disponibles; no se midió una máquina inicialmente sin caché.</w:t>
            </w:r>
          </w:p>
        </w:tc>
      </w:tr>
      <w:tr>
        <w:tc>
          <w:tcPr>
            <w:tcW w:type="dxa" w:w="3216"/>
          </w:tcPr>
          <w:p>
            <w:r>
              <w:rPr>
                <w:sz w:val="18"/>
              </w:rPr>
              <w:t>AC-04-13</w:t>
              <w:br/>
              <w:t>RNF06</w:t>
            </w:r>
          </w:p>
        </w:tc>
        <w:tc>
          <w:tcPr>
            <w:tcW w:type="dxa" w:w="3216"/>
          </w:tcPr>
          <w:p>
            <w:r>
              <w:rPr>
                <w:sz w:val="18"/>
              </w:rPr>
              <w:t>apps/nexo/app/Modules/Queries</w:t>
              <w:br/>
              <w:t>apps/nexo/tests/Feature/NexoFlowTest.php</w:t>
            </w:r>
          </w:p>
        </w:tc>
        <w:tc>
          <w:tcPr>
            <w:tcW w:type="dxa" w:w="3216"/>
          </w:tcPr>
          <w:p>
            <w:r>
              <w:rPr>
                <w:sz w:val="18"/>
              </w:rPr>
              <w:t>phpunit.xml</w:t>
              <w:br/>
              <w:t>PENDING_COMPLETE_VERIFICATION</w:t>
              <w:br/>
              <w:t>Arranque/readiness disponible comprobados; falta prueba de caída de base y health/readiness 200/503.</w:t>
            </w:r>
          </w:p>
        </w:tc>
      </w:tr>
      <w:tr>
        <w:tc>
          <w:tcPr>
            <w:tcW w:type="dxa" w:w="3216"/>
          </w:tcPr>
          <w:p>
            <w:r>
              <w:rPr>
                <w:sz w:val="18"/>
              </w:rPr>
              <w:t>AC-04-14</w:t>
              <w:br/>
              <w:t>RNF05</w:t>
            </w:r>
          </w:p>
        </w:tc>
        <w:tc>
          <w:tcPr>
            <w:tcW w:type="dxa" w:w="3216"/>
          </w:tcPr>
          <w:p>
            <w:r>
              <w:rPr>
                <w:sz w:val="18"/>
              </w:rPr>
              <w:t>apps/nexo/app/Modules/Queries</w:t>
              <w:br/>
              <w:t>tests/e2e/flow.spec.js</w:t>
            </w:r>
          </w:p>
        </w:tc>
        <w:tc>
          <w:tcPr>
            <w:tcW w:type="dxa" w:w="3216"/>
          </w:tcPr>
          <w:p>
            <w:r>
              <w:rPr>
                <w:sz w:val="18"/>
              </w:rPr>
              <w:t>playwright.json</w:t>
              <w:br/>
              <w:t>PARTIAL_EVIDENCE_NOT_ACCEPTED</w:t>
              <w:br/>
              <w:t>Automatización a 390/1366 px ejecutada; inspección manual y decisión personal pendientes.</w:t>
            </w:r>
          </w:p>
        </w:tc>
      </w:tr>
    </w:tbl>
    <w:p/>
    <w:p>
      <w:pPr>
        <w:pStyle w:val="Heading3"/>
      </w:pPr>
      <w:r>
        <w:t>Comparación detallada SPEC-05</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AC-05-01</w:t>
              <w:br/>
              <w:t>RF10;RNF01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AC-05-02</w:t>
              <w:br/>
              <w:t>RF11;RNF01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AC-05-03</w:t>
              <w:br/>
              <w:t>RF12;RNF06</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AC-05-04</w:t>
              <w:br/>
              <w:t>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AC-05-05</w:t>
              <w:br/>
              <w:t>RF10;RF02;RNF01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AC-05-06</w:t>
              <w:br/>
              <w:t>RF11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AC-05-07</w:t>
              <w:br/>
              <w:t>RF11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AC-05-08</w:t>
              <w:br/>
              <w:t>RF11;RNF01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AC-05-09</w:t>
              <w:br/>
              <w:t>RF12;RNF06</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AC-05-10</w:t>
              <w:br/>
              <w:t>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AC-05-11</w:t>
              <w:br/>
              <w:t>RF12;RF02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AC-05-12</w:t>
              <w:br/>
              <w:t>RF09;RF12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AC-05-13</w:t>
              <w:br/>
              <w:t>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AC-05-14</w:t>
              <w:br/>
              <w:t>RNF06</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AC-05-15</w:t>
              <w:br/>
              <w:t>RF12;RF09</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AC-05-16</w:t>
              <w:br/>
              <w:t>RF12;RF09</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AC-05-17</w:t>
              <w:br/>
              <w:t>RF11;RF12;RNF01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El backend acepta el texto válido; falta comprobar window.__unsafe en navegador con esa salida.</w:t>
            </w:r>
          </w:p>
        </w:tc>
      </w:tr>
    </w:tbl>
    <w:p/>
    <w:p>
      <w:r>
        <w:t>SHA del código y evidencia de la matriz: 6a751d477e2e10939f0081050fb9bb996ede3d05. Los archivos de reportes de la tabla están en docs/evidence/runtime/candidate/. Las filas no heredan aprobación humana de otros SHA.</w:t>
      </w:r>
    </w:p>
    <w:p>
      <w:hyperlink r:id="rId57">
        <w:r>
          <w:rPr>
            <w:color w:val="2E6650"/>
          </w:rPr>
          <w:t>docs/evidence/runtime/candidate/ac-evidence.csv</w:t>
        </w:r>
      </w:hyperlink>
    </w:p>
    <w:p>
      <w:r>
        <w:t>La matriz completa de 73 AC se conserva en docs/evidence/runtime/spec-vs-code.csv, con estado NOT_VERIFIED_IN_FULL. Cada AC completo está descrito en el apartado 2. La matriz documental enlaza pruebas planificadas; solo los reportes ejecutados acreditan resultados observados.</w:t>
      </w:r>
    </w:p>
    <w:p>
      <w:hyperlink r:id="rId58">
        <w:r>
          <w:rPr>
            <w:color w:val="2E6650"/>
          </w:rPr>
          <w:t>docs/evidence/runtime/spec-vs-code.csv</w:t>
        </w:r>
      </w:hyperlink>
    </w:p>
    <w:p>
      <w:hyperlink r:id="rId59">
        <w:r>
          <w:rPr>
            <w:color w:val="2E6650"/>
          </w:rPr>
          <w:t>docs/coverage-matrix.md</w:t>
        </w:r>
      </w:hyperlink>
    </w:p>
    <w:p>
      <w:hyperlink r:id="rId60">
        <w:r>
          <w:rPr>
            <w:color w:val="2E6650"/>
          </w:rPr>
          <w:t>docs/evidence/runtime/verification.md</w:t>
        </w:r>
      </w:hyperlink>
    </w:p>
    <w:p>
      <w:r>
        <w:drawing>
          <wp:inline xmlns:a="http://schemas.openxmlformats.org/drawingml/2006/main" xmlns:pic="http://schemas.openxmlformats.org/drawingml/2006/picture">
            <wp:extent cx="5760720" cy="3795496"/>
            <wp:docPr id="7" name="Picture 7"/>
            <wp:cNvGraphicFramePr>
              <a:graphicFrameLocks noChangeAspect="1"/>
            </wp:cNvGraphicFramePr>
            <a:graphic>
              <a:graphicData uri="http://schemas.openxmlformats.org/drawingml/2006/picture">
                <pic:pic>
                  <pic:nvPicPr>
                    <pic:cNvPr id="0" name="solicitudes-desktop.png"/>
                    <pic:cNvPicPr/>
                  </pic:nvPicPr>
                  <pic:blipFill>
                    <a:blip r:embed="rId61"/>
                    <a:stretch>
                      <a:fillRect/>
                    </a:stretch>
                  </pic:blipFill>
                  <pic:spPr>
                    <a:xfrm>
                      <a:off x="0" y="0"/>
                      <a:ext cx="5760720" cy="3795496"/>
                    </a:xfrm>
                    <a:prstGeom prst="rect"/>
                  </pic:spPr>
                </pic:pic>
              </a:graphicData>
            </a:graphic>
          </wp:inline>
        </w:drawing>
      </w:r>
    </w:p>
    <w:p>
      <w:pPr>
        <w:pStyle w:val="Caption"/>
      </w:pPr>
      <w:r>
        <w:t>Captura real anterior a la corrección de auditoría; datos ficticios. 1366 px.</w:t>
      </w:r>
    </w:p>
    <w:p>
      <w:r>
        <w:drawing>
          <wp:inline xmlns:a="http://schemas.openxmlformats.org/drawingml/2006/main" xmlns:pic="http://schemas.openxmlformats.org/drawingml/2006/picture">
            <wp:extent cx="2331720" cy="5046081"/>
            <wp:docPr id="8" name="Picture 8"/>
            <wp:cNvGraphicFramePr>
              <a:graphicFrameLocks noChangeAspect="1"/>
            </wp:cNvGraphicFramePr>
            <a:graphic>
              <a:graphicData uri="http://schemas.openxmlformats.org/drawingml/2006/picture">
                <pic:pic>
                  <pic:nvPicPr>
                    <pic:cNvPr id="0" name="solicitudes-mobile.png"/>
                    <pic:cNvPicPr/>
                  </pic:nvPicPr>
                  <pic:blipFill>
                    <a:blip r:embed="rId62"/>
                    <a:stretch>
                      <a:fillRect/>
                    </a:stretch>
                  </pic:blipFill>
                  <pic:spPr>
                    <a:xfrm>
                      <a:off x="0" y="0"/>
                      <a:ext cx="2331720" cy="5046081"/>
                    </a:xfrm>
                    <a:prstGeom prst="rect"/>
                  </pic:spPr>
                </pic:pic>
              </a:graphicData>
            </a:graphic>
          </wp:inline>
        </w:drawing>
      </w:r>
    </w:p>
    <w:p>
      <w:pPr>
        <w:pStyle w:val="Caption"/>
      </w:pPr>
      <w:r>
        <w:t>Captura real anterior a la corrección de auditoría; datos ficticios. 390 px.</w:t>
      </w:r>
    </w:p>
    <w:p>
      <w:r>
        <w:br w:type="page"/>
      </w:r>
    </w:p>
    <w:p>
      <w:pPr>
        <w:pStyle w:val="Heading1"/>
      </w:pPr>
      <w:r>
        <w:t>6. Riesgos y controles</w:t>
      </w:r>
    </w:p>
    <w:p>
      <w:r>
        <w:t>La siguiente lectura conserva los riesgos registrados y distingue controles observados de pendientes. Las personas propuestas no se consideran autoras de trabajo no realizado; el riesgo residual requiere evaluación humana.</w:t>
      </w:r>
    </w:p>
    <w:p>
      <w:pPr>
        <w:pStyle w:val="Heading3"/>
      </w:pPr>
      <w:r>
        <w:t>R-01 · Reserva duplicada por concurrencia</w:t>
      </w:r>
    </w:p>
    <w:p>
      <w:r>
        <w:t>Probabilidad: Alta. Impacto: Alta. Responsable en el registro: Edier (propuesto).</w:t>
      </w:r>
    </w:p>
    <w:p>
      <w:r>
        <w:t>Control documentado: Bloqueo/transacción y test con dos usuarios simultáneos. Evidencia en la fuente histórica: Pendiente. Residual registrado: Por evaluar.</w:t>
      </w:r>
    </w:p>
    <w:p>
      <w:r>
        <w:t>Estado actual del control: Reserva concurrente f33183a: 200/409 y un evento. Residual por evaluar: faltan más intercalados y carga.</w:t>
      </w:r>
    </w:p>
    <w:p>
      <w:pPr>
        <w:pStyle w:val="Heading3"/>
      </w:pPr>
      <w:r>
        <w:t>R-02 · Acceso interorganización</w:t>
      </w:r>
    </w:p>
    <w:p>
      <w:r>
        <w:t>Probabilidad: Alta. Impacto: Alta. Responsable en el registro: Vega (propuesto).</w:t>
      </w:r>
    </w:p>
    <w:p>
      <w:r>
        <w:t>Control documentado: Filtro de servidor y 2 lecturas + 2 escrituras cruzadas. Evidencia en la fuente histórica: Pendiente. Residual registrado: Por evaluar.</w:t>
      </w:r>
    </w:p>
    <w:p>
      <w:r>
        <w:t>Estado actual del control: Suite relacional con aislamiento; regresión dd806db verifica historial propio y ajeno. Residual por evaluar: matriz completa pendiente.</w:t>
      </w:r>
    </w:p>
    <w:p>
      <w:pPr>
        <w:pStyle w:val="Heading3"/>
      </w:pPr>
      <w:r>
        <w:t>R-03 · Reutilización indebida de idempotencia</w:t>
      </w:r>
    </w:p>
    <w:p>
      <w:r>
        <w:t>Probabilidad: Media. Impacto: Alta. Responsable en el registro: Edier (propuesto).</w:t>
      </w:r>
    </w:p>
    <w:p>
      <w:r>
        <w:t>Control documentado: Scope por usuario/organización/operación/hash y tests. Evidencia en la fuente histórica: Pendiente. Residual registrado: Por evaluar.</w:t>
      </w:r>
    </w:p>
    <w:p>
      <w:r>
        <w:t>Estado actual del control: Replay, conflicto, TTL 23h59/24h y ámbito por usuario comprobados en PostgreSQL. Revisar matriz completa antes de aceptar.</w:t>
      </w:r>
    </w:p>
    <w:p>
      <w:pPr>
        <w:pStyle w:val="Heading3"/>
      </w:pPr>
      <w:r>
        <w:t>R-04 · Respuesta IA con ID ajeno/inyección</w:t>
      </w:r>
    </w:p>
    <w:p>
      <w:r>
        <w:t>Probabilidad: Media. Impacto: Alta. Responsable en el registro: Vega (propuesto).</w:t>
      </w:r>
    </w:p>
    <w:p>
      <w:r>
        <w:t>Control documentado: Schema estricto, whitelist IDs, texto no ejecutable. Evidencia en la fuente histórica: Pendiente. Residual registrado: Por evaluar.</w:t>
      </w:r>
    </w:p>
    <w:p>
      <w:r>
        <w:t>Estado actual del control: Validador estricto, siete fixtures oficiales y regresión de contexto replay ejecutados. Captura real reproducida; no equivale a una nueva llamada.</w:t>
      </w:r>
    </w:p>
    <w:p>
      <w:pPr>
        <w:pStyle w:val="Heading3"/>
      </w:pPr>
      <w:r>
        <w:t>R-05 · Fallo de proveedor de IA</w:t>
      </w:r>
    </w:p>
    <w:p>
      <w:r>
        <w:t>Probabilidad: Alta. Impacto: Media. Responsable en el registro: Vega (propuesto).</w:t>
      </w:r>
    </w:p>
    <w:p>
      <w:r>
        <w:t>Control documentado: Timeout 5 s, resumen alternativo determinista. Evidencia en la fuente histórica: Pendiente. Residual registrado: Por evaluar.</w:t>
      </w:r>
    </w:p>
    <w:p>
      <w:r>
        <w:t>Estado actual del control: Fallback, aprobación sin stock y corte de proveedor a 5s comprobados localmente; disponibilidad del proveedor externo no garantizada.</w:t>
      </w:r>
    </w:p>
    <w:p>
      <w:pPr>
        <w:pStyle w:val="Heading3"/>
      </w:pPr>
      <w:r>
        <w:t>R-06 · Entrega irreproducible</w:t>
      </w:r>
    </w:p>
    <w:p>
      <w:r>
        <w:t>Probabilidad: Media. Impacto: Alta. Responsable en el registro: Conde José (propuesto).</w:t>
      </w:r>
    </w:p>
    <w:p>
      <w:r>
        <w:t>Control documentado: Lockfiles, migraciones y clon limpio verificado. Evidencia en la fuente histórica: Pendiente. Residual registrado: Por evaluar.</w:t>
      </w:r>
    </w:p>
    <w:p>
      <w:r>
        <w:t>Estado actual del control: Clon remoto cronometrado y backup/restauración ejecutados; consultar límites de caché y comparación de tablas en evidencia candidata. Aceptación humana pendiente.</w:t>
      </w:r>
    </w:p>
    <w:p>
      <w:pPr>
        <w:pStyle w:val="Heading3"/>
      </w:pPr>
      <w:r>
        <w:t>R-07 · Ausencia de enunciado y anexos</w:t>
      </w:r>
    </w:p>
    <w:p>
      <w:r>
        <w:t>Probabilidad: Baja (fuente recibida 2026-10-14). Impacto: Alta. Responsable en el registro: Carolina (propuesto).</w:t>
      </w:r>
    </w:p>
    <w:p>
      <w:r>
        <w:t>Control documentado: Originales en docs/examen-oficial/ con SHA-256; cotejo en cotejo-oficial-G1.md. Evidencia en la fuente histórica: Inventario y cotejo 0.3; revisión humana pendiente. Residual registrado: Bajo; vigilar versiones nuevas del docente.</w:t>
      </w:r>
    </w:p>
    <w:p>
      <w:r>
        <w:t>Estado actual del control: Originales oficiales recibidos y cotejo documental existente. Residual: vigilar cambios de versión; no afirmar revisión humana completa.</w:t>
      </w:r>
    </w:p>
    <w:p>
      <w:pPr>
        <w:pStyle w:val="Heading3"/>
      </w:pPr>
      <w:r>
        <w:t>R-08 · Implementar antes de revisión humana</w:t>
      </w:r>
    </w:p>
    <w:p>
      <w:r>
        <w:t>Probabilidad: Media. Impacto: Alta. Responsable en el registro: Equipo (propuesto).</w:t>
      </w:r>
    </w:p>
    <w:p>
      <w:r>
        <w:t>Control documentado: Gate con SHA y autor/revisor distintos; no merge automático. Evidencia en la fuente histórica: G1 no aprobado. Residual registrado: Alto hasta revisión.</w:t>
      </w:r>
    </w:p>
    <w:p>
      <w:r>
        <w:t>Estado actual del control: Implementación adelantada por autorización del coordinador. Residual alto: no sustituye el gate previo exigido.</w:t>
      </w:r>
    </w:p>
    <w:p>
      <w:pPr>
        <w:pStyle w:val="Heading3"/>
      </w:pPr>
      <w:r>
        <w:t>R-09 · Métricas o contribuciones ficticias</w:t>
      </w:r>
    </w:p>
    <w:p>
      <w:r>
        <w:t>Probabilidad: Media. Impacto: Alta. Responsable en el registro: Equipo (propuesto).</w:t>
      </w:r>
    </w:p>
    <w:p>
      <w:r>
        <w:t>Control documentado: Evidencia real, observado separado de esperado; no suplantar identidades. Evidencia en la fuente histórica: Matriz preparada sin resultados. Residual registrado: Por evaluar.</w:t>
      </w:r>
    </w:p>
    <w:p>
      <w:r>
        <w:t>Estado actual del control: Snapshot GitHub y reportes separan publicaciones y pruebas de tareas propuestas. Residual: validación humana de la contribución personal pendiente.</w:t>
      </w:r>
    </w:p>
    <w:p>
      <w:pPr>
        <w:pStyle w:val="Heading3"/>
      </w:pPr>
      <w:r>
        <w:t>R-10 · Accesibilidad y rendimiento insuficientes</w:t>
      </w:r>
    </w:p>
    <w:p>
      <w:r>
        <w:t>Probabilidad: Media. Impacto: Media. Responsable en el registro: José Vega (propuesto).</w:t>
      </w:r>
    </w:p>
    <w:p>
      <w:r>
        <w:t>Control documentado: Teclado, 390/1366px y carga 20VU/60s con 2.000 solicitudes. Evidencia en la fuente histórica: Pruebas no ejecutadas. Residual registrado: Por evaluar.</w:t>
      </w:r>
    </w:p>
    <w:p>
      <w:r>
        <w:t>Estado actual del control: Cuatro E2E candidatos a 390/1366 y carga RNF03 ejecutados; inspección manual completa pendiente.</w:t>
      </w:r>
    </w:p>
    <w:p>
      <w:pPr>
        <w:pStyle w:val="Heading3"/>
      </w:pPr>
      <w:r>
        <w:t>R-11 · Auditoría y negocio divergen</w:t>
      </w:r>
    </w:p>
    <w:p>
      <w:r>
        <w:t>Probabilidad: Media. Impacto: Alta. Responsable en el registro: Edier (propuesto).</w:t>
      </w:r>
    </w:p>
    <w:p>
      <w:r>
        <w:t>Control documentado: Misma transacción y fallo inducido antes del commit. Evidencia en la fuente histórica: AC-03-09 previsto. Residual registrado: Por evaluar.</w:t>
      </w:r>
    </w:p>
    <w:p>
      <w:r>
        <w:t>Estado actual del control: Fallo inducido de auditoría antes del commit revierte negocio e idempotencia en la suite de Edier; revisión independiente pendiente.</w:t>
      </w:r>
    </w:p>
    <w:p>
      <w:pPr>
        <w:pStyle w:val="Heading3"/>
      </w:pPr>
      <w:r>
        <w:t>R-12 · Desalineación de permisos con las aclaraciones CL-16/17/18</w:t>
      </w:r>
    </w:p>
    <w:p>
      <w:r>
        <w:t>Probabilidad: Media. Impacto: Media. Responsable en el registro: Conde José (propuesto).</w:t>
      </w:r>
    </w:p>
    <w:p>
      <w:r>
        <w:t>Control documentado: Aplicar el alcance de la respuesta docente registrada en clarification-log.md; cotejar SPEC, contrato y código. Evidencia en la fuente histórica: Respuesta afirmativa y captura aportadas por el coordinador; conservar sus límites. Residual registrado: Pendiente de revisión del paquete actualizado.</w:t>
      </w:r>
    </w:p>
    <w:p>
      <w:r>
        <w:t>Estado actual del control: Confirmación afirmativa reportada con captura de CL-16/17/18. No se mantiene la consulta como no enviada; conservar evidencia original y alcance concreto.</w:t>
      </w:r>
    </w:p>
    <w:p>
      <w:r>
        <w:t>La candidata añade evidencia ejecutada de IA, concurrencia, carga, clon y recuperación. Se mantiene alto el riesgo de proceso por revisión previa incompleta; los resultados técnicos no sustituyen las decisiones humanas ni las variantes por criterio todavía pendientes.</w:t>
      </w:r>
    </w:p>
    <w:p>
      <w:hyperlink r:id="rId63">
        <w:r>
          <w:rPr>
            <w:color w:val="2E6650"/>
          </w:rPr>
          <w:t>docs/risks/risk-register.md</w:t>
        </w:r>
      </w:hyperlink>
    </w:p>
    <w:p>
      <w:r>
        <w:br w:type="page"/>
      </w:r>
    </w:p>
    <w:p>
      <w:pPr>
        <w:pStyle w:val="Heading1"/>
      </w:pPr>
      <w:r>
        <w:t>7. Ejecución reproducible y recuperación</w:t>
      </w:r>
    </w:p>
    <w:p>
      <w:pPr>
        <w:pStyle w:val="Heading2"/>
      </w:pPr>
      <w:r>
        <w:t>Ejecución y entrega provisional</w:t>
      </w:r>
    </w:p>
    <w:p>
      <w:r>
        <w:t>Estado: aplicación en desarrollo solicitada por el coordinador antes del cierre de revisiones. No constituye G1/G2 aprobado ni aceptación final. Usa exclusivamente cuentas/datos ficticios.</w:t>
      </w:r>
    </w:p>
    <w:p>
      <w:pPr>
        <w:pStyle w:val="Heading3"/>
      </w:pPr>
      <w:r>
        <w:t>Arranque con PostgreSQL real</w:t>
      </w:r>
    </w:p>
    <w:p>
      <w:r>
        <w:t>Requisitos: Docker Desktop activo (Linux containers), Git; Node 22 para tests de navegador. Desde la raíz:</w:t>
      </w:r>
    </w:p>
    <w:p>
      <w:pPr>
        <w:spacing w:after="40"/>
      </w:pPr>
      <w:r>
        <w:rPr>
          <w:rFonts w:ascii="Consolas" w:hAnsi="Consolas"/>
          <w:sz w:val="16"/>
        </w:rPr>
        <w:t>docker compose up -d --build</w:t>
      </w:r>
    </w:p>
    <w:p>
      <w:r>
        <w:t>Abrir http://localhost:8000. Primer arranque instala dependencias fijadas, genera APP_KEY local, migra y siembra si no existen organizaciones. Reiniciar no elimina solicitudes ni vuelve a sembrar. La base persiste en volumen nexo_data. No usar down -v sobre datos que se quieran conservar.</w:t>
      </w:r>
    </w:p>
    <w:p>
      <w:r>
        <w:t>Servicios: GET /health confirma proceso; GET /ready comprueba base y tabla final de migración. La IA no participa en readiness. Aplicación usa servidor PHP de desarrollo con varios workers; no es despliegue de producción. Contraseña PostgreSQL incluida es ficticia y solo para evaluación local; puerto DB no se publica al host.</w:t>
      </w:r>
    </w:p>
    <w:p>
      <w:pPr>
        <w:pStyle w:val="Heading3"/>
      </w:pPr>
      <w:r>
        <w:t>Cuentas ficticias</w:t>
      </w:r>
    </w:p>
    <w:p>
      <w:r>
        <w:t>Contraseña de las ocho cuentas: DemoNexo360!. Logins: org-a-solicitante@example.test, org-a-coordinador@example.test, org-a-bodega@example.test, org-a-auditor@example.test, y los cuatro equivalentes org-b-…. Rol y organización vienen del servidor tras autenticar, no de un selector de permisos. Para regenerar datos usar una base nueva de evaluación, migraciones y db:seed; no borrar una base compartida para hacer una demo.</w:t>
      </w:r>
    </w:p>
    <w:p>
      <w:r>
        <w:t>Recorrido: Solicitante crea borrador con fecha futura y envía → Coordinador reserva → Bodega despacha → Coordinador registra entrega → Auditor consulta historial. Cancelación pertenece al Solicitante dueño. Stock se actualiza en API; interfaz no calcula ni persiste decisiones de inventario. El catálogo solo expone nombres SKU activos propios, sin cantidades para Solicitante.</w:t>
      </w:r>
    </w:p>
    <w:p>
      <w:pPr>
        <w:pStyle w:val="Heading3"/>
      </w:pPr>
      <w:r>
        <w:t>Verificación</w:t>
      </w:r>
    </w:p>
    <w:p>
      <w:r>
        <w:t>Crear base de pruebas independiente nexo_test en PostgreSQL del contenedor antes de la suite; no ejecutar tests sobre nexo de demostración:</w:t>
      </w:r>
    </w:p>
    <w:p>
      <w:pPr>
        <w:spacing w:after="40"/>
      </w:pPr>
      <w:r>
        <w:rPr>
          <w:rFonts w:ascii="Consolas" w:hAnsi="Consolas"/>
          <w:sz w:val="16"/>
        </w:rPr>
        <w:t>docker compose exec database psql -U nexo -d postgres -c "CREATE DATABASE nexo_test"</w:t>
      </w:r>
    </w:p>
    <w:p>
      <w:pPr>
        <w:spacing w:after="40"/>
      </w:pPr>
      <w:r>
        <w:rPr>
          <w:rFonts w:ascii="Consolas" w:hAnsi="Consolas"/>
          <w:sz w:val="16"/>
        </w:rPr>
        <w:t>docker compose exec -e APP_ENV=testing -e DB_DATABASE=nexo_test app php artisan test</w:t>
      </w:r>
    </w:p>
    <w:p>
      <w:pPr>
        <w:spacing w:after="40"/>
      </w:pPr>
      <w:r>
        <w:rPr>
          <w:rFonts w:ascii="Consolas" w:hAnsi="Consolas"/>
          <w:sz w:val="16"/>
        </w:rPr>
        <w:t>npm ci</w:t>
      </w:r>
    </w:p>
    <w:p>
      <w:pPr>
        <w:spacing w:after="40"/>
      </w:pPr>
      <w:r>
        <w:rPr>
          <w:rFonts w:ascii="Consolas" w:hAnsi="Consolas"/>
          <w:sz w:val="16"/>
        </w:rPr>
        <w:t>npx playwright install chromium</w:t>
      </w:r>
    </w:p>
    <w:p>
      <w:pPr>
        <w:spacing w:after="40"/>
      </w:pPr>
      <w:r>
        <w:rPr>
          <w:rFonts w:ascii="Consolas" w:hAnsi="Consolas"/>
          <w:sz w:val="16"/>
        </w:rPr>
        <w:t>npm run test:e2e</w:t>
      </w:r>
    </w:p>
    <w:p>
      <w:r>
        <w:t>Crear la base solo si no existe. Los tests HTTP de Laravel usan una base real para comprobar efectos; su middleware CSRF se omite por modo testing del framework y se comprueba externamente con navegador. Los E2E operan sobre la demo y añaden solicitudes ficticias; cada ejecución consume algunas existencias. Usar entorno de evaluación limpio dedicado, no datos compartidos, al repetir todos los escenarios.</w:t>
      </w:r>
    </w:p>
    <w:p>
      <w:r>
        <w:t>Playwright utiliza su Chromium aislado; para probar Edge adicionalmente, definir E2E_CHANNEL=msedge antes de ejecutar. Capturas/trazas/reporte se generan en test-results y playwright-report (ignorados en Git); seleccionar evidencia sanitizada para docs/evidence/runtime. La verificación por teclado automatizada no equivale a conformidad WCAG ni sustituye revisión manual.</w:t>
      </w:r>
    </w:p>
    <w:p>
      <w:pPr>
        <w:pStyle w:val="Heading3"/>
      </w:pPr>
      <w:r>
        <w:t>Operación, rollback y brechas</w:t>
      </w:r>
    </w:p>
    <w:p>
      <w:r>
        <w:t>docker compose logs app y docker compose exec app cat storage/logs/nexo.log: logs JSON con correlationId, status y ruta patrón; no cuerpo/credenciales/tokens. No guardar dumps de sesión ni APP_KEY en evidencias. Mantener .env fuera de Git.</w:t>
      </w:r>
    </w:p>
    <w:p>
      <w:r>
        <w:t>Para detener sin borrar datos: docker compose stop. Antes de modificar migraciones, crear backup pg_dump y probar restauración en otra base. Una imagen anterior de aplicación solo debe levantarse si es compatible con el esquema actual. Esta versión crea esquema inicial: no prometer rollback de datos mediante migrate:rollback; restaura solo un backup verificado en base nueva y cambia conexión tras comprobarlo. No se declara restauración probada hasta ejecutarla.</w:t>
      </w:r>
    </w:p>
    <w:p>
      <w:r>
        <w:t>IA candidata: Gemini configurable exclusivamente en backend, validador estricto, replay declarado y fallback por defecto (AI_PROVIDER=none); aprobación con auditoría sin modificar inventario. La captura publicada tardó 18,9s y no acredita el límite de 5s; el corte a 5s se verificó por separado contra un servidor local sin respuesta. Carga, carreras, restauración y matriz por AC ya tienen evidencia en docs/evidence/runtime/candidate/. Pendientes: variantes de esa matriz, acceso docente, inspección/aceptación manual y decisiones independientes G1/G2. No crear release-examen ni declarar aceptación completa mientras existan incumplimientos.</w:t>
      </w:r>
    </w:p>
    <w:p>
      <w:pPr>
        <w:pStyle w:val="Heading3"/>
      </w:pPr>
      <w:r>
        <w:t>Backup y recuperación en una base nueva</w:t>
      </w:r>
    </w:p>
    <w:p>
      <w:r>
        <w:t>Ejemplo para el proyecto de evaluación nexo-candidate; adaptar únicamente si se conoce la base elegida. Crear antes una carpeta local privada test-results y comprobar que nexo_restore_revision no existe. Los nombres nuevos evitan sobrescribir bases previas. No publicar el dump: puede contener hashes de cuentas y sesiones.</w:t>
      </w:r>
    </w:p>
    <w:p>
      <w:pPr>
        <w:spacing w:after="40"/>
      </w:pPr>
      <w:r>
        <w:rPr>
          <w:rFonts w:ascii="Consolas" w:hAnsi="Consolas"/>
          <w:sz w:val="16"/>
        </w:rPr>
        <w:t>docker compose -p nexo-candidate exec -T database pg_dump -U nexo -d nexo -Fc -f /tmp/nexo_revision.dump</w:t>
      </w:r>
    </w:p>
    <w:p>
      <w:pPr>
        <w:spacing w:after="40"/>
      </w:pPr>
      <w:r>
        <w:rPr>
          <w:rFonts w:ascii="Consolas" w:hAnsi="Consolas"/>
          <w:sz w:val="16"/>
        </w:rPr>
        <w:t>docker compose -p nexo-candidate cp database:/tmp/nexo_revision.dump test-results/nexo_revision.dump</w:t>
      </w:r>
    </w:p>
    <w:p>
      <w:pPr>
        <w:spacing w:after="40"/>
      </w:pPr>
      <w:r>
        <w:rPr>
          <w:rFonts w:ascii="Consolas" w:hAnsi="Consolas"/>
          <w:sz w:val="16"/>
        </w:rPr>
        <w:t>Get-FileHash test-results/nexo_revision.dump -Algorithm SHA256</w:t>
      </w:r>
    </w:p>
    <w:p>
      <w:pPr>
        <w:spacing w:after="40"/>
      </w:pPr>
      <w:r>
        <w:rPr>
          <w:rFonts w:ascii="Consolas" w:hAnsi="Consolas"/>
          <w:sz w:val="16"/>
        </w:rPr>
        <w:t>docker compose -p nexo-candidate exec -T database createdb -U nexo nexo_restore_revision</w:t>
      </w:r>
    </w:p>
    <w:p>
      <w:pPr>
        <w:spacing w:after="40"/>
      </w:pPr>
      <w:r>
        <w:rPr>
          <w:rFonts w:ascii="Consolas" w:hAnsi="Consolas"/>
          <w:sz w:val="16"/>
        </w:rPr>
        <w:t>docker compose -p nexo-candidate exec -T database pg_restore -U nexo --no-owner --exit-on-error -d nexo_restore_revision /tmp/nexo_revision.dump</w:t>
      </w:r>
    </w:p>
    <w:p>
      <w:r>
        <w:t>Comprobar el código de salida después de cada comando y detenerse si falla. Comparar todas las tablas en número y contenido antes de utilizar la restauración; comprobar restricciones y acceso de la aplicación si se cambia la conexión. El ensayo ya ejecutado usó nexo_restore_candidate y comparó las 17 tablas; su informe restore.json conserva los digests y el SHA-256 del backup. Ese resultado acredita ese ensayo, no cualquier backup posterior.</w:t>
      </w:r>
    </w:p>
    <w:p>
      <w:pPr>
        <w:pStyle w:val="Heading2"/>
      </w:pPr>
      <w:r>
        <w:t>7.1 Corrección de auditoría en la instancia local</w:t>
      </w:r>
    </w:p>
    <w:p>
      <w:r>
        <w:t>La instancia local recibió QueryController corregido sin modificar datos ni esquema. Un arranque limpio debe reconstruir la imagen desde el código identificado en esta edición. Verificar historial del Solicitante tras iniciar sesión. Las contraseñas expuestas en el runbook son exclusivamente ficticias de demostración.</w:t>
      </w:r>
    </w:p>
    <w:p>
      <w:r>
        <w:br w:type="page"/>
      </w:r>
    </w:p>
    <w:p>
      <w:pPr>
        <w:pStyle w:val="Heading1"/>
      </w:pPr>
      <w:r>
        <w:t>8. Aceptación y pendientes verificables</w:t>
      </w:r>
    </w:p>
    <w:p>
      <w:pPr>
        <w:pStyle w:val="Heading2"/>
      </w:pPr>
      <w:r>
        <w:t>Acta provisional: entrega no aceptada como final</w:t>
      </w:r>
    </w:p>
    <w:p>
      <w:r>
        <w:t>La implementación de esta rama se adelantó por instrucción expresa del coordinador «haz esto con lo que hay, después corrijo». Esto no equivale a aprobación G1/G2 ni elimina la exigencia de revisión previa del examen. La brecha de proceso se mantiene visible y el código requiere revisión independiente antes de integración.</w:t>
      </w:r>
    </w:p>
    <w:p>
      <w:r>
        <w:t>Alcance candidato: frontend y API locales para ocho cuentas ficticias, solicitudes, flujo de stock, consultas y auditoría; integración de los PR #13–15 en la rama candidata del PR #16. El asistente incluye proveedor, validación estricta, fallback y replay declarado de la captura original de Vega. No se atribuye una nueva llamada a LLM ni cumplimiento de 5s a la captura de 18,9s.</w:t>
      </w:r>
    </w:p>
    <w:p>
      <w:r>
        <w:t>Estado de aceptación: PROVISIONAL / NO ACEPTADO COMO ENTREGA FINAL. El informe de ejecución consigna qué pruebas se ejecutaron y sus resultados. Revisor independiente, fecha de aceptación, firmas y decisiones finales: pendientes.</w:t>
      </w:r>
    </w:p>
    <w:p>
      <w:r>
        <w:t>Resultados nuevos: 49 pruebas PHP, cuatro E2E, 20 rondas por carrera, carga de 2.000 solicitudes, clon remoto cronometrado y restauración comparada. Evidencia, SHA y límites en docs/evidence/runtime/candidate/verification.md. Brechas: variantes por AC señaladas en ac-evidence.csv, revisión independiente de SPEC-02/03, arquitectura y correcciones documentales, inspección manual y contribuciones personales pendientes de acreditar. No generar aprobación ficticia ni tag release-examen para esconder brechas.</w:t>
      </w:r>
    </w:p>
    <w:p>
      <w:r>
        <w:t>El PDF consolidado provisional permite revisar el estado; los cuatro deben entregar el mismo PDF final después de corregir y verificar esas brechas, no cuatro versiones distintas.</w:t>
      </w:r>
    </w:p>
    <w:p>
      <w:pPr>
        <w:pStyle w:val="Heading2"/>
      </w:pPr>
      <w:r>
        <w:t>Coordinación de la entrega</w:t>
      </w:r>
    </w:p>
    <w:p>
      <w:r>
        <w:t>Paquete actual: candidato de integración, PR #16 en borrador; se conservan los PR originales. Cualquier aprobación debe identificar el SHA revisado y venir de la persona que revisó. Resultados ejecutados en docs/evidence/runtime/candidate/verification.md; revisión por persona en docs/team/revision-candidata.md.</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Responsable propuesto</w:t>
            </w:r>
          </w:p>
        </w:tc>
        <w:tc>
          <w:tcPr>
            <w:tcW w:type="dxa" w:w="3216"/>
          </w:tcPr>
          <w:p>
            <w:r>
              <w:rPr>
                <w:b/>
                <w:sz w:val="18"/>
              </w:rPr>
              <w:t>Acción ejecutable</w:t>
            </w:r>
          </w:p>
        </w:tc>
        <w:tc>
          <w:tcPr>
            <w:tcW w:type="dxa" w:w="3216"/>
          </w:tcPr>
          <w:p>
            <w:r>
              <w:rPr>
                <w:b/>
                <w:sz w:val="18"/>
              </w:rPr>
              <w:t>Evidencia requerida</w:t>
            </w:r>
          </w:p>
        </w:tc>
      </w:tr>
      <w:tr>
        <w:tc>
          <w:tcPr>
            <w:tcW w:type="dxa" w:w="3216"/>
          </w:tcPr>
          <w:p>
            <w:r>
              <w:rPr>
                <w:sz w:val="18"/>
              </w:rPr>
              <w:t>Conde José</w:t>
            </w:r>
          </w:p>
        </w:tc>
        <w:tc>
          <w:tcPr>
            <w:tcW w:type="dxa" w:w="3216"/>
          </w:tcPr>
          <w:p>
            <w:r>
              <w:rPr>
                <w:sz w:val="18"/>
              </w:rPr>
              <w:t>Abrir runbook, levantar Docker, recorrer desde solicitud hasta entrega y probar rechazo; revisar aporte ajeno</w:t>
            </w:r>
          </w:p>
        </w:tc>
        <w:tc>
          <w:tcPr>
            <w:tcW w:type="dxa" w:w="3216"/>
          </w:tcPr>
          <w:p>
            <w:r>
              <w:rPr>
                <w:sz w:val="18"/>
              </w:rPr>
              <w:t>Comentario propio con SHA, pasos, resultado y decisión; PR de su corrección o prueba real</w:t>
            </w:r>
          </w:p>
        </w:tc>
      </w:tr>
      <w:tr>
        <w:tc>
          <w:tcPr>
            <w:tcW w:type="dxa" w:w="3216"/>
          </w:tcPr>
          <w:p>
            <w:r>
              <w:rPr>
                <w:sz w:val="18"/>
              </w:rPr>
              <w:t>Carolina</w:t>
            </w:r>
          </w:p>
        </w:tc>
        <w:tc>
          <w:tcPr>
            <w:tcW w:type="dxa" w:w="3216"/>
          </w:tcPr>
          <w:p>
            <w:r>
              <w:rPr>
                <w:sz w:val="18"/>
              </w:rPr>
              <w:t>Contrastar formularios, estados y errores contra las cinco SPECS, comprobar teclado y 390/1366</w:t>
            </w:r>
          </w:p>
        </w:tc>
        <w:tc>
          <w:tcPr>
            <w:tcW w:type="dxa" w:w="3216"/>
          </w:tcPr>
          <w:p>
            <w:r>
              <w:rPr>
                <w:sz w:val="18"/>
              </w:rPr>
              <w:t>Hallazgos reproducibles y revisión personal del SHA; prueba/corrección propia</w:t>
            </w:r>
          </w:p>
        </w:tc>
      </w:tr>
      <w:tr>
        <w:tc>
          <w:tcPr>
            <w:tcW w:type="dxa" w:w="3216"/>
          </w:tcPr>
          <w:p>
            <w:r>
              <w:rPr>
                <w:sz w:val="18"/>
              </w:rPr>
              <w:t>Edier</w:t>
            </w:r>
          </w:p>
        </w:tc>
        <w:tc>
          <w:tcPr>
            <w:tcW w:type="dxa" w:w="3216"/>
          </w:tcPr>
          <w:p>
            <w:r>
              <w:rPr>
                <w:sz w:val="18"/>
              </w:rPr>
              <w:t>Revisar bloqueos, transacciones, reserva parcial, idempotencia/TTL, aislamiento y restauración</w:t>
            </w:r>
          </w:p>
        </w:tc>
        <w:tc>
          <w:tcPr>
            <w:tcW w:type="dxa" w:w="3216"/>
          </w:tcPr>
          <w:p>
            <w:r>
              <w:rPr>
                <w:sz w:val="18"/>
              </w:rPr>
              <w:t>Tests PostgreSQL adicionales, resultados y revisión del código de otro integrante</w:t>
            </w:r>
          </w:p>
        </w:tc>
      </w:tr>
      <w:tr>
        <w:tc>
          <w:tcPr>
            <w:tcW w:type="dxa" w:w="3216"/>
          </w:tcPr>
          <w:p>
            <w:r>
              <w:rPr>
                <w:sz w:val="18"/>
              </w:rPr>
              <w:t>Vega</w:t>
            </w:r>
          </w:p>
        </w:tc>
        <w:tc>
          <w:tcPr>
            <w:tcW w:type="dxa" w:w="3216"/>
          </w:tcPr>
          <w:p>
            <w:r>
              <w:rPr>
                <w:sz w:val="18"/>
              </w:rPr>
              <w:t>Revisar corrección ajena de replay y paquete de seguridad/arquitectura; completar brechas de IA</w:t>
            </w:r>
          </w:p>
        </w:tc>
        <w:tc>
          <w:tcPr>
            <w:tcW w:type="dxa" w:w="3216"/>
          </w:tcPr>
          <w:p>
            <w:r>
              <w:rPr>
                <w:sz w:val="18"/>
              </w:rPr>
              <w:t>Sus PR #14/15 y reportes se conservan; decisión personal nueva, sin atribuirle la ejecución asistida</w:t>
            </w:r>
          </w:p>
        </w:tc>
      </w:tr>
    </w:tbl>
    <w:p/>
    <w:p>
      <w:r>
        <w:t>1. Publicar correcciones en PR separados; cada integrante aporta código o pruebas y revisa un aporte ajeno, sin autoaprobarse.</w:t>
      </w:r>
    </w:p>
    <w:p>
      <w:r>
        <w:t>2. Registrar cierre G1/G2 y decisiones sobre SHA exactos. Resolver la brecha de proceso ante el equipo; no inventar revisión previa.</w:t>
      </w:r>
    </w:p>
    <w:p>
      <w:r>
        <w:t>3. Ejecutar en entorno limpio dedicado el mismo candidato: suite PostgreSQL, E2E, concurrencia, validación IA real, carga exigida, dependencias/secretos, backup/restauración y aceptación manual. Guardar resultados, entorno y fallos.</w:t>
      </w:r>
    </w:p>
    <w:p>
      <w:r>
        <w:t>4. Completar comparación de los 73 AC contra código y evidencia. Un enlace a una prueba planificada no acredita que haya pasado.</w:t>
      </w:r>
    </w:p>
    <w:p>
      <w:r>
        <w:t>5. Regenerar el PDF común desde el candidato: cinco historias/SPECS, arquitectura/modelo/contratos, IA/verificación humana, trazabilidad/riesgos, pruebas/CI/ejecución/aceptación y contribuciones reales. Revisar el contenido completo con anexo 09 y la rúbrica.</w:t>
      </w:r>
    </w:p>
    <w:p>
      <w:r>
        <w:t>6. Solo tras aceptación real, registrar SHA final, crear y publicar release-examen apuntando a ese commit; comprobar remotamente el tag. Verificar hash SHA-256 del PDF y que los cuatro adjunten el mismo archivo Examen_SDD_IA_Equipo_NexoEntrega360.pdf al aula.</w:t>
      </w:r>
    </w:p>
    <w:p>
      <w:r>
        <w:t>Generación editorial candidata: instalar docs/delivery/requirements-editorial.lock y ejecutar python scripts/build_report.py --sha &lt;SHA-fuentes&gt; --output-dir deliverables/candidato. Word y PDF se generan del mismo contenido y conservan manifest SHA-256. El paquete sigue provisional hasta aceptación real; no publica nada en el aula.</w:t>
      </w:r>
    </w:p>
    <w:p>
      <w:r>
        <w:t>Revisor humano: pendiente. Fecha UTC de decisión: pendiente. SHA aceptado: pendiente. Observaciones y decisión: deben ser publicadas personalmente por el revisor correspondiente. Esta edición no firma por integrantes ni declara revisiones anteriores a la implementación.</w:t>
      </w:r>
    </w:p>
    <w:p>
      <w:r>
        <w:br w:type="page"/>
      </w:r>
    </w:p>
    <w:p>
      <w:pPr>
        <w:pStyle w:val="Heading1"/>
      </w:pPr>
      <w:r>
        <w:t>9. Participación y evidencias del equipo</w:t>
      </w:r>
    </w:p>
    <w:p>
      <w:pPr>
        <w:pStyle w:val="Heading2"/>
      </w:pPr>
      <w:r>
        <w:t>Participación y revisión: evidencia, no atribución por código generado</w:t>
      </w:r>
    </w:p>
    <w:tbl>
      <w:tblPr>
        <w:tblStyle w:val="LightShading-Accent1"/>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rPr>
                <w:b/>
                <w:sz w:val="18"/>
              </w:rPr>
              <w:t>Persona</w:t>
            </w:r>
          </w:p>
        </w:tc>
        <w:tc>
          <w:tcPr>
            <w:tcW w:type="dxa" w:w="1930"/>
          </w:tcPr>
          <w:p>
            <w:r>
              <w:rPr>
                <w:b/>
                <w:sz w:val="18"/>
              </w:rPr>
              <w:t>Contribución publicada y artefacto</w:t>
            </w:r>
          </w:p>
        </w:tc>
        <w:tc>
          <w:tcPr>
            <w:tcW w:type="dxa" w:w="1930"/>
          </w:tcPr>
          <w:p>
            <w:r>
              <w:rPr>
                <w:b/>
                <w:sz w:val="18"/>
              </w:rPr>
              <w:t>PR</w:t>
            </w:r>
          </w:p>
        </w:tc>
        <w:tc>
          <w:tcPr>
            <w:tcW w:type="dxa" w:w="1930"/>
          </w:tcPr>
          <w:p>
            <w:r>
              <w:rPr>
                <w:b/>
                <w:sz w:val="18"/>
              </w:rPr>
              <w:t>Revisión a otro / evidencia</w:t>
            </w:r>
          </w:p>
        </w:tc>
        <w:tc>
          <w:tcPr>
            <w:tcW w:type="dxa" w:w="1930"/>
          </w:tcPr>
          <w:p>
            <w:r>
              <w:rPr>
                <w:b/>
                <w:sz w:val="18"/>
              </w:rPr>
              <w:t>Trabajo restante</w:t>
            </w:r>
          </w:p>
        </w:tc>
      </w:tr>
      <w:tr>
        <w:tc>
          <w:tcPr>
            <w:tcW w:type="dxa" w:w="1930"/>
          </w:tcPr>
          <w:p>
            <w:r>
              <w:rPr>
                <w:sz w:val="18"/>
              </w:rPr>
              <w:t>Carolina Cantillo</w:t>
            </w:r>
          </w:p>
        </w:tc>
        <w:tc>
          <w:tcPr>
            <w:tcW w:type="dxa" w:w="1930"/>
          </w:tcPr>
          <w:p>
            <w:r>
              <w:rPr>
                <w:sz w:val="18"/>
              </w:rPr>
              <w:t>Documentación G2, ADR-003 y plan/tareas; declaración de revisión SPEC-04</w:t>
            </w:r>
          </w:p>
        </w:tc>
        <w:tc>
          <w:tcPr>
            <w:tcW w:type="dxa" w:w="1930"/>
          </w:tcPr>
          <w:p>
            <w:r>
              <w:rPr>
                <w:sz w:val="18"/>
              </w:rPr>
              <w:t>#7 (https://github.com/josemanuelcondeacosta-lang/nexoentrega-360-sdd-ia/pull/7), #10 (https://github.com/josemanuelcondeacosta-lang/nexoentrega-360-sdd-ia/pull/10)</w:t>
            </w:r>
          </w:p>
        </w:tc>
        <w:tc>
          <w:tcPr>
            <w:tcW w:type="dxa" w:w="1930"/>
          </w:tcPr>
          <w:p>
            <w:r>
              <w:rPr>
                <w:sz w:val="18"/>
              </w:rPr>
              <w:t>Decisión personal sobre c70e431 (https://github.com/josemanuelcondeacosta-lang/nexoentrega-360-sdd-ia/pull/10#issuecomment-6176370904), limitada a su alcance declarado</w:t>
            </w:r>
          </w:p>
        </w:tc>
        <w:tc>
          <w:tcPr>
            <w:tcW w:type="dxa" w:w="1930"/>
          </w:tcPr>
          <w:p>
            <w:r>
              <w:rPr>
                <w:sz w:val="18"/>
              </w:rPr>
              <w:t>Evidencia de aporte de código/pruebas y revisión de SPEC-02/03 y versiones nuevas</w:t>
            </w:r>
          </w:p>
        </w:tc>
      </w:tr>
      <w:tr>
        <w:tc>
          <w:tcPr>
            <w:tcW w:type="dxa" w:w="1930"/>
          </w:tcPr>
          <w:p>
            <w:r>
              <w:rPr>
                <w:sz w:val="18"/>
              </w:rPr>
              <w:t>Castro Edier</w:t>
            </w:r>
          </w:p>
        </w:tc>
        <w:tc>
          <w:tcPr>
            <w:tcW w:type="dxa" w:w="1930"/>
          </w:tcPr>
          <w:p>
            <w:r>
              <w:rPr>
                <w:sz w:val="18"/>
              </w:rPr>
              <w:t>Cotejo oficial y backend/datos; TransactionIntegrityTest.php y carreras HTTP con 20 rondas</w:t>
            </w:r>
          </w:p>
        </w:tc>
        <w:tc>
          <w:tcPr>
            <w:tcW w:type="dxa" w:w="1930"/>
          </w:tcPr>
          <w:p>
            <w:r>
              <w:rPr>
                <w:sz w:val="18"/>
              </w:rPr>
              <w:t>#2 (https://github.com/josemanuelcondeacosta-lang/nexoentrega-360-sdd-ia/pull/2), #8 (https://github.com/josemanuelcondeacosta-lang/nexoentrega-360-sdd-ia/pull/8), #13 (https://github.com/josemanuelcondeacosta-lang/nexoentrega-360-sdd-ia/pull/13)</w:t>
            </w:r>
          </w:p>
        </w:tc>
        <w:tc>
          <w:tcPr>
            <w:tcW w:type="dxa" w:w="1930"/>
          </w:tcPr>
          <w:p>
            <w:r>
              <w:rPr>
                <w:sz w:val="18"/>
              </w:rPr>
              <w:t>Revisiones ajenas en #3/#4 y comentario sobre IA de Vega en #14 (https://github.com/josemanuelcondeacosta-lang/nexoentrega-360-sdd-ia/pull/14#issuecomment-6183111699), SHA 5dce2214816aaf0ed9ef7e7131cd4f45e1982568</w:t>
            </w:r>
          </w:p>
        </w:tc>
        <w:tc>
          <w:tcPr>
            <w:tcW w:type="dxa" w:w="1930"/>
          </w:tcPr>
          <w:p>
            <w:r>
              <w:rPr>
                <w:sz w:val="18"/>
              </w:rPr>
              <w:t>Revisión del ADR-001 corregido y candidato actualizado; no autoaprobar los artefactos que coescribió</w:t>
            </w:r>
          </w:p>
        </w:tc>
      </w:tr>
      <w:tr>
        <w:tc>
          <w:tcPr>
            <w:tcW w:type="dxa" w:w="1930"/>
          </w:tcPr>
          <w:p>
            <w:r>
              <w:rPr>
                <w:sz w:val="18"/>
              </w:rPr>
              <w:t>Vega José</w:t>
            </w:r>
          </w:p>
        </w:tc>
        <w:tc>
          <w:tcPr>
            <w:tcW w:type="dxa" w:w="1930"/>
          </w:tcPr>
          <w:p>
            <w:r>
              <w:rPr>
                <w:sz w:val="18"/>
              </w:rPr>
              <w:t>ADR-004/contrato IA, CI documental, proveedor Gemini y validador, captura replay, carga k6 y sanitización</w:t>
            </w:r>
          </w:p>
        </w:tc>
        <w:tc>
          <w:tcPr>
            <w:tcW w:type="dxa" w:w="1930"/>
          </w:tcPr>
          <w:p>
            <w:r>
              <w:rPr>
                <w:sz w:val="18"/>
              </w:rPr>
              <w:t>#3 (https://github.com/josemanuelcondeacosta-lang/nexoentrega-360-sdd-ia/pull/3), #4 (https://github.com/josemanuelcondeacosta-lang/nexoentrega-360-sdd-ia/pull/4), #11 (https://github.com/josemanuelcondeacosta-lang/nexoentrega-360-sdd-ia/pull/11), #14 (https://github.com/josemanuelcondeacosta-lang/nexoentrega-360-sdd-ia/pull/14), #15 (https://github.com/josemanuelcondeacosta-lang/nexoentrega-360-sdd-ia/pull/15)</w:t>
            </w:r>
          </w:p>
        </w:tc>
        <w:tc>
          <w:tcPr>
            <w:tcW w:type="dxa" w:w="1930"/>
          </w:tcPr>
          <w:p>
            <w:r>
              <w:rPr>
                <w:sz w:val="18"/>
              </w:rPr>
              <w:t>Revisiones ajenas #2/#5 y decisión SPEC-01/05 en #10 (https://github.com/josemanuelcondeacosta-lang/nexoentrega-360-sdd-ia/pull/10#issuecomment-6181833055), SHA 088621981b2e1f1eae951790cf02b57b9707be47</w:t>
            </w:r>
          </w:p>
        </w:tc>
        <w:tc>
          <w:tcPr>
            <w:tcW w:type="dxa" w:w="1930"/>
          </w:tcPr>
          <w:p>
            <w:r>
              <w:rPr>
                <w:sz w:val="18"/>
              </w:rPr>
              <w:t>Revisar corrección ajena de replay, seguridad/arquitectura y brechas de IA</w:t>
            </w:r>
          </w:p>
        </w:tc>
      </w:tr>
      <w:tr>
        <w:tc>
          <w:tcPr>
            <w:tcW w:type="dxa" w:w="1930"/>
          </w:tcPr>
          <w:p>
            <w:r>
              <w:rPr>
                <w:sz w:val="18"/>
              </w:rPr>
              <w:t>Conde José</w:t>
            </w:r>
          </w:p>
        </w:tc>
        <w:tc>
          <w:tcPr>
            <w:tcW w:type="dxa" w:w="1930"/>
          </w:tcPr>
          <w:p>
            <w:r>
              <w:rPr>
                <w:sz w:val="18"/>
              </w:rPr>
              <w:t>Coordinación, frontend/integración y documentación generados con apoyo de Codex; scripts de verificación y consolidación</w:t>
            </w:r>
          </w:p>
        </w:tc>
        <w:tc>
          <w:tcPr>
            <w:tcW w:type="dxa" w:w="1930"/>
          </w:tcPr>
          <w:p>
            <w:r>
              <w:rPr>
                <w:sz w:val="18"/>
              </w:rPr>
              <w:t>#12 (https://github.com/josemanuelcondeacosta-lang/nexoentrega-360-sdd-ia/pull/12), #16 (https://github.com/josemanuelcondeacosta-lang/nexoentrega-360-sdd-ia/pull/16)</w:t>
            </w:r>
          </w:p>
        </w:tc>
        <w:tc>
          <w:tcPr>
            <w:tcW w:type="dxa" w:w="1930"/>
          </w:tcPr>
          <w:p>
            <w:r>
              <w:rPr>
                <w:sz w:val="18"/>
              </w:rPr>
              <w:t>Solicitudes y coordinación publicadas; revisión personal de un aporte ajeno todavía no acreditada. El análisis asistido de #7 no se presenta como su decisión personal</w:t>
            </w:r>
          </w:p>
        </w:tc>
        <w:tc>
          <w:tcPr>
            <w:tcW w:type="dxa" w:w="1930"/>
          </w:tcPr>
          <w:p>
            <w:r>
              <w:rPr>
                <w:sz w:val="18"/>
              </w:rPr>
              <w:t>Comprobar personalmente interfaz/cambios, publicar revisión ajena propia y coordinar aceptación final</w:t>
            </w:r>
          </w:p>
        </w:tc>
      </w:tr>
    </w:tbl>
    <w:p/>
    <w:p>
      <w:r>
        <w:t>No se atribuye a una persona la autoría manual o la ejecución de tests hechos por Codex. Esta implementación fue solicitada provisionalmente por el coordinador; requiere revisión humana independiente y no acredita por sí sola todos los requisitos de participación.</w:t>
      </w:r>
    </w:p>
    <w:p>
      <w:r>
        <w:t>Procedencia: snapshot de GitHub en docs/evidence/github/candidate-snapshot.json, consultado 2026-10-15T02:55:30Z. La tabla acredita publicaciones y decisiones conservadas, no certifica la autoría manual de cada línea ni nuevas ejecuciones personales. Los informes candidatos ejecutados por Codex se identifican expresamente como tales. Las ramas remotas pueden avanzar después del corte: no extender resultados a un SHA nuevo.</w:t>
      </w:r>
    </w:p>
    <w:p>
      <w:r>
        <w:t>Aporte adicional comprobado: josevegalago2006-cpu publicó el PR #11 (workflow de CI documental y registro AI-008), aún abierto en borrador. Esta publicación se distingue del pipeline de aplicación del PR #12.</w:t>
      </w:r>
    </w:p>
    <w:p>
      <w:pPr>
        <w:pStyle w:val="Heading2"/>
      </w:pPr>
      <w:r>
        <w:t>9.1 Revisiones y decisiones publicadas, con su alcance</w:t>
      </w:r>
    </w:p>
    <w:p>
      <w:r>
        <w:t>Las revisiones formales recuperadas tienen estado COMMENTED; no se contabilizan como APPROVED de GitHub. Se transcribe el texto publicado para conservar sus decisiones y observaciones concretas. La revisión asistida del PR #7 no acredita una revisión personal de Conde José. Las aprobaciones textuales de versiones previas no se transfieren al SHA actual.</w:t>
      </w:r>
    </w:p>
    <w:p>
      <w:pPr>
        <w:pStyle w:val="Heading3"/>
      </w:pPr>
      <w:r>
        <w:t>PR #2 · josevegalago2006-cpu · COMMENTED</w:t>
      </w:r>
    </w:p>
    <w:p>
      <w:r>
        <w:t>SHA revisado: cf9d5f5d905dee3a3774c623283c7045271dbe60. Fecha GitHub: 2026-10-14T15:49:32Z.</w:t>
      </w:r>
    </w:p>
    <w:p>
      <w:r>
        <w:t>Revisión de Vega (IA, seguridad y calidad) sobre SPEC-01 y SPEC-05.</w:t>
      </w:r>
    </w:p>
    <w:p>
      <w:r>
        <w:t>SHA revisado: cf9d5f5d905dee3a3774c623283c7045271dbe60 — 2026-10-14T15:03Z.</w:t>
      </w:r>
    </w:p>
    <w:p>
      <w:r>
        <w:t>Comprobé:</w:t>
      </w:r>
    </w:p>
    <w:p>
      <w:r>
        <w:t>- Límites de RF11 (p. 5) y los 7 fixtures de ai-provider-fixtures.json contra SPEC-05.</w:t>
      </w:r>
    </w:p>
    <w:p>
      <w:r>
        <w:t>- Códigos 401/403/404 contra «Respuestas observables» (p. 3) en SPEC-01.</w:t>
      </w:r>
    </w:p>
    <w:p>
      <w:r>
        <w:t>- Checklist de CI contra §9 (p. 10).</w:t>
      </w:r>
    </w:p>
    <w:p>
      <w:r>
        <w:t>- Comandos en mi PC (Windows, Python 3.12.10): export_specs --check y build_coverage --check coherentes; 14 pruebas OK.</w:t>
      </w:r>
    </w:p>
    <w:p>
      <w:r>
        <w:t>Decisión: SPEC-01 y SPEC-05 aprobadas con observaciones. Hallazgos abiertos para la versión 0.4: H-V01 a H-V07 (el principal, H-V07: AC-05-08 mezcla fallback con marcado escapado).</w:t>
      </w:r>
    </w:p>
    <w:p>
      <w:r>
        <w:t>Detalle: docs/reviews/aportes/vega-G1.md (PR de la rama docs/g1-vega-review).</w:t>
      </w:r>
    </w:p>
    <w:p>
      <w:hyperlink r:id="rId64">
        <w:r>
          <w:rPr>
            <w:color w:val="2E6650"/>
          </w:rPr>
          <w:t>Revisión original en GitHub</w:t>
        </w:r>
      </w:hyperlink>
    </w:p>
    <w:p>
      <w:pPr>
        <w:pStyle w:val="Heading3"/>
      </w:pPr>
      <w:r>
        <w:t>PR #3 · eblanquiceth13-cmyk · COMMENTED</w:t>
      </w:r>
    </w:p>
    <w:p>
      <w:r>
        <w:t>SHA revisado: 1b3bb379bec7047f9808ed3171aa745be1b14a4b. Fecha GitHub: 2026-10-14T17:36:20Z.</w:t>
      </w:r>
    </w:p>
    <w:p>
      <w:r>
        <w:t>Revisión de Edier sobre la revisión G1 de Vega (vega-G1.md y AI-003).</w:t>
      </w:r>
    </w:p>
    <w:p>
      <w:r>
        <w:t>SHA revisado: 1b3bb379bec7047f9808ed3171aa745be1b14a4b — 2026-10-14 UTC.</w:t>
      </w:r>
    </w:p>
    <w:p>
      <w:r>
        <w:t>Comprobé:</w:t>
      </w:r>
    </w:p>
    <w:p>
      <w:r>
        <w:t>- V-13: los códigos 422, 422, 422, 404 y 409 coinciden con AC-05-05 de SPEC-05.</w:t>
      </w:r>
    </w:p>
    <w:p>
      <w:r>
        <w:t>- V-22: el Auditor que intenta reservar recibe 403, coherente con la matriz del §2 y con mi diagrama de estados (solo el Coordinador reserva).</w:t>
      </w:r>
    </w:p>
    <w:p>
      <w:r>
        <w:t>- La decisión «aprobada con observaciones» deja abiertos H-V01 a H-V07 para la versión 0.4.</w:t>
      </w:r>
    </w:p>
    <w:p>
      <w:r>
        <w:t>Decisión: aprobado. Sin hallazgos nuevos.</w:t>
      </w:r>
    </w:p>
    <w:p>
      <w:r>
        <w:t>Revisión asistida por IA (Claude); las comprobaciones y la decisión son mías.</w:t>
      </w:r>
    </w:p>
    <w:p>
      <w:hyperlink r:id="rId65">
        <w:r>
          <w:rPr>
            <w:color w:val="2E6650"/>
          </w:rPr>
          <w:t>Revisión original en GitHub</w:t>
        </w:r>
      </w:hyperlink>
    </w:p>
    <w:p>
      <w:pPr>
        <w:pStyle w:val="Heading3"/>
      </w:pPr>
      <w:r>
        <w:t>PR #4 · eblanquiceth13-cmyk · COMMENTED</w:t>
      </w:r>
    </w:p>
    <w:p>
      <w:r>
        <w:t>SHA revisado: a13aa176c81295e4b495a13d071a94997460f484. Fecha GitHub: 2026-10-14T17:37:02Z.</w:t>
      </w:r>
    </w:p>
    <w:p>
      <w:r>
        <w:t>Revisión de Edier sobre el paquete G2 de Vega (ADR-004, secuencia de IA, contrato y estrategia de pruebas).</w:t>
      </w:r>
    </w:p>
    <w:p>
      <w:r>
        <w:t>SHA revisado: a13aa176c81295e4b495a13d071a94997460f484 — 2026-10-14 UTC.</w:t>
      </w:r>
    </w:p>
    <w:p>
      <w:r>
        <w:t>Comprobé:</w:t>
      </w:r>
    </w:p>
    <w:p>
      <w:r>
        <w:t>- ADR-004 es compatible con mi ADR-002: la IA no se invoca dentro de una transacción de inventario y no escribe stock.</w:t>
      </w:r>
    </w:p>
    <w:p>
      <w:r>
        <w:t>- openapi-ia.yaml: maxItems 20 en requestIds (RF10).</w:t>
      </w:r>
    </w:p>
    <w:p>
      <w:r>
        <w:t>Hallazgo (estrategia-pruebas.md, fila Concurrencia):</w:t>
      </w:r>
    </w:p>
    <w:p>
      <w:r>
        <w:t>- R-E01: «peticiones paralelas a php artisan serve» no prueba la concurrencia. El servidor de php artisan serve atiende una petición a la vez por defecto, así que las dos reservas se procesarían en serie y la prueba pasaría sin ejercitar el bloqueo (AC-03-03, AC-03-08).</w:t>
      </w:r>
    </w:p>
    <w:p>
      <w:r>
        <w:t>- Propuesta: usar varios workers (PHP_CLI_SERVER_WORKERS ≥ 2), php-fpm en Docker, o dos procesos separados que llamen directamente al servicio de reserva, siempre contra PostgreSQL real.</w:t>
      </w:r>
    </w:p>
    <w:p>
      <w:r>
        <w:t>Decisión: ADR-004, secuencia y contrato aprobados; estrategia de pruebas requiere ese cambio menor.</w:t>
      </w:r>
    </w:p>
    <w:p>
      <w:r>
        <w:t>Revisión asistida por IA (Claude); las comprobaciones y la decisión son mías.</w:t>
      </w:r>
    </w:p>
    <w:p>
      <w:hyperlink r:id="rId66">
        <w:r>
          <w:rPr>
            <w:color w:val="2E6650"/>
          </w:rPr>
          <w:t>Revisión original en GitHub</w:t>
        </w:r>
      </w:hyperlink>
    </w:p>
    <w:p>
      <w:pPr>
        <w:pStyle w:val="Heading3"/>
      </w:pPr>
      <w:r>
        <w:t>PR #5 · josevegalago2006-cpu · COMMENTED</w:t>
      </w:r>
    </w:p>
    <w:p>
      <w:r>
        <w:t>SHA revisado: b1dbbf93d9800b69d32daec352aacf754f876ebe. Fecha GitHub: 2026-10-14T18:19:56Z.</w:t>
      </w:r>
    </w:p>
    <w:p>
      <w:r>
        <w:t>Revisión de Vega (seguridad, permisos e IA) sobre el paquete G2 de José.</w:t>
      </w:r>
    </w:p>
    <w:p>
      <w:r>
        <w:t>SHA revisado: b1dbbf93d9800b69d32daec352aacf754f876ebe — 2026-10-14 UTC.</w:t>
      </w:r>
    </w:p>
    <w:p>
      <w:r>
        <w:t>Hallazgos:</w:t>
      </w:r>
    </w:p>
    <w:p>
      <w:r>
        <w:t>- R-V01 (CSRF en IA): crearResumenIA y aprobarResumenIA no declaran CsrfToken, mientras todas las demás escrituras sí. El origen es mi openapi-ia.yaml, que no lo incluía; lo corrijo en mi rama y hay que regenerar openapi.yaml.</w:t>
      </w:r>
    </w:p>
    <w:p>
      <w:r>
        <w:t>- R-V02 (403 vs 404): el historial dice que un Solicitante que pide una solicitud fuera de su alcance recibe 404, incluso si es de otro solicitante de su misma organización. El enunciado (p. 3) exige 403 para acción prohibida sobre un recurso de su organización y 404 solo para recurso inexistente o de otra organización. SPEC-01 ya dice 403 en ese caso; el contrato debe alinearse.</w:t>
      </w:r>
    </w:p>
    <w:p>
      <w:r>
        <w:t>- R-V03 (copia desactualizada): docs/testing/estrategia-pruebas.md en esta rama no tiene la corrección R-E01 (commit 1a9fe52 de docs/g2-vega-ia). Hay que traer mi rama a la tuya.</w:t>
      </w:r>
    </w:p>
    <w:p>
      <w:r>
        <w:t>SPEC-01 0.3.1-draft: aprobada. El diff (b1dbbf9) solo ajusta los alcances de lectura según la respuesta de la profesora a CL-16/17/18 (Coordinador: inventario e historial de su organización; Solicitante: historial y tablero de sus propias solicitudes; Bodega sin auditoría). Las reglas base y el caso límite del 403 para solicitudes ajenas de la misma organización no cambian. Renuevo mi aprobación de SPEC-01 sobre este SHA.</w:t>
      </w:r>
    </w:p>
    <w:p>
      <w:r>
        <w:t>Decisión: requiere cambios en el contrato (R-V01, R-V02, R-V03).</w:t>
      </w:r>
    </w:p>
    <w:p>
      <w:r>
        <w:t>Revisión asistida por IA (Claude); las comprobaciones y la decisión son mías.</w:t>
      </w:r>
    </w:p>
    <w:p>
      <w:hyperlink r:id="rId67">
        <w:r>
          <w:rPr>
            <w:color w:val="2E6650"/>
          </w:rPr>
          <w:t>Revisión original en GitHub</w:t>
        </w:r>
      </w:hyperlink>
    </w:p>
    <w:p>
      <w:pPr>
        <w:pStyle w:val="Heading3"/>
      </w:pPr>
      <w:r>
        <w:t>PR #7 · josemanuelcondeacosta-lang · COMMENTED</w:t>
      </w:r>
    </w:p>
    <w:p>
      <w:r>
        <w:t>SHA revisado: 7637056ffa5cf6c623e5bae424eead2a2d0fbeac. Fecha GitHub: 2026-10-14T19:24:15Z.</w:t>
      </w:r>
    </w:p>
    <w:p>
      <w:r>
        <w:t># Análisis asistido de PR #7 — pendiente de decisión personal del coordinador</w:t>
      </w:r>
    </w:p>
    <w:p>
      <w:r>
        <w:t>Codex a solicitud de Conde José; revisión documental automatizada/asistida, no declaración de revisión humana hecha por José.</w:t>
      </w:r>
    </w:p>
    <w:p>
      <w:r>
        <w:t>SHA de Carolina inspeccionado: 7637056ffa5cf6c623e5bae424eead2a2d0fbeac. Fecha de análisis: 2026-10-14. PR: https://github.com/josemanuelcondeacosta-lang/nexoentrega-360-sdd-ia/pull/7.</w:t>
      </w:r>
    </w:p>
    <w:p>
      <w:r>
        <w:t>Comprobaciones: lectura de ADR-003, plan, tasks y registro Carolina; comparación con ADR-001/002, datos, contrato y distribución solicitada. UTF-8/caracteres de control comprobados en la consolidación; campos técnicos cookies/hash/logout/CSRF presentes. Los documentos son propuestas, no aplicación ejecutada.</w:t>
      </w:r>
    </w:p>
    <w:p>
      <w:r>
        <w:t>Hallazgos originales:</w:t>
      </w:r>
    </w:p>
    <w:p>
      <w:r>
        <w:t>- Registro Carolina contenía 3b8c9d1 no verificable y aprobación extendida sin SHA real. Se preserva como histórico y se corrigió su trazabilidad en PR #9/#10. Carolina ahora publicó revisión real de SPEC-04/plan/tareas sobre c70e431, enlazada en registro.</w:t>
      </w:r>
    </w:p>
    <w:p>
      <w:r>
        <w:t>- Plan usaba kits/request_items/audit_logs en lugar de inventory_items/request_lines/audit_events de datos.md; corregido en consolidación.</w:t>
      </w:r>
    </w:p>
    <w:p>
      <w:r>
        <w:t>- Dependencias omitían migraciones/seed y auditoría antes de transiciones, y cobertura IA incompleta; corregido en tareas consolidadas.</w:t>
      </w:r>
    </w:p>
    <w:p>
      <w:r>
        <w:t>- No atribuir autoría personal conjunta a todos los integrantes por un encabezado; procedencia corregida.</w:t>
      </w:r>
    </w:p>
    <w:p>
      <w:r>
        <w:t>Resultado del análisis: solicitar actualización del PR #7 con las correcciones revisadas, o consolidarlo mediante PR #10 tras revisiones necesarias. No fusionar ambos paquetes sin resolver duplicados. No se emite APPROVE en nombre de José.</w:t>
      </w:r>
    </w:p>
    <w:p>
      <w:r>
        <w:t>Para completar contribución humana de José: leer personalmente este análisis y los archivos fuente; publicar desde su cuenta qué verificó y decisión real, con UTC/SHA. La publicación asistida identifica autoría Codex y no acredita por sí sola la revisión personal exigida por §9.</w:t>
      </w:r>
    </w:p>
    <w:p>
      <w:hyperlink r:id="rId68">
        <w:r>
          <w:rPr>
            <w:color w:val="2E6650"/>
          </w:rPr>
          <w:t>Revisión original en GitHub</w:t>
        </w:r>
      </w:hyperlink>
    </w:p>
    <w:p>
      <w:pPr>
        <w:pStyle w:val="Heading3"/>
      </w:pPr>
      <w:r>
        <w:t>Decisión textual de Carolina en PR #10</w:t>
      </w:r>
    </w:p>
    <w:p>
      <w:r>
        <w:t>Publicada: 2026-10-14T19:17:43Z. Alcance declarado: SPEC-04 y plan/tareas en c70e431; no cierre global del candidato actual.</w:t>
      </w:r>
    </w:p>
    <w:p>
      <w:r>
        <w:t>Este comentario reemplaza mi comentario anterior, que quedó con campos sin llenar.</w:t>
      </w:r>
    </w:p>
    <w:p>
      <w:r>
        <w:t>Revisora: Carolina Cantillo / karollCantillo</w:t>
      </w:r>
    </w:p>
    <w:p>
      <w:r>
        <w:t>SHA completo que leí: c70e431a1099b47bdd1a0dc79802c7af54cf6109</w:t>
      </w:r>
    </w:p>
    <w:p>
      <w:r>
        <w:t>Fecha UTC real de mi revisión: 2026-10-14T19:15:00Z</w:t>
      </w:r>
    </w:p>
    <w:p>
      <w:r>
        <w:t>Archivos y criterios comprobados:</w:t>
      </w:r>
    </w:p>
    <w:p>
      <w:r>
        <w:t>- specs/SPEC-04.md, AC-04-11 (corrección R-V02), comparado con el enunciado §2 (pág. 3).</w:t>
      </w:r>
    </w:p>
    <w:p>
      <w:r>
        <w:t>- contracts/openapi-ia.yaml: CSRF en crearResumenIA y aprobarResumenIA.</w:t>
      </w:r>
    </w:p>
    <w:p>
      <w:r>
        <w:t>- docs/plan.md, sección 3: nombres de tablas comparados con docs/architecture/datos.md.</w:t>
      </w:r>
    </w:p>
    <w:p>
      <w:r>
        <w:t>- docs/tasks.md: responsables y dependencias.</w:t>
      </w:r>
    </w:p>
    <w:p>
      <w:r>
        <w:t>Qué comprobé personalmente:</w:t>
      </w:r>
    </w:p>
    <w:p>
      <w:r>
        <w:t>- AC-04-11: el solicitante recibe 403 para una solicitud de otro dueño de su organización y 404 para una solicitud inexistente o de ORG-B. Coincide con el enunciado §2.</w:t>
      </w:r>
    </w:p>
    <w:p>
      <w:r>
        <w:t>- Las dos escrituras de IA declaran X-XSRF-TOKEN obligatorio y respuesta 419.</w:t>
      </w:r>
    </w:p>
    <w:p>
      <w:r>
        <w:t>- Las nueve tablas de plan.md coinciden con datos.md.</w:t>
      </w:r>
    </w:p>
    <w:p>
      <w:r>
        <w:t>- tasks.md: TSK-01, TSK-02 y TSK-08 pasan de mí a Edier. Quedo a cargo de tests de aceptación, apoyo en tests de autenticación y verificación de oráculos. Estoy de acuerdo.</w:t>
      </w:r>
    </w:p>
    <w:p>
      <w:r>
        <w:t>Evidencia consultada: diff del commit c70e431 (git show) y datos.md de la rama docs/consolidated-review.</w:t>
      </w:r>
    </w:p>
    <w:p>
      <w:r>
        <w:t>Hallazgos o pendientes: ninguno bloqueante. R-V02 lo levantó Vega; esta revisión verifica su corrección en c70e431.</w:t>
      </w:r>
    </w:p>
    <w:p>
      <w:r>
        <w:t>Decisión SPEC-04 0.3.2-draft: aprobada</w:t>
      </w:r>
    </w:p>
    <w:p>
      <w:r>
        <w:t>Decisión plan/tareas: aprobado</w:t>
      </w:r>
    </w:p>
    <w:p>
      <w:r>
        <w:t>Alcance: esta revisión no certifica la aplicación ni cierra otros hallazgos G1/G2. H-V01, H-V04, H-V05, H-V07 y H-E02 siguen abiertos para la SPEC 0.4.</w:t>
      </w:r>
    </w:p>
    <w:p>
      <w:hyperlink r:id="rId69">
        <w:r>
          <w:rPr>
            <w:color w:val="2E6650"/>
          </w:rPr>
          <w:t>Comentario original de Carolina</w:t>
        </w:r>
      </w:hyperlink>
    </w:p>
    <w:p>
      <w:r>
        <w:t>Los enlaces a PR se consultan en el repositorio: #2/#8 (Edier), #3/#4 (Vega), #7/#10 (Carolina y consolidación), #12 (frontend/integración provisional). Las revisiones válidas requieren autor real, SHA y decisión. Las tareas propuestas no acreditan su realización.</w:t>
      </w:r>
    </w:p>
    <w:p>
      <w:hyperlink r:id="rId70">
        <w:r>
          <w:rPr>
            <w:color w:val="2E6650"/>
          </w:rPr>
          <w:t>docs/team/plan-colaboracion.md</w:t>
        </w:r>
      </w:hyperlink>
    </w:p>
    <w:p>
      <w:pPr>
        <w:pStyle w:val="Heading2"/>
      </w:pPr>
      <w:r>
        <w:t>9.2 Decisiones humanas publicadas sobre los artefactos</w:t>
      </w:r>
    </w:p>
    <w:p>
      <w:pPr>
        <w:pStyle w:val="Heading3"/>
      </w:pPr>
      <w:r>
        <w:t>PR #14 · comentario de eblanquiceth13-cmyk</w:t>
      </w:r>
    </w:p>
    <w:p>
      <w:r>
        <w:t>Publicación GitHub: 2026-10-15T02:36:06Z. Se reproduce la declaración con su alcance; no se amplía al candidato actual.</w:t>
      </w:r>
    </w:p>
    <w:p>
      <w:r>
        <w:t>Revisor: Edier Castro / eblanquiceth13-cmyk</w:t>
      </w:r>
    </w:p>
    <w:p>
      <w:r>
        <w:t>SHA completo que leí: 5dce2214816aaf0ed9ef7e7131cd4f45e1982568</w:t>
      </w:r>
    </w:p>
    <w:p>
      <w:r>
        <w:t>Fecha UTC real de mi revisión: 2026-10-15T02:35:35Z</w:t>
      </w:r>
    </w:p>
    <w:p>
      <w:r>
        <w:t>Qué comprobé personalmente:</w:t>
      </w:r>
    </w:p>
    <w:p>
      <w:r>
        <w:t>- AiSummaryService solo escribe en ai_summaries y ai_attempts; no toca requests ni inventory_items (RF12: la IA no cambia stock, estado ni prioridad).</w:t>
      </w:r>
    </w:p>
    <w:p>
      <w:r>
        <w:t>- AiController::create valida en orden: rol Coordinador (403) → formato con uuid (422) → pertenencia con find (404) → estado ENVIADA (409), antes de invocar al proveedor (H-V02).</w:t>
      </w:r>
    </w:p>
    <w:p>
      <w:r>
        <w:t>- La captura real resources/ai/replay/gemini-20261015T013600Z.json no contiene la clave (busqué AIza, AQ., api_key y x-goog).</w:t>
      </w:r>
    </w:p>
    <w:p>
      <w:r>
        <w:t>- CI del PR: Success (https://github.com/josemanuelcondeacosta-lang/nexoentrega-360-sdd-ia/actions/runs/38667278079).</w:t>
      </w:r>
    </w:p>
    <w:p>
      <w:r>
        <w:t>Observación:</w:t>
      </w:r>
    </w:p>
    <w:p>
      <w:r>
        <w:t>- O-E1: la captura real tardó 18,9 s; en vivo, con ese modelo y el plazo de 5 s, el producto usaría el resumen alternativo. Está declarado en la captura (withinProductDeadline: false) y en la descripción del PR, así que la evidencia es honesta.</w:t>
      </w:r>
    </w:p>
    <w:p>
      <w:r>
        <w:t>Decisión PR #14: aprobado con observación O-E1.</w:t>
      </w:r>
    </w:p>
    <w:p>
      <w:r>
        <w:t>Alcance: revisión de código y evidencia; no ejecuté la app con la IA en mi equipo.</w:t>
      </w:r>
    </w:p>
    <w:p>
      <w:hyperlink r:id="rId71">
        <w:r>
          <w:rPr>
            <w:color w:val="2E6650"/>
          </w:rPr>
          <w:t>Evidencia original de la decisión</w:t>
        </w:r>
      </w:hyperlink>
    </w:p>
    <w:p>
      <w:pPr>
        <w:pStyle w:val="Heading3"/>
      </w:pPr>
      <w:r>
        <w:t>PR #10 · comentario de eblanquiceth13-cmyk</w:t>
      </w:r>
    </w:p>
    <w:p>
      <w:r>
        <w:t>Publicación GitHub: 2026-10-14T23:26:34Z. Se reproduce la declaración con su alcance; no se amplía al candidato actual.</w:t>
      </w:r>
    </w:p>
    <w:p>
      <w:r>
        <w:t>Revisor: Edier Castro / eblanquiceth13-cmyk</w:t>
      </w:r>
    </w:p>
    <w:p>
      <w:r>
        <w:t>SHA completo que leí: 088621981b2e1f1eae951790cf02b57b9707be47</w:t>
      </w:r>
    </w:p>
    <w:p>
      <w:r>
        <w:t>Fecha UTC real de mi revisión: 2026-10-14T23:23:44Z</w:t>
      </w:r>
    </w:p>
    <w:p>
      <w:r>
        <w:t>Qué comprobé personalmente:</w:t>
      </w:r>
    </w:p>
    <w:p>
      <w:r>
        <w:t>- H-E01, SPEC-03 AC-03-09: responde 500 con correlationId sanitizado, revierte estado, stock y auditoría, y no guarda resultado idempotente, así que permite reintentar con la misma clave. Coincide con lo que pedí. Cerrado.</w:t>
      </w:r>
    </w:p>
    <w:p>
      <w:r>
        <w:t>- H-E02, SPEC-03 AC-03-17: despacho y cancelación simultáneos dan un 200 y un 409; stock 3/0/3 si gana el despacho y 10/0/10 si gana la cancelación; un solo evento. Coincide con lo que pedí. Cerrado.</w:t>
      </w:r>
    </w:p>
    <w:p>
      <w:r>
        <w:t>- H-E05, contrato: solo una operación (reservarSolicitud) declara Idempotency-Key; despacho, entrega y cancelación ya no la mencionan. Cerrado.</w:t>
      </w:r>
    </w:p>
    <w:p>
      <w:r>
        <w:t>Hallazgo:</w:t>
      </w:r>
    </w:p>
    <w:p>
      <w:r>
        <w:t>- R-E02, ADR-001: dice que las versiones de PHP, Laravel y PostgreSQL «se fijarán en G2 antes de implementación», pero no las fija. El PR #12 ya usa PostgreSQL 17.6 (compose.yaml) y Laravel 12 (composer.json), y el ADR cita la documentación de Laravel 13. Pido fijar en el ADR las versiones que realmente usa la aplicación.</w:t>
      </w:r>
    </w:p>
    <w:p>
      <w:r>
        <w:t>Decisiones:</w:t>
      </w:r>
    </w:p>
    <w:p>
      <w:r>
        <w:t>- H-E01, H-E02 y H-E05: verificados y cerrados.</w:t>
      </w:r>
    </w:p>
    <w:p>
      <w:r>
        <w:t>- ADR-001: requiere cambios (R-E02).</w:t>
      </w:r>
    </w:p>
    <w:p>
      <w:r>
        <w:t>- No apruebo SPEC-03, ADR-002 ni datos.md porque participé en ellos; su aprobación corresponde a otro integrante.</w:t>
      </w:r>
    </w:p>
    <w:p>
      <w:r>
        <w:t>Alcance: revisión documental; no certifica la aplicación.</w:t>
      </w:r>
    </w:p>
    <w:p>
      <w:hyperlink r:id="rId72">
        <w:r>
          <w:rPr>
            <w:color w:val="2E6650"/>
          </w:rPr>
          <w:t>Evidencia original de la decisión</w:t>
        </w:r>
      </w:hyperlink>
    </w:p>
    <w:p>
      <w:pPr>
        <w:pStyle w:val="Heading3"/>
      </w:pPr>
      <w:r>
        <w:t>PR #10 · comentario de josevegalago2006-cpu</w:t>
      </w:r>
    </w:p>
    <w:p>
      <w:r>
        <w:t>Publicación GitHub: 2026-10-15T00:52:41Z. Se reproduce la declaración con su alcance; no se amplía al candidato actual.</w:t>
      </w:r>
    </w:p>
    <w:p>
      <w:r>
        <w:t>Revisor: José Vega / josevegalago2006-cpu</w:t>
      </w:r>
    </w:p>
    <w:p>
      <w:r>
        <w:t>SHA completo que leí: 088621981b2e1f1eae951790cf02b57b9707be47</w:t>
      </w:r>
    </w:p>
    <w:p>
      <w:r>
        <w:t>Fecha UTC real de mi revisión: 2026-10-15T00:52:14Z</w:t>
      </w:r>
    </w:p>
    <w:p>
      <w:r>
        <w:t>Qué comprobé personalmente (diff de specs/SPEC-01.md y specs/SPEC-05.md en 0886219):</w:t>
      </w:r>
    </w:p>
    <w:p>
      <w:r>
        <w:t>- H-V01: AC-05-03 corta al proveedor a los 5 s y permite hasta 250 ms de procesamiento del fallback. Cerrado.</w:t>
      </w:r>
    </w:p>
    <w:p>
      <w:r>
        <w:t>- H-V02: regla de SPEC-05 con orden 422 → 404 → 409 antes de invocar al proveedor. Cerrado.</w:t>
      </w:r>
    </w:p>
    <w:p>
      <w:r>
        <w:t>- H-V03: AC-05-15 permite aprobar el resumen alternativo, conserva el origen fallback y registra el evento. Cerrado.</w:t>
      </w:r>
    </w:p>
    <w:p>
      <w:r>
        <w:t>- H-V04: AC-05-16 responde 409 a la segunda aprobación, sin segundo evento. Cerrado.</w:t>
      </w:r>
    </w:p>
    <w:p>
      <w:r>
        <w:t>- H-V05: AC-01-07 separa A-001 → 403 y B-001 → 404. Cerrado.</w:t>
      </w:r>
    </w:p>
    <w:p>
      <w:r>
        <w:t>- H-V06: AC-01-14 exige CSRF (419) en escrituras, login, logout e IA. Cerrado.</w:t>
      </w:r>
    </w:p>
    <w:p>
      <w:r>
        <w:t>- H-V07: AC-05-08 queda solo para inyección con ID ajeno y AC-05-17 cubre la salida válida con script escapado. Cerrado.</w:t>
      </w:r>
    </w:p>
    <w:p>
      <w:r>
        <w:t>- R-V02 (contrato): historialSolicitud indica 404 para inexistente u otra organización y 403 para la misma organización con lectura prohibida. Cerrado.</w:t>
      </w:r>
    </w:p>
    <w:p>
      <w:r>
        <w:t>Decisión SPEC-01 0.4-draft: aprobada.</w:t>
      </w:r>
    </w:p>
    <w:p>
      <w:r>
        <w:t>Decisión SPEC-05 0.4-draft: aprobada.</w:t>
      </w:r>
    </w:p>
    <w:p>
      <w:r>
        <w:t>Alcance: revisión documental; no certifica la aplicación.</w:t>
      </w:r>
    </w:p>
    <w:p>
      <w:hyperlink r:id="rId73">
        <w:r>
          <w:rPr>
            <w:color w:val="2E6650"/>
          </w:rPr>
          <w:t>Evidencia original de la decisión</w:t>
        </w:r>
      </w:hyperlink>
    </w:p>
    <w:p>
      <w:r>
        <w:t>G1 global pendiente: revisión independiente SPEC-02/03 y correcciones documentales. G2 global pendiente: ADR-001 corregido, complemento ADR-003 y revisión independiente del modelo/ADR-002. Los registros por SHA no se convierten en aprobación de la candidata actual.</w:t>
      </w:r>
    </w:p>
    <w:p>
      <w:hyperlink r:id="rId74">
        <w:r>
          <w:rPr>
            <w:color w:val="2E6650"/>
          </w:rPr>
          <w:t>docs/reviews/gate-review-G1.md</w:t>
        </w:r>
      </w:hyperlink>
    </w:p>
    <w:p>
      <w:hyperlink r:id="rId75">
        <w:r>
          <w:rPr>
            <w:color w:val="2E6650"/>
          </w:rPr>
          <w:t>docs/reviews/gate-review-G2.md</w:t>
        </w:r>
      </w:hyperlink>
    </w:p>
    <w:p>
      <w:pPr>
        <w:pStyle w:val="Heading2"/>
      </w:pPr>
      <w:r>
        <w:t>Fuentes y control de edición</w:t>
      </w:r>
    </w:p>
    <w:p>
      <w:r>
        <w:t>Esta edición transforma la presentación, sin sustituir las fuentes oficiales ni modificar las cinco SPECS. El Word es editable; si se cambia su contenido, el PDF debe regenerarse y cotejarse para que los cuatro integrantes entreguen el mismo archivo final. La portada no incluye institución, curso o docente no confirmados.</w:t>
      </w:r>
    </w:p>
    <w:sectPr w:rsidR="00FC693F" w:rsidRPr="0006063C" w:rsidSect="00034616">
      <w:headerReference w:type="default" r:id="rId9"/>
      <w:footerReference w:type="default" r:id="rId10"/>
      <w:pgSz w:w="11952" w:h="1684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PROVISIONAL · 14 OCT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NEXOENTREGA 360     /     INFORME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E3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3E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3E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semanuelcondeacosta-lang/nexoentrega-360-sdd-ia/blob/c239cf06b20b0df2e2b6330829aba3a4853972e8/docs/examen-oficial/anexos/09_pdf-delivery-template.md" TargetMode="External"/><Relationship Id="rId12" Type="http://schemas.openxmlformats.org/officeDocument/2006/relationships/hyperlink" Target="https://github.com/josemanuelcondeacosta-lang/nexoentrega-360-sdd-ia/pull/1" TargetMode="External"/><Relationship Id="rId13" Type="http://schemas.openxmlformats.org/officeDocument/2006/relationships/hyperlink" Target="https://github.com/josemanuelcondeacosta-lang/nexoentrega-360-sdd-ia/pull/2" TargetMode="External"/><Relationship Id="rId14" Type="http://schemas.openxmlformats.org/officeDocument/2006/relationships/hyperlink" Target="https://github.com/josemanuelcondeacosta-lang/nexoentrega-360-sdd-ia/pull/3" TargetMode="External"/><Relationship Id="rId15" Type="http://schemas.openxmlformats.org/officeDocument/2006/relationships/hyperlink" Target="https://github.com/josemanuelcondeacosta-lang/nexoentrega-360-sdd-ia/pull/4" TargetMode="External"/><Relationship Id="rId16" Type="http://schemas.openxmlformats.org/officeDocument/2006/relationships/hyperlink" Target="https://github.com/josemanuelcondeacosta-lang/nexoentrega-360-sdd-ia/pull/5" TargetMode="External"/><Relationship Id="rId17" Type="http://schemas.openxmlformats.org/officeDocument/2006/relationships/hyperlink" Target="https://github.com/josemanuelcondeacosta-lang/nexoentrega-360-sdd-ia/pull/6" TargetMode="External"/><Relationship Id="rId18" Type="http://schemas.openxmlformats.org/officeDocument/2006/relationships/hyperlink" Target="https://github.com/josemanuelcondeacosta-lang/nexoentrega-360-sdd-ia/pull/7" TargetMode="External"/><Relationship Id="rId19" Type="http://schemas.openxmlformats.org/officeDocument/2006/relationships/hyperlink" Target="https://github.com/josemanuelcondeacosta-lang/nexoentrega-360-sdd-ia/pull/8" TargetMode="External"/><Relationship Id="rId20" Type="http://schemas.openxmlformats.org/officeDocument/2006/relationships/hyperlink" Target="https://github.com/josemanuelcondeacosta-lang/nexoentrega-360-sdd-ia/pull/9" TargetMode="External"/><Relationship Id="rId21" Type="http://schemas.openxmlformats.org/officeDocument/2006/relationships/hyperlink" Target="https://github.com/josemanuelcondeacosta-lang/nexoentrega-360-sdd-ia/pull/10" TargetMode="External"/><Relationship Id="rId22" Type="http://schemas.openxmlformats.org/officeDocument/2006/relationships/hyperlink" Target="https://github.com/josemanuelcondeacosta-lang/nexoentrega-360-sdd-ia/pull/11" TargetMode="External"/><Relationship Id="rId23" Type="http://schemas.openxmlformats.org/officeDocument/2006/relationships/hyperlink" Target="https://github.com/josemanuelcondeacosta-lang/nexoentrega-360-sdd-ia/pull/12" TargetMode="External"/><Relationship Id="rId24" Type="http://schemas.openxmlformats.org/officeDocument/2006/relationships/hyperlink" Target="https://github.com/josemanuelcondeacosta-lang/nexoentrega-360-sdd-ia/pull/13" TargetMode="External"/><Relationship Id="rId25" Type="http://schemas.openxmlformats.org/officeDocument/2006/relationships/hyperlink" Target="https://github.com/josemanuelcondeacosta-lang/nexoentrega-360-sdd-ia/pull/14" TargetMode="External"/><Relationship Id="rId26" Type="http://schemas.openxmlformats.org/officeDocument/2006/relationships/hyperlink" Target="https://github.com/josemanuelcondeacosta-lang/nexoentrega-360-sdd-ia/pull/15" TargetMode="External"/><Relationship Id="rId27" Type="http://schemas.openxmlformats.org/officeDocument/2006/relationships/hyperlink" Target="https://github.com/josemanuelcondeacosta-lang/nexoentrega-360-sdd-ia/blob/c239cf06b20b0df2e2b6330829aba3a4853972e8/specs/SPEC-01.md" TargetMode="External"/><Relationship Id="rId28" Type="http://schemas.openxmlformats.org/officeDocument/2006/relationships/hyperlink" Target="https://github.com/josemanuelcondeacosta-lang/nexoentrega-360-sdd-ia/blob/c239cf06b20b0df2e2b6330829aba3a4853972e8/specs/SPEC-02.md" TargetMode="External"/><Relationship Id="rId29" Type="http://schemas.openxmlformats.org/officeDocument/2006/relationships/hyperlink" Target="https://github.com/josemanuelcondeacosta-lang/nexoentrega-360-sdd-ia/blob/c239cf06b20b0df2e2b6330829aba3a4853972e8/specs/SPEC-03.md" TargetMode="External"/><Relationship Id="rId30" Type="http://schemas.openxmlformats.org/officeDocument/2006/relationships/hyperlink" Target="https://github.com/josemanuelcondeacosta-lang/nexoentrega-360-sdd-ia/blob/c239cf06b20b0df2e2b6330829aba3a4853972e8/specs/SPEC-04.md" TargetMode="External"/><Relationship Id="rId31" Type="http://schemas.openxmlformats.org/officeDocument/2006/relationships/hyperlink" Target="https://github.com/josemanuelcondeacosta-lang/nexoentrega-360-sdd-ia/blob/c239cf06b20b0df2e2b6330829aba3a4853972e8/specs/SPEC-05.md" TargetMode="External"/><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hyperlink" Target="https://github.com/josemanuelcondeacosta-lang/nexoentrega-360-sdd-ia/blob/c239cf06b20b0df2e2b6330829aba3a4853972e8/docs/architecture/componentes.md" TargetMode="External"/><Relationship Id="rId39" Type="http://schemas.openxmlformats.org/officeDocument/2006/relationships/hyperlink" Target="https://github.com/josemanuelcondeacosta-lang/nexoentrega-360-sdd-ia/blob/c239cf06b20b0df2e2b6330829aba3a4853972e8/docs/architecture/contexto.md" TargetMode="External"/><Relationship Id="rId40" Type="http://schemas.openxmlformats.org/officeDocument/2006/relationships/hyperlink" Target="https://github.com/josemanuelcondeacosta-lang/nexoentrega-360-sdd-ia/blob/c239cf06b20b0df2e2b6330829aba3a4853972e8/docs/architecture/datos.md" TargetMode="External"/><Relationship Id="rId41" Type="http://schemas.openxmlformats.org/officeDocument/2006/relationships/hyperlink" Target="https://github.com/josemanuelcondeacosta-lang/nexoentrega-360-sdd-ia/blob/c239cf06b20b0df2e2b6330829aba3a4853972e8/docs/architecture/estados.md" TargetMode="External"/><Relationship Id="rId42" Type="http://schemas.openxmlformats.org/officeDocument/2006/relationships/hyperlink" Target="https://github.com/josemanuelcondeacosta-lang/nexoentrega-360-sdd-ia/blob/c239cf06b20b0df2e2b6330829aba3a4853972e8/docs/architecture/secuencia-ia-con-fallo.md" TargetMode="External"/><Relationship Id="rId43" Type="http://schemas.openxmlformats.org/officeDocument/2006/relationships/hyperlink" Target="https://github.com/josemanuelcondeacosta-lang/nexoentrega-360-sdd-ia/blob/c239cf06b20b0df2e2b6330829aba3a4853972e8/docs/architecture/secuencia-reserva-concurrente.md" TargetMode="External"/><Relationship Id="rId44" Type="http://schemas.openxmlformats.org/officeDocument/2006/relationships/hyperlink" Target="https://github.com/josemanuelcondeacosta-lang/nexoentrega-360-sdd-ia/blob/c239cf06b20b0df2e2b6330829aba3a4853972e8/contracts/openapi.yaml" TargetMode="External"/><Relationship Id="rId45" Type="http://schemas.openxmlformats.org/officeDocument/2006/relationships/hyperlink" Target="https://github.com/josemanuelcondeacosta-lang/nexoentrega-360-sdd-ia/blob/c239cf06b20b0df2e2b6330829aba3a4853972e8/contracts/openapi-ia.yaml" TargetMode="External"/><Relationship Id="rId46" Type="http://schemas.openxmlformats.org/officeDocument/2006/relationships/hyperlink" Target="https://github.com/josemanuelcondeacosta-lang/nexoentrega-360-sdd-ia/blob/c239cf06b20b0df2e2b6330829aba3a4853972e8/contracts/ai-output.schema.json" TargetMode="External"/><Relationship Id="rId47" Type="http://schemas.openxmlformats.org/officeDocument/2006/relationships/hyperlink" Target="https://github.com/josemanuelcondeacosta-lang/nexoentrega-360-sdd-ia/blob/c239cf06b20b0df2e2b6330829aba3a4853972e8/docs/adr/ADR-001-estructura-limites.md" TargetMode="External"/><Relationship Id="rId48" Type="http://schemas.openxmlformats.org/officeDocument/2006/relationships/hyperlink" Target="https://github.com/josemanuelcondeacosta-lang/nexoentrega-360-sdd-ia/blob/c239cf06b20b0df2e2b6330829aba3a4853972e8/docs/adr/ADR-002-transacciones-idempotencia.md" TargetMode="External"/><Relationship Id="rId49" Type="http://schemas.openxmlformats.org/officeDocument/2006/relationships/hyperlink" Target="https://github.com/josemanuelcondeacosta-lang/nexoentrega-360-sdd-ia/blob/c239cf06b20b0df2e2b6330829aba3a4853972e8/docs/adr/ADR-003-autenticacion-aislamiento.md" TargetMode="External"/><Relationship Id="rId50" Type="http://schemas.openxmlformats.org/officeDocument/2006/relationships/hyperlink" Target="https://github.com/josemanuelcondeacosta-lang/nexoentrega-360-sdd-ia/blob/c239cf06b20b0df2e2b6330829aba3a4853972e8/docs/adr/ADR-004-integracion-ia-degradacion.md" TargetMode="External"/><Relationship Id="rId51" Type="http://schemas.openxmlformats.org/officeDocument/2006/relationships/hyperlink" Target="https://github.com/josemanuelcondeacosta-lang/nexoentrega-360-sdd-ia/blob/435651b48e37729133e4db15f9ec8540123c7162/docs/evidence/ai-log/AI-008-ci-documental.md" TargetMode="External"/><Relationship Id="rId52" Type="http://schemas.openxmlformats.org/officeDocument/2006/relationships/hyperlink" Target="https://github.com/josemanuelcondeacosta-lang/nexoentrega-360-sdd-ia/actions/runs/38673257765" TargetMode="External"/><Relationship Id="rId53" Type="http://schemas.openxmlformats.org/officeDocument/2006/relationships/hyperlink" Target="https://github.com/josemanuelcondeacosta-lang/nexoentrega-360-sdd-ia/actions/runs/38638973219" TargetMode="External"/><Relationship Id="rId54" Type="http://schemas.openxmlformats.org/officeDocument/2006/relationships/hyperlink" Target="https://github.com/josemanuelcondeacosta-lang/nexoentrega-360-sdd-ia/actions/runs/38638968344" TargetMode="External"/><Relationship Id="rId55" Type="http://schemas.openxmlformats.org/officeDocument/2006/relationships/hyperlink" Target="https://github.com/josemanuelcondeacosta-lang/nexoentrega-360-sdd-ia/actions/runs/38618470106/job/116039699731" TargetMode="External"/><Relationship Id="rId56" Type="http://schemas.openxmlformats.org/officeDocument/2006/relationships/hyperlink" Target="https://github.com/josemanuelcondeacosta-lang/nexoentrega-360-sdd-ia/actions/runs/38618470106/job/116039699369" TargetMode="External"/><Relationship Id="rId57" Type="http://schemas.openxmlformats.org/officeDocument/2006/relationships/hyperlink" Target="https://github.com/josemanuelcondeacosta-lang/nexoentrega-360-sdd-ia/blob/c239cf06b20b0df2e2b6330829aba3a4853972e8/docs/evidence/runtime/candidate/ac-evidence.csv" TargetMode="External"/><Relationship Id="rId58" Type="http://schemas.openxmlformats.org/officeDocument/2006/relationships/hyperlink" Target="https://github.com/josemanuelcondeacosta-lang/nexoentrega-360-sdd-ia/blob/c239cf06b20b0df2e2b6330829aba3a4853972e8/docs/evidence/runtime/spec-vs-code.csv" TargetMode="External"/><Relationship Id="rId59" Type="http://schemas.openxmlformats.org/officeDocument/2006/relationships/hyperlink" Target="https://github.com/josemanuelcondeacosta-lang/nexoentrega-360-sdd-ia/blob/c239cf06b20b0df2e2b6330829aba3a4853972e8/docs/coverage-matrix.md" TargetMode="External"/><Relationship Id="rId60" Type="http://schemas.openxmlformats.org/officeDocument/2006/relationships/hyperlink" Target="https://github.com/josemanuelcondeacosta-lang/nexoentrega-360-sdd-ia/blob/c239cf06b20b0df2e2b6330829aba3a4853972e8/docs/evidence/runtime/verification.md" TargetMode="External"/><Relationship Id="rId61" Type="http://schemas.openxmlformats.org/officeDocument/2006/relationships/image" Target="media/image7.png"/><Relationship Id="rId62" Type="http://schemas.openxmlformats.org/officeDocument/2006/relationships/image" Target="media/image8.png"/><Relationship Id="rId63" Type="http://schemas.openxmlformats.org/officeDocument/2006/relationships/hyperlink" Target="https://github.com/josemanuelcondeacosta-lang/nexoentrega-360-sdd-ia/blob/c239cf06b20b0df2e2b6330829aba3a4853972e8/docs/risks/risk-register.md" TargetMode="External"/><Relationship Id="rId64" Type="http://schemas.openxmlformats.org/officeDocument/2006/relationships/hyperlink" Target="https://github.com/josemanuelcondeacosta-lang/nexoentrega-360-sdd-ia/pull/2#pullrequestreview-5520701522" TargetMode="External"/><Relationship Id="rId65" Type="http://schemas.openxmlformats.org/officeDocument/2006/relationships/hyperlink" Target="https://github.com/josemanuelcondeacosta-lang/nexoentrega-360-sdd-ia/pull/3#pullrequestreview-5522051619" TargetMode="External"/><Relationship Id="rId66" Type="http://schemas.openxmlformats.org/officeDocument/2006/relationships/hyperlink" Target="https://github.com/josemanuelcondeacosta-lang/nexoentrega-360-sdd-ia/pull/4#pullrequestreview-5522059835" TargetMode="External"/><Relationship Id="rId67" Type="http://schemas.openxmlformats.org/officeDocument/2006/relationships/hyperlink" Target="https://github.com/josemanuelcondeacosta-lang/nexoentrega-360-sdd-ia/pull/5#pullrequestreview-5522605441" TargetMode="External"/><Relationship Id="rId68" Type="http://schemas.openxmlformats.org/officeDocument/2006/relationships/hyperlink" Target="https://github.com/josemanuelcondeacosta-lang/nexoentrega-360-sdd-ia/pull/7#pullrequestreview-5523461407" TargetMode="External"/><Relationship Id="rId69" Type="http://schemas.openxmlformats.org/officeDocument/2006/relationships/hyperlink" Target="https://github.com/josemanuelcondeacosta-lang/nexoentrega-360-sdd-ia/pull/10#issuecomment-6176370904" TargetMode="External"/><Relationship Id="rId70" Type="http://schemas.openxmlformats.org/officeDocument/2006/relationships/hyperlink" Target="https://github.com/josemanuelcondeacosta-lang/nexoentrega-360-sdd-ia/blob/c239cf06b20b0df2e2b6330829aba3a4853972e8/docs/team/plan-colaboracion.md" TargetMode="External"/><Relationship Id="rId71" Type="http://schemas.openxmlformats.org/officeDocument/2006/relationships/hyperlink" Target="https://github.com/josemanuelcondeacosta-lang/nexoentrega-360-sdd-ia/pull/14#issuecomment-6183111699" TargetMode="External"/><Relationship Id="rId72" Type="http://schemas.openxmlformats.org/officeDocument/2006/relationships/hyperlink" Target="https://github.com/josemanuelcondeacosta-lang/nexoentrega-360-sdd-ia/pull/10#issuecomment-6180730745" TargetMode="External"/><Relationship Id="rId73" Type="http://schemas.openxmlformats.org/officeDocument/2006/relationships/hyperlink" Target="https://github.com/josemanuelcondeacosta-lang/nexoentrega-360-sdd-ia/pull/10#issuecomment-6181833055" TargetMode="External"/><Relationship Id="rId74" Type="http://schemas.openxmlformats.org/officeDocument/2006/relationships/hyperlink" Target="https://github.com/josemanuelcondeacosta-lang/nexoentrega-360-sdd-ia/blob/c239cf06b20b0df2e2b6330829aba3a4853972e8/docs/reviews/gate-review-G1.md" TargetMode="External"/><Relationship Id="rId75" Type="http://schemas.openxmlformats.org/officeDocument/2006/relationships/hyperlink" Target="https://github.com/josemanuelcondeacosta-lang/nexoentrega-360-sdd-ia/blob/c239cf06b20b0df2e2b6330829aba3a4853972e8/docs/reviews/gate-review-G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93E35"/>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NexoEntrega 360 — Informe técnico y evidencias</dc:title>
  <dc:subject/>
  <dc:creator>Equipo NexoEntrega 360 · edición asistida por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