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INGENIERÍA DE SOFTWARE · EXAMEN DE EQUIPO</w:t>
      </w:r>
    </w:p>
    <w:p>
      <w:pPr>
        <w:pStyle w:val="Subtitle"/>
      </w:pPr>
      <w:r>
        <w:t>EXAMEN · SPEC DRIVEN DEVELOPMENT CON IA</w:t>
      </w:r>
    </w:p>
    <w:p>
      <w:pPr>
        <w:spacing w:before="900"/>
      </w:pPr>
      <w:r>
        <w:rPr>
          <w:b/>
          <w:color w:val="193E35"/>
          <w:sz w:val="88"/>
        </w:rPr>
        <w:t>NexoEntrega</w:t>
        <w:br/>
        <w:t>360</w:t>
      </w:r>
    </w:p>
    <w:p>
      <w:pPr>
        <w:pStyle w:val="Title"/>
      </w:pPr>
      <w:r>
        <w:t>Informe técnico y evidencias</w:t>
      </w:r>
    </w:p>
    <w:p>
      <w:pPr>
        <w:pStyle w:val="Subtitle"/>
      </w:pPr>
      <w:r>
        <w:t>Especificaciones · Arquitectura · Validación · Equipo</w:t>
      </w:r>
    </w:p>
    <w:p>
      <w:r>
        <w:t>EDICIÓN PROVISIONAL PARA REVISIÓN — 14 DE OCTUBRE DE 2026</w:t>
      </w:r>
    </w:p>
    <w:tbl>
      <w:tblPr>
        <w:tblStyle w:val="LightShading-Accent1"/>
        <w:tblW w:type="auto" w:w="0"/>
        <w:tblLook w:firstColumn="1" w:firstRow="1" w:lastColumn="0" w:lastRow="0" w:noHBand="0" w:noVBand="1" w:val="04A0"/>
      </w:tblPr>
      <w:tblGrid>
        <w:gridCol w:w="4824"/>
        <w:gridCol w:w="4824"/>
      </w:tblGrid>
      <w:tr>
        <w:tc>
          <w:tcPr>
            <w:tcW w:type="dxa" w:w="4824"/>
          </w:tcPr>
          <w:p>
            <w:r>
              <w:t>Cantillo Carolina</w:t>
            </w:r>
          </w:p>
        </w:tc>
        <w:tc>
          <w:tcPr>
            <w:tcW w:type="dxa" w:w="4824"/>
          </w:tcPr>
          <w:p>
            <w:r>
              <w:t>20231153656</w:t>
            </w:r>
          </w:p>
        </w:tc>
      </w:tr>
      <w:tr>
        <w:tc>
          <w:tcPr>
            <w:tcW w:type="dxa" w:w="4824"/>
          </w:tcPr>
          <w:p>
            <w:r>
              <w:t>Castro Edier</w:t>
            </w:r>
          </w:p>
        </w:tc>
        <w:tc>
          <w:tcPr>
            <w:tcW w:type="dxa" w:w="4824"/>
          </w:tcPr>
          <w:p>
            <w:r>
              <w:t>202311254074</w:t>
            </w:r>
          </w:p>
        </w:tc>
      </w:tr>
      <w:tr>
        <w:tc>
          <w:tcPr>
            <w:tcW w:type="dxa" w:w="4824"/>
          </w:tcPr>
          <w:p>
            <w:r>
              <w:t>Conde José</w:t>
            </w:r>
          </w:p>
        </w:tc>
        <w:tc>
          <w:tcPr>
            <w:tcW w:type="dxa" w:w="4824"/>
          </w:tcPr>
          <w:p>
            <w:r>
              <w:t>202321256268</w:t>
            </w:r>
          </w:p>
        </w:tc>
      </w:tr>
      <w:tr>
        <w:tc>
          <w:tcPr>
            <w:tcW w:type="dxa" w:w="4824"/>
          </w:tcPr>
          <w:p>
            <w:r>
              <w:t>Vega José</w:t>
            </w:r>
          </w:p>
        </w:tc>
        <w:tc>
          <w:tcPr>
            <w:tcW w:type="dxa" w:w="4824"/>
          </w:tcPr>
          <w:p>
            <w:r>
              <w:t>202321256198</w:t>
            </w:r>
          </w:p>
        </w:tc>
      </w:tr>
    </w:tbl>
    <w:p>
      <w:r>
        <w:t>Código de referencia: 4c4844894275f390763c28bd2f8a93f4ad730f0b</w:t>
      </w:r>
    </w:p>
    <w:p>
      <w:r>
        <w:t>Sin aceptación final ni aprobación humana implícita.</w:t>
      </w:r>
    </w:p>
    <w:p>
      <w:r>
        <w:br w:type="page"/>
      </w:r>
    </w:p>
    <w:p>
      <w:pPr>
        <w:pStyle w:val="Heading1"/>
      </w:pPr>
      <w:r>
        <w:t>Índice</w:t>
      </w:r>
    </w:p>
    <w:p>
      <w:r>
        <w:fldChar w:fldCharType="begin"/>
      </w:r>
      <w:r>
        <w:instrText xml:space="preserve"> TOC \o "1-2" \h \z \u </w:instrText>
      </w:r>
      <w:r>
        <w:fldChar w:fldCharType="separate"/>
      </w:r>
    </w:p>
    <w:p>
      <w:r>
        <w:t>1. Entrega identificada y estado del proyecto</w:t>
      </w:r>
    </w:p>
    <w:p>
      <w:r>
        <w:t>2. Cinco historias de usuario y especificaciones</w:t>
      </w:r>
    </w:p>
    <w:p>
      <w:r>
        <w:t>3. Arquitectura, datos y contratos</w:t>
      </w:r>
    </w:p>
    <w:p>
      <w:r>
        <w:t>4. Uso crítico de IA y verificación</w:t>
      </w:r>
    </w:p>
    <w:p>
      <w:r>
        <w:t>5. Validación, trazabilidad y resultados</w:t>
      </w:r>
    </w:p>
    <w:p>
      <w:r>
        <w:t>6. Riesgos y controles</w:t>
      </w:r>
    </w:p>
    <w:p>
      <w:r>
        <w:t>7. Ejecución reproducible y recuperación</w:t>
      </w:r>
    </w:p>
    <w:p>
      <w:r>
        <w:t>8. Aceptación y pendientes verificables</w:t>
      </w:r>
    </w:p>
    <w:p>
      <w:r>
        <w:t>9. Participación y evidencias del equipo</w:t>
      </w:r>
      <w:r>
        <w:fldChar w:fldCharType="end"/>
      </w:r>
    </w:p>
    <w:p>
      <w:r>
        <w:t>Índice automático de Word. Si no se actualiza al abrir: Ctrl+A y F9, o clic derecho en el índice → Actualizar toda la tabla. Los títulos también aparecen en el panel Navegación.</w:t>
      </w:r>
    </w:p>
    <w:p>
      <w:r>
        <w:br w:type="page"/>
      </w:r>
    </w:p>
    <w:p>
      <w:pPr>
        <w:pStyle w:val="Heading1"/>
      </w:pPr>
      <w:r>
        <w:t>1. Entrega identificada y estado del proyecto</w:t>
      </w:r>
    </w:p>
    <w:p>
      <w:r>
        <w:t>NexoEntrega 360 es un sistema académico para coordinar la distribución comunitaria de kits en dos organizaciones de Barranquilla. Este informe reúne especificaciones, arquitectura, contratos, uso de IA, resultados y participación, siguiendo los nueve apartados del anexo oficial 09.</w:t>
      </w:r>
    </w:p>
    <w:p>
      <w:pPr>
        <w:spacing w:before="160" w:after="240"/>
      </w:pPr>
      <w:r>
        <w:rPr>
          <w:b/>
          <w:color w:val="193E35"/>
        </w:rPr>
        <w:t>VERSIÓN PROVISIONAL PARA REVISIÓN. No se declara aprobado G1/G2 ni aceptada la entrega. Las decisiones humanas pendientes y los requisitos sin evidencia se identifican expresamente.</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Elemento</w:t>
            </w:r>
          </w:p>
        </w:tc>
        <w:tc>
          <w:tcPr>
            <w:tcW w:type="dxa" w:w="4824"/>
          </w:tcPr>
          <w:p>
            <w:r>
              <w:rPr>
                <w:b/>
                <w:sz w:val="18"/>
              </w:rPr>
              <w:t>Identificación</w:t>
            </w:r>
          </w:p>
        </w:tc>
      </w:tr>
      <w:tr>
        <w:tc>
          <w:tcPr>
            <w:tcW w:type="dxa" w:w="4824"/>
          </w:tcPr>
          <w:p>
            <w:r>
              <w:rPr>
                <w:sz w:val="18"/>
              </w:rPr>
              <w:t>Repositorio</w:t>
            </w:r>
          </w:p>
        </w:tc>
        <w:tc>
          <w:tcPr>
            <w:tcW w:type="dxa" w:w="4824"/>
          </w:tcPr>
          <w:p>
            <w:r>
              <w:rPr>
                <w:sz w:val="18"/>
              </w:rPr>
              <w:t>https://github.com/josemanuelcondeacosta-lang/nexoentrega-360-sdd-ia</w:t>
            </w:r>
          </w:p>
        </w:tc>
      </w:tr>
      <w:tr>
        <w:tc>
          <w:tcPr>
            <w:tcW w:type="dxa" w:w="4824"/>
          </w:tcPr>
          <w:p>
            <w:r>
              <w:rPr>
                <w:sz w:val="18"/>
              </w:rPr>
              <w:t>Código de esta edición</w:t>
            </w:r>
          </w:p>
        </w:tc>
        <w:tc>
          <w:tcPr>
            <w:tcW w:type="dxa" w:w="4824"/>
          </w:tcPr>
          <w:p>
            <w:r>
              <w:rPr>
                <w:sz w:val="18"/>
              </w:rPr>
              <w:t>4c4844894275f390763c28bd2f8a93f4ad730f0b</w:t>
            </w:r>
          </w:p>
        </w:tc>
      </w:tr>
      <w:tr>
        <w:tc>
          <w:tcPr>
            <w:tcW w:type="dxa" w:w="4824"/>
          </w:tcPr>
          <w:p>
            <w:r>
              <w:rPr>
                <w:sz w:val="18"/>
              </w:rPr>
              <w:t>Base de pruebas anteriores</w:t>
            </w:r>
          </w:p>
        </w:tc>
        <w:tc>
          <w:tcPr>
            <w:tcW w:type="dxa" w:w="4824"/>
          </w:tcPr>
          <w:p>
            <w:r>
              <w:rPr>
                <w:sz w:val="18"/>
              </w:rPr>
              <w:t>f33183aa72c261bb513cf8aada1113605b461262</w:t>
            </w:r>
          </w:p>
        </w:tc>
      </w:tr>
      <w:tr>
        <w:tc>
          <w:tcPr>
            <w:tcW w:type="dxa" w:w="4824"/>
          </w:tcPr>
          <w:p>
            <w:r>
              <w:rPr>
                <w:sz w:val="18"/>
              </w:rPr>
              <w:t>Ejecución local</w:t>
            </w:r>
          </w:p>
        </w:tc>
        <w:tc>
          <w:tcPr>
            <w:tcW w:type="dxa" w:w="4824"/>
          </w:tcPr>
          <w:p>
            <w:r>
              <w:rPr>
                <w:sz w:val="18"/>
              </w:rPr>
              <w:t>http://127.0.0.1:8000 — requiere Docker; no es URL pública para el docente</w:t>
            </w:r>
          </w:p>
        </w:tc>
      </w:tr>
      <w:tr>
        <w:tc>
          <w:tcPr>
            <w:tcW w:type="dxa" w:w="4824"/>
          </w:tcPr>
          <w:p>
            <w:r>
              <w:rPr>
                <w:sz w:val="18"/>
              </w:rPr>
              <w:t>release-examen / baseline-v1</w:t>
            </w:r>
          </w:p>
        </w:tc>
        <w:tc>
          <w:tcPr>
            <w:tcW w:type="dxa" w:w="4824"/>
          </w:tcPr>
          <w:p>
            <w:r>
              <w:rPr>
                <w:sz w:val="18"/>
              </w:rPr>
              <w:t>No creados como aceptación final. La identificación de paquetes provisionales anteriores no acredita cierre.</w:t>
            </w:r>
          </w:p>
        </w:tc>
      </w:tr>
      <w:tr>
        <w:tc>
          <w:tcPr>
            <w:tcW w:type="dxa" w:w="4824"/>
          </w:tcPr>
          <w:p>
            <w:r>
              <w:rPr>
                <w:sz w:val="18"/>
              </w:rPr>
              <w:t>Originales oficiales</w:t>
            </w:r>
          </w:p>
        </w:tc>
        <w:tc>
          <w:tcPr>
            <w:tcW w:type="dxa" w:w="4824"/>
          </w:tcPr>
          <w:p>
            <w:r>
              <w:rPr>
                <w:sz w:val="18"/>
              </w:rPr>
              <w:t>docs/examen-oficial/originales/ y docs/examen-oficial/anexos/</w:t>
            </w:r>
          </w:p>
        </w:tc>
      </w:tr>
      <w:tr>
        <w:tc>
          <w:tcPr>
            <w:tcW w:type="dxa" w:w="4824"/>
          </w:tcPr>
          <w:p>
            <w:r>
              <w:rPr>
                <w:sz w:val="18"/>
              </w:rPr>
              <w:t>Procedencia editorial</w:t>
            </w:r>
          </w:p>
        </w:tc>
        <w:tc>
          <w:tcPr>
            <w:tcW w:type="dxa" w:w="4824"/>
          </w:tcPr>
          <w:p>
            <w:r>
              <w:rPr>
                <w:sz w:val="18"/>
              </w:rPr>
              <w:t>Edición asistida por Codex. No cambia requisitos ni atribuye firmas o trabajo humano.</w:t>
            </w:r>
          </w:p>
        </w:tc>
      </w:tr>
    </w:tbl>
    <w:p/>
    <w:p>
      <w:pPr>
        <w:pStyle w:val="Heading2"/>
      </w:pPr>
      <w:r>
        <w:t>1.1 Qué funciona y qué falta</w:t>
      </w:r>
    </w:p>
    <w:p>
      <w:r>
        <w:t>La candidata integra sesiones, ocho cuentas ficticias, solicitudes, transiciones, reserva atómica, idempotencia, inventario y recorrido cronológico. El aporte de Vega añade proveedor Gemini, validación estricta, fallback y reproducción declarada de una captura real. El proveedor predeterminado sigue siendo none: no necesita clave para funcionar. La captura publicada tardó 18,9s y no demuestra el plazo de producto de 5s; la reproducción no es una llamada nueva.</w:t>
      </w:r>
    </w:p>
    <w:p>
      <w:r>
        <w:t>Pendientes de cierre: decisiones humanas sobre las versiones correspondientes, verificación completa de todos los criterios y aceptación manual. Los resultados candidatos y sus límites se desarrollan en el apartado 5. Adelantar implementación por instrucción del coordinador no subsana la revisión previa requerida por el examen.</w:t>
      </w:r>
    </w:p>
    <w:p>
      <w:hyperlink r:id="rId11">
        <w:r>
          <w:rPr>
            <w:color w:val="2E6650"/>
          </w:rPr>
          <w:t>docs/examen-oficial/anexos/09_pdf-delivery-template.md</w:t>
        </w:r>
      </w:hyperlink>
    </w:p>
    <w:p>
      <w:pPr>
        <w:pStyle w:val="Heading2"/>
      </w:pPr>
      <w:r>
        <w:t>1.2 Aportes comprobados directamente en GitHub</w:t>
      </w:r>
    </w:p>
    <w:p>
      <w:r>
        <w:t>Consulta de evidencia: 2026-10-15T02:55:30.847586+00:00. Se revisaron PR, comentarios, revisiones y ejecuciones; se conserva una instantánea local verificable. Un PR abierto no significa aporte fusionado ni aprobación del paquete. Los nombres de cuenta identifican publicaciones, no prueban autoría manual de contenido asistido por IA.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 / cuenta</w:t>
            </w:r>
          </w:p>
        </w:tc>
        <w:tc>
          <w:tcPr>
            <w:tcW w:type="dxa" w:w="3216"/>
          </w:tcPr>
          <w:p>
            <w:r>
              <w:rPr>
                <w:b/>
                <w:sz w:val="18"/>
              </w:rPr>
              <w:t>Artefacto o aporte</w:t>
            </w:r>
          </w:p>
        </w:tc>
        <w:tc>
          <w:tcPr>
            <w:tcW w:type="dxa" w:w="3216"/>
          </w:tcPr>
          <w:p>
            <w:r>
              <w:rPr>
                <w:b/>
                <w:sz w:val="18"/>
              </w:rPr>
              <w:t>SHA / estado</w:t>
            </w:r>
          </w:p>
        </w:tc>
      </w:tr>
      <w:tr>
        <w:tc>
          <w:tcPr>
            <w:tcW w:type="dxa" w:w="3216"/>
          </w:tcPr>
          <w:p>
            <w:r>
              <w:rPr>
                <w:sz w:val="18"/>
              </w:rPr>
              <w:t>#1 · josemanuelcondeacosta-lang</w:t>
            </w:r>
          </w:p>
        </w:tc>
        <w:tc>
          <w:tcPr>
            <w:tcW w:type="dxa" w:w="3216"/>
          </w:tcPr>
          <w:p>
            <w:r>
              <w:rPr>
                <w:sz w:val="18"/>
              </w:rPr>
              <w:t>docs(g1): especificaciones, trazabilidad y revisión humana pendiente</w:t>
            </w:r>
          </w:p>
        </w:tc>
        <w:tc>
          <w:tcPr>
            <w:tcW w:type="dxa" w:w="3216"/>
          </w:tcPr>
          <w:p>
            <w:r>
              <w:rPr>
                <w:sz w:val="18"/>
              </w:rPr>
              <w:t>6fa084c4ae112d701835612f74a981eec8ff6736 · borrador · sin fusionar</w:t>
            </w:r>
          </w:p>
        </w:tc>
      </w:tr>
      <w:tr>
        <w:tc>
          <w:tcPr>
            <w:tcW w:type="dxa" w:w="3216"/>
          </w:tcPr>
          <w:p>
            <w:r>
              <w:rPr>
                <w:sz w:val="18"/>
              </w:rPr>
              <w:t>#2 · eblanquiceth13-cmyk</w:t>
            </w:r>
          </w:p>
        </w:tc>
        <w:tc>
          <w:tcPr>
            <w:tcW w:type="dxa" w:w="3216"/>
          </w:tcPr>
          <w:p>
            <w:r>
              <w:rPr>
                <w:sz w:val="18"/>
              </w:rPr>
              <w:t>Cotejo oficial G1 y SPEC 0.3-draft</w:t>
            </w:r>
          </w:p>
        </w:tc>
        <w:tc>
          <w:tcPr>
            <w:tcW w:type="dxa" w:w="3216"/>
          </w:tcPr>
          <w:p>
            <w:r>
              <w:rPr>
                <w:sz w:val="18"/>
              </w:rPr>
              <w:t>cf9d5f5d905dee3a3774c623283c7045271dbe60 · borrador · sin fusionar</w:t>
            </w:r>
          </w:p>
        </w:tc>
      </w:tr>
      <w:tr>
        <w:tc>
          <w:tcPr>
            <w:tcW w:type="dxa" w:w="3216"/>
          </w:tcPr>
          <w:p>
            <w:r>
              <w:rPr>
                <w:sz w:val="18"/>
              </w:rPr>
              <w:t>#3 · josevegalago2006-cpu</w:t>
            </w:r>
          </w:p>
        </w:tc>
        <w:tc>
          <w:tcPr>
            <w:tcW w:type="dxa" w:w="3216"/>
          </w:tcPr>
          <w:p>
            <w:r>
              <w:rPr>
                <w:sz w:val="18"/>
              </w:rPr>
              <w:t>Revisión G1 de IA, seguridad y calidad (Vega)</w:t>
            </w:r>
          </w:p>
        </w:tc>
        <w:tc>
          <w:tcPr>
            <w:tcW w:type="dxa" w:w="3216"/>
          </w:tcPr>
          <w:p>
            <w:r>
              <w:rPr>
                <w:sz w:val="18"/>
              </w:rPr>
              <w:t>1b3bb379bec7047f9808ed3171aa745be1b14a4b · borrador · sin fusionar</w:t>
            </w:r>
          </w:p>
        </w:tc>
      </w:tr>
      <w:tr>
        <w:tc>
          <w:tcPr>
            <w:tcW w:type="dxa" w:w="3216"/>
          </w:tcPr>
          <w:p>
            <w:r>
              <w:rPr>
                <w:sz w:val="18"/>
              </w:rPr>
              <w:t>#4 · josevegalago2006-cpu</w:t>
            </w:r>
          </w:p>
        </w:tc>
        <w:tc>
          <w:tcPr>
            <w:tcW w:type="dxa" w:w="3216"/>
          </w:tcPr>
          <w:p>
            <w:r>
              <w:rPr>
                <w:sz w:val="18"/>
              </w:rPr>
              <w:t>G2: ADR-004 de IA, secuencia con fallo, contrato del asistente y estrategia de pruebas (Vega)</w:t>
            </w:r>
          </w:p>
        </w:tc>
        <w:tc>
          <w:tcPr>
            <w:tcW w:type="dxa" w:w="3216"/>
          </w:tcPr>
          <w:p>
            <w:r>
              <w:rPr>
                <w:sz w:val="18"/>
              </w:rPr>
              <w:t>833e9b99ef97d2be23b49a8a1778f54265c99a0a · borrador · sin fusionar</w:t>
            </w:r>
          </w:p>
        </w:tc>
      </w:tr>
      <w:tr>
        <w:tc>
          <w:tcPr>
            <w:tcW w:type="dxa" w:w="3216"/>
          </w:tcPr>
          <w:p>
            <w:r>
              <w:rPr>
                <w:sz w:val="18"/>
              </w:rPr>
              <w:t>#5 · josemanuelcondeacosta-lang</w:t>
            </w:r>
          </w:p>
        </w:tc>
        <w:tc>
          <w:tcPr>
            <w:tcW w:type="dxa" w:w="3216"/>
          </w:tcPr>
          <w:p>
            <w:r>
              <w:rPr>
                <w:sz w:val="18"/>
              </w:rPr>
              <w:t>docs(g2): ADR-001, diagramas y OpenAPI integrado</w:t>
            </w:r>
          </w:p>
        </w:tc>
        <w:tc>
          <w:tcPr>
            <w:tcW w:type="dxa" w:w="3216"/>
          </w:tcPr>
          <w:p>
            <w:r>
              <w:rPr>
                <w:sz w:val="18"/>
              </w:rPr>
              <w:t>b1dbbf93d9800b69d32daec352aacf754f876ebe · borrador · sin fusionar</w:t>
            </w:r>
          </w:p>
        </w:tc>
      </w:tr>
      <w:tr>
        <w:tc>
          <w:tcPr>
            <w:tcW w:type="dxa" w:w="3216"/>
          </w:tcPr>
          <w:p>
            <w:r>
              <w:rPr>
                <w:sz w:val="18"/>
              </w:rPr>
              <w:t>#6 · karollCantillo</w:t>
            </w:r>
          </w:p>
        </w:tc>
        <w:tc>
          <w:tcPr>
            <w:tcW w:type="dxa" w:w="3216"/>
          </w:tcPr>
          <w:p>
            <w:r>
              <w:rPr>
                <w:sz w:val="18"/>
              </w:rPr>
              <w:t>docs(review): agregar revision independiente G1 de Carolina para SPEC…</w:t>
            </w:r>
          </w:p>
        </w:tc>
        <w:tc>
          <w:tcPr>
            <w:tcW w:type="dxa" w:w="3216"/>
          </w:tcPr>
          <w:p>
            <w:r>
              <w:rPr>
                <w:sz w:val="18"/>
              </w:rPr>
              <w:t>0f98f68966ebcca0e620b7dfa83594bfc37dfbf1 · abierto · sin fusionar</w:t>
            </w:r>
          </w:p>
        </w:tc>
      </w:tr>
      <w:tr>
        <w:tc>
          <w:tcPr>
            <w:tcW w:type="dxa" w:w="3216"/>
          </w:tcPr>
          <w:p>
            <w:r>
              <w:rPr>
                <w:sz w:val="18"/>
              </w:rPr>
              <w:t>#7 · karollCantillo</w:t>
            </w:r>
          </w:p>
        </w:tc>
        <w:tc>
          <w:tcPr>
            <w:tcW w:type="dxa" w:w="3216"/>
          </w:tcPr>
          <w:p>
            <w:r>
              <w:rPr>
                <w:sz w:val="18"/>
              </w:rPr>
              <w:t>Docs/g2 carolina</w:t>
            </w:r>
          </w:p>
        </w:tc>
        <w:tc>
          <w:tcPr>
            <w:tcW w:type="dxa" w:w="3216"/>
          </w:tcPr>
          <w:p>
            <w:r>
              <w:rPr>
                <w:sz w:val="18"/>
              </w:rPr>
              <w:t>7637056ffa5cf6c623e5bae424eead2a2d0fbeac · abierto · sin fusionar</w:t>
            </w:r>
          </w:p>
        </w:tc>
      </w:tr>
      <w:tr>
        <w:tc>
          <w:tcPr>
            <w:tcW w:type="dxa" w:w="3216"/>
          </w:tcPr>
          <w:p>
            <w:r>
              <w:rPr>
                <w:sz w:val="18"/>
              </w:rPr>
              <w:t>#8 · eblanquiceth13-cmyk</w:t>
            </w:r>
          </w:p>
        </w:tc>
        <w:tc>
          <w:tcPr>
            <w:tcW w:type="dxa" w:w="3216"/>
          </w:tcPr>
          <w:p>
            <w:r>
              <w:rPr>
                <w:sz w:val="18"/>
              </w:rPr>
              <w:t>G2: ADR-002, datos, estados y secuencia de reserva concurrente (Edier)</w:t>
            </w:r>
          </w:p>
        </w:tc>
        <w:tc>
          <w:tcPr>
            <w:tcW w:type="dxa" w:w="3216"/>
          </w:tcPr>
          <w:p>
            <w:r>
              <w:rPr>
                <w:sz w:val="18"/>
              </w:rPr>
              <w:t>68eab81bc6bb382daa42d117b09203afc32fbfdc · borrador · sin fusionar</w:t>
            </w:r>
          </w:p>
        </w:tc>
      </w:tr>
      <w:tr>
        <w:tc>
          <w:tcPr>
            <w:tcW w:type="dxa" w:w="3216"/>
          </w:tcPr>
          <w:p>
            <w:r>
              <w:rPr>
                <w:sz w:val="18"/>
              </w:rPr>
              <w:t>#9 · josemanuelcondeacosta-lang</w:t>
            </w:r>
          </w:p>
        </w:tc>
        <w:tc>
          <w:tcPr>
            <w:tcW w:type="dxa" w:w="3216"/>
          </w:tcPr>
          <w:p>
            <w:r>
              <w:rPr>
                <w:sz w:val="18"/>
              </w:rPr>
              <w:t>docs(review): corregir referencia SHA de revisión G1</w:t>
            </w:r>
          </w:p>
        </w:tc>
        <w:tc>
          <w:tcPr>
            <w:tcW w:type="dxa" w:w="3216"/>
          </w:tcPr>
          <w:p>
            <w:r>
              <w:rPr>
                <w:sz w:val="18"/>
              </w:rPr>
              <w:t>27f644cce7df5b14eeb33727914b74c9cb79cd82 · borrador · sin fusionar</w:t>
            </w:r>
          </w:p>
        </w:tc>
      </w:tr>
      <w:tr>
        <w:tc>
          <w:tcPr>
            <w:tcW w:type="dxa" w:w="3216"/>
          </w:tcPr>
          <w:p>
            <w:r>
              <w:rPr>
                <w:sz w:val="18"/>
              </w:rPr>
              <w:t>#10 · josemanuelcondeacosta-lang</w:t>
            </w:r>
          </w:p>
        </w:tc>
        <w:tc>
          <w:tcPr>
            <w:tcW w:type="dxa" w:w="3216"/>
          </w:tcPr>
          <w:p>
            <w:r>
              <w:rPr>
                <w:sz w:val="18"/>
              </w:rPr>
              <w:t>docs: consolidación y revisión completa de artefactos G1/G2</w:t>
            </w:r>
          </w:p>
        </w:tc>
        <w:tc>
          <w:tcPr>
            <w:tcW w:type="dxa" w:w="3216"/>
          </w:tcPr>
          <w:p>
            <w:r>
              <w:rPr>
                <w:sz w:val="18"/>
              </w:rPr>
              <w:t>088621981b2e1f1eae951790cf02b57b9707be47 · borrador · sin fusionar</w:t>
            </w:r>
          </w:p>
        </w:tc>
      </w:tr>
      <w:tr>
        <w:tc>
          <w:tcPr>
            <w:tcW w:type="dxa" w:w="3216"/>
          </w:tcPr>
          <w:p>
            <w:r>
              <w:rPr>
                <w:sz w:val="18"/>
              </w:rPr>
              <w:t>#11 · josevegalago2006-cpu</w:t>
            </w:r>
          </w:p>
        </w:tc>
        <w:tc>
          <w:tcPr>
            <w:tcW w:type="dxa" w:w="3216"/>
          </w:tcPr>
          <w:p>
            <w:r>
              <w:rPr>
                <w:sz w:val="18"/>
              </w:rPr>
              <w:t>CI: verificación documental de SPEC, contrato, integridad y secretos (TSK-09)</w:t>
            </w:r>
          </w:p>
        </w:tc>
        <w:tc>
          <w:tcPr>
            <w:tcW w:type="dxa" w:w="3216"/>
          </w:tcPr>
          <w:p>
            <w:r>
              <w:rPr>
                <w:sz w:val="18"/>
              </w:rPr>
              <w:t>435651b48e37729133e4db15f9ec8540123c7162 · borrador · sin fusionar</w:t>
            </w:r>
          </w:p>
        </w:tc>
      </w:tr>
      <w:tr>
        <w:tc>
          <w:tcPr>
            <w:tcW w:type="dxa" w:w="3216"/>
          </w:tcPr>
          <w:p>
            <w:r>
              <w:rPr>
                <w:sz w:val="18"/>
              </w:rPr>
              <w:t>#12 · josemanuelcondeacosta-lang</w:t>
            </w:r>
          </w:p>
        </w:tc>
        <w:tc>
          <w:tcPr>
            <w:tcW w:type="dxa" w:w="3216"/>
          </w:tcPr>
          <w:p>
            <w:r>
              <w:rPr>
                <w:sz w:val="18"/>
              </w:rPr>
              <w:t>Frontend e integración provisional con PostgreSQL</w:t>
            </w:r>
          </w:p>
        </w:tc>
        <w:tc>
          <w:tcPr>
            <w:tcW w:type="dxa" w:w="3216"/>
          </w:tcPr>
          <w:p>
            <w:r>
              <w:rPr>
                <w:sz w:val="18"/>
              </w:rPr>
              <w:t>8ff80180fd85e4becacdb5352b2c4a8db3ba300e · borrador · sin fusionar</w:t>
            </w:r>
          </w:p>
        </w:tc>
      </w:tr>
      <w:tr>
        <w:tc>
          <w:tcPr>
            <w:tcW w:type="dxa" w:w="3216"/>
          </w:tcPr>
          <w:p>
            <w:r>
              <w:rPr>
                <w:sz w:val="18"/>
              </w:rPr>
              <w:t>#13 · eblanquiceth13-cmyk</w:t>
            </w:r>
          </w:p>
        </w:tc>
        <w:tc>
          <w:tcPr>
            <w:tcW w:type="dxa" w:w="3216"/>
          </w:tcPr>
          <w:p>
            <w:r>
              <w:rPr>
                <w:sz w:val="18"/>
              </w:rPr>
              <w:t>test: integridad transaccional, retención de 24 h y carreras (R-E04, R-E05)</w:t>
            </w:r>
          </w:p>
        </w:tc>
        <w:tc>
          <w:tcPr>
            <w:tcW w:type="dxa" w:w="3216"/>
          </w:tcPr>
          <w:p>
            <w:r>
              <w:rPr>
                <w:sz w:val="18"/>
              </w:rPr>
              <w:t>8e3760f3e0078c008f2a747ce3f57956d76e9528 · borrador · sin fusionar</w:t>
            </w:r>
          </w:p>
        </w:tc>
      </w:tr>
      <w:tr>
        <w:tc>
          <w:tcPr>
            <w:tcW w:type="dxa" w:w="3216"/>
          </w:tcPr>
          <w:p>
            <w:r>
              <w:rPr>
                <w:sz w:val="18"/>
              </w:rPr>
              <w:t>#14 · josevegalago2006-cpu</w:t>
            </w:r>
          </w:p>
        </w:tc>
        <w:tc>
          <w:tcPr>
            <w:tcW w:type="dxa" w:w="3216"/>
          </w:tcPr>
          <w:p>
            <w:r>
              <w:rPr>
                <w:sz w:val="18"/>
              </w:rPr>
              <w:t>feat(ia): asistente con Gemini, validación de salida, corte a 5 s y reproducción real (TSK-05)</w:t>
            </w:r>
          </w:p>
        </w:tc>
        <w:tc>
          <w:tcPr>
            <w:tcW w:type="dxa" w:w="3216"/>
          </w:tcPr>
          <w:p>
            <w:r>
              <w:rPr>
                <w:sz w:val="18"/>
              </w:rPr>
              <w:t>5dce2214816aaf0ed9ef7e7131cd4f45e1982568 · borrador · sin fusionar</w:t>
            </w:r>
          </w:p>
        </w:tc>
      </w:tr>
      <w:tr>
        <w:tc>
          <w:tcPr>
            <w:tcW w:type="dxa" w:w="3216"/>
          </w:tcPr>
          <w:p>
            <w:r>
              <w:rPr>
                <w:sz w:val="18"/>
              </w:rPr>
              <w:t>#15 · josevegalago2006-cpu</w:t>
            </w:r>
          </w:p>
        </w:tc>
        <w:tc>
          <w:tcPr>
            <w:tcW w:type="dxa" w:w="3216"/>
          </w:tcPr>
          <w:p>
            <w:r>
              <w:rPr>
                <w:sz w:val="18"/>
              </w:rPr>
              <w:t>Test/vega carga rnf03</w:t>
            </w:r>
          </w:p>
        </w:tc>
        <w:tc>
          <w:tcPr>
            <w:tcW w:type="dxa" w:w="3216"/>
          </w:tcPr>
          <w:p>
            <w:r>
              <w:rPr>
                <w:sz w:val="18"/>
              </w:rPr>
              <w:t>fee8b3141ee382d39706a0dd7a1ef0fba7c99bee · borrador · sin fusionar</w:t>
            </w:r>
          </w:p>
        </w:tc>
      </w:tr>
    </w:tbl>
    <w:p/>
    <w:p>
      <w:r>
        <w:t>El PR #11 de Vega incorpora el workflow de verificación documental y AI-008. Se incluye su registro con procedencia exacta, sin fusionar la rama ni presentar CI documental como prueba de aplicación. El PR #12 contiene la aplicación y la edición de este informe.</w:t>
      </w:r>
    </w:p>
    <w:p>
      <w:hyperlink r:id="rId12">
        <w:r>
          <w:rPr>
            <w:color w:val="2E6650"/>
          </w:rPr>
          <w:t>PR #1 · 6fa084c4ae11</w:t>
        </w:r>
      </w:hyperlink>
    </w:p>
    <w:p>
      <w:hyperlink r:id="rId13">
        <w:r>
          <w:rPr>
            <w:color w:val="2E6650"/>
          </w:rPr>
          <w:t>PR #2 · cf9d5f5d905d</w:t>
        </w:r>
      </w:hyperlink>
    </w:p>
    <w:p>
      <w:hyperlink r:id="rId14">
        <w:r>
          <w:rPr>
            <w:color w:val="2E6650"/>
          </w:rPr>
          <w:t>PR #3 · 1b3bb379bec7</w:t>
        </w:r>
      </w:hyperlink>
    </w:p>
    <w:p>
      <w:hyperlink r:id="rId15">
        <w:r>
          <w:rPr>
            <w:color w:val="2E6650"/>
          </w:rPr>
          <w:t>PR #4 · 833e9b99ef97</w:t>
        </w:r>
      </w:hyperlink>
    </w:p>
    <w:p>
      <w:hyperlink r:id="rId16">
        <w:r>
          <w:rPr>
            <w:color w:val="2E6650"/>
          </w:rPr>
          <w:t>PR #5 · b1dbbf93d980</w:t>
        </w:r>
      </w:hyperlink>
    </w:p>
    <w:p>
      <w:hyperlink r:id="rId17">
        <w:r>
          <w:rPr>
            <w:color w:val="2E6650"/>
          </w:rPr>
          <w:t>PR #6 · 0f98f68966eb</w:t>
        </w:r>
      </w:hyperlink>
    </w:p>
    <w:p>
      <w:hyperlink r:id="rId18">
        <w:r>
          <w:rPr>
            <w:color w:val="2E6650"/>
          </w:rPr>
          <w:t>PR #7 · 7637056ffa5c</w:t>
        </w:r>
      </w:hyperlink>
    </w:p>
    <w:p>
      <w:hyperlink r:id="rId19">
        <w:r>
          <w:rPr>
            <w:color w:val="2E6650"/>
          </w:rPr>
          <w:t>PR #8 · 68eab81bc6bb</w:t>
        </w:r>
      </w:hyperlink>
    </w:p>
    <w:p>
      <w:hyperlink r:id="rId20">
        <w:r>
          <w:rPr>
            <w:color w:val="2E6650"/>
          </w:rPr>
          <w:t>PR #9 · 27f644cce7df</w:t>
        </w:r>
      </w:hyperlink>
    </w:p>
    <w:p>
      <w:hyperlink r:id="rId21">
        <w:r>
          <w:rPr>
            <w:color w:val="2E6650"/>
          </w:rPr>
          <w:t>PR #10 · 088621981b2e</w:t>
        </w:r>
      </w:hyperlink>
    </w:p>
    <w:p>
      <w:hyperlink r:id="rId22">
        <w:r>
          <w:rPr>
            <w:color w:val="2E6650"/>
          </w:rPr>
          <w:t>PR #11 · 435651b48e37</w:t>
        </w:r>
      </w:hyperlink>
    </w:p>
    <w:p>
      <w:hyperlink r:id="rId23">
        <w:r>
          <w:rPr>
            <w:color w:val="2E6650"/>
          </w:rPr>
          <w:t>PR #12 · 8ff80180fd85</w:t>
        </w:r>
      </w:hyperlink>
    </w:p>
    <w:p>
      <w:hyperlink r:id="rId24">
        <w:r>
          <w:rPr>
            <w:color w:val="2E6650"/>
          </w:rPr>
          <w:t>PR #13 · 8e3760f3e007</w:t>
        </w:r>
      </w:hyperlink>
    </w:p>
    <w:p>
      <w:hyperlink r:id="rId25">
        <w:r>
          <w:rPr>
            <w:color w:val="2E6650"/>
          </w:rPr>
          <w:t>PR #14 · 5dce2214816a</w:t>
        </w:r>
      </w:hyperlink>
    </w:p>
    <w:p>
      <w:hyperlink r:id="rId26">
        <w:r>
          <w:rPr>
            <w:color w:val="2E6650"/>
          </w:rPr>
          <w:t>PR #15 · fee8b3141ee3</w:t>
        </w:r>
      </w:hyperlink>
    </w:p>
    <w:p>
      <w:r>
        <w:br w:type="page"/>
      </w:r>
    </w:p>
    <w:p>
      <w:pPr>
        <w:pStyle w:val="Heading1"/>
      </w:pPr>
      <w:r>
        <w:t>2. Cinco historias de usuario y especificaciones</w:t>
      </w:r>
    </w:p>
    <w:p>
      <w:r>
        <w:t>Las siguientes especificaciones proceden de los JSON generados a partir de las fuentes Markdown. Se conserva el contenido funcional y el estado declarado. Los 73 criterios son objetivos de aceptación; no deben interpretarse como 73 pruebas superadas.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Especificación</w:t>
            </w:r>
          </w:p>
        </w:tc>
        <w:tc>
          <w:tcPr>
            <w:tcW w:type="dxa" w:w="3216"/>
          </w:tcPr>
          <w:p>
            <w:r>
              <w:rPr>
                <w:b/>
                <w:sz w:val="18"/>
              </w:rPr>
              <w:t>Versión / criterios</w:t>
            </w:r>
          </w:p>
        </w:tc>
        <w:tc>
          <w:tcPr>
            <w:tcW w:type="dxa" w:w="3216"/>
          </w:tcPr>
          <w:p>
            <w:r>
              <w:rPr>
                <w:b/>
                <w:sz w:val="18"/>
              </w:rPr>
              <w:t>Revisión</w:t>
            </w:r>
          </w:p>
        </w:tc>
      </w:tr>
      <w:tr>
        <w:tc>
          <w:tcPr>
            <w:tcW w:type="dxa" w:w="3216"/>
          </w:tcPr>
          <w:p>
            <w:r>
              <w:rPr>
                <w:sz w:val="18"/>
              </w:rPr>
              <w:t>SPEC-01 · Identidad y permisos</w:t>
            </w:r>
          </w:p>
        </w:tc>
        <w:tc>
          <w:tcPr>
            <w:tcW w:type="dxa" w:w="3216"/>
          </w:tcPr>
          <w:p>
            <w:r>
              <w:rPr>
                <w:sz w:val="18"/>
              </w:rPr>
              <w:t>0.4-draft / 14</w:t>
            </w:r>
          </w:p>
        </w:tc>
        <w:tc>
          <w:tcPr>
            <w:tcW w:type="dxa" w:w="3216"/>
          </w:tcPr>
          <w:p>
            <w:r>
              <w:rPr>
                <w:sz w:val="18"/>
              </w:rPr>
              <w:t>Pendiente según fuente; ver registro humano por SHA</w:t>
            </w:r>
          </w:p>
        </w:tc>
      </w:tr>
      <w:tr>
        <w:tc>
          <w:tcPr>
            <w:tcW w:type="dxa" w:w="3216"/>
          </w:tcPr>
          <w:p>
            <w:r>
              <w:rPr>
                <w:sz w:val="18"/>
              </w:rPr>
              <w:t>SPEC-02 · Creación y envío de solicitudes</w:t>
            </w:r>
          </w:p>
        </w:tc>
        <w:tc>
          <w:tcPr>
            <w:tcW w:type="dxa" w:w="3216"/>
          </w:tcPr>
          <w:p>
            <w:r>
              <w:rPr>
                <w:sz w:val="18"/>
              </w:rPr>
              <w:t>0.3-draft / 11</w:t>
            </w:r>
          </w:p>
        </w:tc>
        <w:tc>
          <w:tcPr>
            <w:tcW w:type="dxa" w:w="3216"/>
          </w:tcPr>
          <w:p>
            <w:r>
              <w:rPr>
                <w:sz w:val="18"/>
              </w:rPr>
              <w:t>Pendiente según fuente; ver registro humano por SHA</w:t>
            </w:r>
          </w:p>
        </w:tc>
      </w:tr>
      <w:tr>
        <w:tc>
          <w:tcPr>
            <w:tcW w:type="dxa" w:w="3216"/>
          </w:tcPr>
          <w:p>
            <w:r>
              <w:rPr>
                <w:sz w:val="18"/>
              </w:rPr>
              <w:t>SPEC-03 · Inventario y transiciones</w:t>
            </w:r>
          </w:p>
        </w:tc>
        <w:tc>
          <w:tcPr>
            <w:tcW w:type="dxa" w:w="3216"/>
          </w:tcPr>
          <w:p>
            <w:r>
              <w:rPr>
                <w:sz w:val="18"/>
              </w:rPr>
              <w:t>0.4-draft / 17</w:t>
            </w:r>
          </w:p>
        </w:tc>
        <w:tc>
          <w:tcPr>
            <w:tcW w:type="dxa" w:w="3216"/>
          </w:tcPr>
          <w:p>
            <w:r>
              <w:rPr>
                <w:sz w:val="18"/>
              </w:rPr>
              <w:t>Pendiente según fuente; ver registro humano por SHA</w:t>
            </w:r>
          </w:p>
        </w:tc>
      </w:tr>
      <w:tr>
        <w:tc>
          <w:tcPr>
            <w:tcW w:type="dxa" w:w="3216"/>
          </w:tcPr>
          <w:p>
            <w:r>
              <w:rPr>
                <w:sz w:val="18"/>
              </w:rPr>
              <w:t>SPEC-04 · Consultas y auditoría</w:t>
            </w:r>
          </w:p>
        </w:tc>
        <w:tc>
          <w:tcPr>
            <w:tcW w:type="dxa" w:w="3216"/>
          </w:tcPr>
          <w:p>
            <w:r>
              <w:rPr>
                <w:sz w:val="18"/>
              </w:rPr>
              <w:t>0.3.2-draft / 14</w:t>
            </w:r>
          </w:p>
        </w:tc>
        <w:tc>
          <w:tcPr>
            <w:tcW w:type="dxa" w:w="3216"/>
          </w:tcPr>
          <w:p>
            <w:r>
              <w:rPr>
                <w:sz w:val="18"/>
              </w:rPr>
              <w:t>Pendiente según fuente; ver registro humano por SHA</w:t>
            </w:r>
          </w:p>
        </w:tc>
      </w:tr>
      <w:tr>
        <w:tc>
          <w:tcPr>
            <w:tcW w:type="dxa" w:w="3216"/>
          </w:tcPr>
          <w:p>
            <w:r>
              <w:rPr>
                <w:sz w:val="18"/>
              </w:rPr>
              <w:t>SPEC-05 · Asistente IA</w:t>
            </w:r>
          </w:p>
        </w:tc>
        <w:tc>
          <w:tcPr>
            <w:tcW w:type="dxa" w:w="3216"/>
          </w:tcPr>
          <w:p>
            <w:r>
              <w:rPr>
                <w:sz w:val="18"/>
              </w:rPr>
              <w:t>0.4-draft / 17</w:t>
            </w:r>
          </w:p>
        </w:tc>
        <w:tc>
          <w:tcPr>
            <w:tcW w:type="dxa" w:w="3216"/>
          </w:tcPr>
          <w:p>
            <w:r>
              <w:rPr>
                <w:sz w:val="18"/>
              </w:rPr>
              <w:t>Pendiente según fuente; ver registro humano por SHA</w:t>
            </w:r>
          </w:p>
        </w:tc>
      </w:tr>
    </w:tbl>
    <w:p/>
    <w:p>
      <w:r>
        <w:br w:type="page"/>
      </w:r>
    </w:p>
    <w:p>
      <w:pPr>
        <w:pStyle w:val="Heading2"/>
      </w:pPr>
      <w:r>
        <w:t>SPEC-01 · Identidad y permisos</w:t>
      </w:r>
    </w:p>
    <w:p>
      <w:r>
        <w:t>Versión: 0.4-draft. Estado: Borrador cotejado con el enunciado oficial; pendiente de revisión humana independiente</w:t>
      </w:r>
    </w:p>
    <w:p>
      <w:pPr>
        <w:spacing w:before="160" w:after="240"/>
      </w:pPr>
      <w:r>
        <w:rPr>
          <w:b/>
          <w:color w:val="193E35"/>
        </w:rPr>
        <w:t>HU-01 — Como usuario de una organización con rol solicitante, coordinador, bodega o auditor, quiero iniciar y cerrar sesión con una cuenta sembrada y operar solo dentro de los permisos de mi rol y de mi organización, para nadie lea ni modifique recursos de otra organización ni ejecute acciones que su rol no permite.</w:t>
      </w:r>
    </w:p>
    <w:p>
      <w:r>
        <w:t>Autenticación con cuentas sembradas, resolución de identidad en el servidor, matriz de permisos por rol aplicada en cada operación y aislamiento por organización con respuestas 401, 403 y 404 que no revelan datos. Enunciado §2.</w:t>
      </w:r>
    </w:p>
    <w:p>
      <w:r>
        <w:t>Requisitos relacionados: RF01, RF02, RNF01, RNF05, RNF06.</w:t>
      </w:r>
    </w:p>
    <w:p>
      <w:pPr>
        <w:pStyle w:val="Heading3"/>
      </w:pPr>
      <w:r>
        <w:t>Actores</w:t>
      </w:r>
    </w:p>
    <w:p>
      <w:pPr>
        <w:pStyle w:val="ListBullet"/>
      </w:pPr>
      <w:r>
        <w:t>Solicitante, Coordinador, Bodega y Auditor de ORG-A u ORG-B</w:t>
      </w:r>
    </w:p>
    <w:p>
      <w:pPr>
        <w:pStyle w:val="ListBullet"/>
      </w:pPr>
      <w:r>
        <w:t>API del sistema, que resuelve identidad, organización y rol</w:t>
      </w:r>
    </w:p>
    <w:p>
      <w:pPr>
        <w:pStyle w:val="Heading3"/>
      </w:pPr>
      <w:r>
        <w:t>Alcance</w:t>
      </w:r>
    </w:p>
    <w:p>
      <w:pPr>
        <w:pStyle w:val="ListBullet"/>
      </w:pPr>
      <w:r>
        <w:t>Inicio y cierre de sesión con cuentas sembradas; sesión o token justificado en ADR-003</w:t>
      </w:r>
    </w:p>
    <w:p>
      <w:pPr>
        <w:pStyle w:val="ListBullet"/>
      </w:pPr>
      <w:r>
        <w:t>Hash apropiado de contraseñas y ausencia de secretos en el repositorio</w:t>
      </w:r>
    </w:p>
    <w:p>
      <w:pPr>
        <w:pStyle w:val="ListBullet"/>
      </w:pPr>
      <w:r>
        <w:t>Ocho cuentas ficticias: una por rol en cada organización, regenerables por seed</w:t>
      </w:r>
    </w:p>
    <w:p>
      <w:pPr>
        <w:pStyle w:val="ListBullet"/>
      </w:pPr>
      <w:r>
        <w:t>Matriz de permisos aplicada en el servidor y aislamiento por organización en toda operación</w:t>
      </w:r>
    </w:p>
    <w:p>
      <w:pPr>
        <w:pStyle w:val="ListBullet"/>
      </w:pPr>
      <w:r>
        <w:t>Respuestas, errores y logs sin datos de otra organización ni secretos</w:t>
      </w:r>
    </w:p>
    <w:p>
      <w:pPr>
        <w:pStyle w:val="Heading3"/>
      </w:pPr>
      <w:r>
        <w:t>Fuera del alcance</w:t>
      </w:r>
    </w:p>
    <w:p>
      <w:pPr>
        <w:pStyle w:val="ListBullet"/>
      </w:pPr>
      <w:r>
        <w:t>Creación masiva de usuarios, recuperación de contraseña y proveedores de identidad externos (no exigidos, enunciado §2)</w:t>
      </w:r>
    </w:p>
    <w:p>
      <w:pPr>
        <w:pStyle w:val="ListBullet"/>
      </w:pPr>
      <w:r>
        <w:t>Selector de rol como reemplazo del inicio de sesión (prohibido por RF01)</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login</w:t>
            </w:r>
          </w:p>
        </w:tc>
        <w:tc>
          <w:tcPr>
            <w:tcW w:type="dxa" w:w="3216"/>
          </w:tcPr>
          <w:p>
            <w:r>
              <w:rPr>
                <w:sz w:val="18"/>
              </w:rPr>
              <w:t>string; correo ficticio del seed, por ejemplo org-a-solicitante@example.test</w:t>
            </w:r>
          </w:p>
        </w:tc>
        <w:tc>
          <w:tcPr>
            <w:tcW w:type="dxa" w:w="3216"/>
          </w:tcPr>
          <w:p>
            <w:r>
              <w:rPr>
                <w:sz w:val="18"/>
              </w:rPr>
              <w:t>Obligatorio</w:t>
              <w:br/>
              <w:t>Debe corresponder a una cuenta sembrada; el error no revela si la cuenta existe</w:t>
            </w:r>
          </w:p>
        </w:tc>
      </w:tr>
      <w:tr>
        <w:tc>
          <w:tcPr>
            <w:tcW w:type="dxa" w:w="3216"/>
          </w:tcPr>
          <w:p>
            <w:r>
              <w:rPr>
                <w:sz w:val="18"/>
              </w:rPr>
              <w:t>password</w:t>
            </w:r>
          </w:p>
        </w:tc>
        <w:tc>
          <w:tcPr>
            <w:tcW w:type="dxa" w:w="3216"/>
          </w:tcPr>
          <w:p>
            <w:r>
              <w:rPr>
                <w:sz w:val="18"/>
              </w:rPr>
              <w:t>string</w:t>
            </w:r>
          </w:p>
        </w:tc>
        <w:tc>
          <w:tcPr>
            <w:tcW w:type="dxa" w:w="3216"/>
          </w:tcPr>
          <w:p>
            <w:r>
              <w:rPr>
                <w:sz w:val="18"/>
              </w:rPr>
              <w:t>Obligatorio</w:t>
              <w:br/>
              <w:t>Se verifica contra el hash almacenado</w:t>
              <w:br/>
              <w:t>Nunca se registra ni se devuelve</w:t>
            </w:r>
          </w:p>
        </w:tc>
      </w:tr>
      <w:tr>
        <w:tc>
          <w:tcPr>
            <w:tcW w:type="dxa" w:w="3216"/>
          </w:tcPr>
          <w:p>
            <w:r>
              <w:rPr>
                <w:sz w:val="18"/>
              </w:rPr>
              <w:t>credencial de sesión</w:t>
            </w:r>
          </w:p>
        </w:tc>
        <w:tc>
          <w:tcPr>
            <w:tcW w:type="dxa" w:w="3216"/>
          </w:tcPr>
          <w:p>
            <w:r>
              <w:rPr>
                <w:sz w:val="18"/>
              </w:rPr>
              <w:t>cookie de sesión o token bearer según ADR-003</w:t>
            </w:r>
          </w:p>
        </w:tc>
        <w:tc>
          <w:tcPr>
            <w:tcW w:type="dxa" w:w="3216"/>
          </w:tcPr>
          <w:p>
            <w:r>
              <w:rPr>
                <w:sz w:val="18"/>
              </w:rPr>
              <w:t>Debe estar vigente y no revocada en cada petición</w:t>
              <w:br/>
              <w:t>Ausente, inválida o revocada produce 401</w:t>
            </w:r>
          </w:p>
        </w:tc>
      </w:tr>
      <w:tr>
        <w:tc>
          <w:tcPr>
            <w:tcW w:type="dxa" w:w="3216"/>
          </w:tcPr>
          <w:p>
            <w:r>
              <w:rPr>
                <w:sz w:val="18"/>
              </w:rPr>
              <w:t>organización y rol</w:t>
            </w:r>
          </w:p>
        </w:tc>
        <w:tc>
          <w:tcPr>
            <w:tcW w:type="dxa" w:w="3216"/>
          </w:tcPr>
          <w:p>
            <w:r>
              <w:rPr>
                <w:sz w:val="18"/>
              </w:rPr>
              <w:t>derivados de la identidad autenticada</w:t>
            </w:r>
          </w:p>
        </w:tc>
        <w:tc>
          <w:tcPr>
            <w:tcW w:type="dxa" w:w="3216"/>
          </w:tcPr>
          <w:p>
            <w:r>
              <w:rPr>
                <w:sz w:val="18"/>
              </w:rPr>
              <w:t>Cualquier organizationId o role enviado por el navegador se ignora y no autoriza</w:t>
            </w:r>
          </w:p>
        </w:tc>
      </w:tr>
      <w:tr>
        <w:tc>
          <w:tcPr>
            <w:tcW w:type="dxa" w:w="3216"/>
          </w:tcPr>
          <w:p>
            <w:r>
              <w:rPr>
                <w:sz w:val="18"/>
              </w:rPr>
              <w:t>identificador de recurso</w:t>
            </w:r>
          </w:p>
        </w:tc>
        <w:tc>
          <w:tcPr>
            <w:tcW w:type="dxa" w:w="3216"/>
          </w:tcPr>
          <w:p>
            <w:r>
              <w:rPr>
                <w:sz w:val="18"/>
              </w:rPr>
              <w:t>string</w:t>
            </w:r>
          </w:p>
        </w:tc>
        <w:tc>
          <w:tcPr>
            <w:tcW w:type="dxa" w:w="3216"/>
          </w:tcPr>
          <w:p>
            <w:r>
              <w:rPr>
                <w:sz w:val="18"/>
              </w:rPr>
              <w:t>Se busca solo dentro de la organización autenticada</w:t>
              <w:br/>
              <w:t>Inexistente o de otra organización produce 404</w:t>
            </w:r>
          </w:p>
        </w:tc>
      </w:tr>
    </w:tbl>
    <w:p/>
    <w:p>
      <w:pPr>
        <w:pStyle w:val="Heading3"/>
      </w:pPr>
      <w:r>
        <w:t>Proceso</w:t>
      </w:r>
    </w:p>
    <w:p>
      <w:pPr>
        <w:pStyle w:val="ListBullet"/>
      </w:pPr>
      <w:r>
        <w:t>Recibir login y contraseña, buscar la cuenta y verificar la contraseña contra su hash</w:t>
      </w:r>
    </w:p>
    <w:p>
      <w:pPr>
        <w:pStyle w:val="ListBullet"/>
      </w:pPr>
      <w:r>
        <w:t>Si son válidas, crear una sesión o token revocable; si no, responder 401 genérico sin crear sesión</w:t>
      </w:r>
    </w:p>
    <w:p>
      <w:pPr>
        <w:pStyle w:val="ListBullet"/>
      </w:pPr>
      <w:r>
        <w:t>En cada petición resolver identidad, organización y rol desde la credencial; sin credencial válida responder 401</w:t>
      </w:r>
    </w:p>
    <w:p>
      <w:pPr>
        <w:pStyle w:val="ListBullet"/>
      </w:pPr>
      <w:r>
        <w:t>Resolver el recurso filtrando por la organización de la identidad; si no existe en ella responder 404</w:t>
      </w:r>
    </w:p>
    <w:p>
      <w:pPr>
        <w:pStyle w:val="ListBullet"/>
      </w:pPr>
      <w:r>
        <w:t>Evaluar el permiso del rol sobre la operación según la matriz del enunciado; si está prohibida responder 403 sin efectos</w:t>
      </w:r>
    </w:p>
    <w:p>
      <w:pPr>
        <w:pStyle w:val="ListBullet"/>
      </w:pPr>
      <w:r>
        <w:t>Ejecutar la operación autorizada y registrar logs estructurados con correlationId, sin contraseñas, hashes ni tokens</w:t>
      </w:r>
    </w:p>
    <w:p>
      <w:pPr>
        <w:pStyle w:val="ListBullet"/>
      </w:pPr>
      <w:r>
        <w:t>En logout revocar la credencial; cualquier uso posterior recibe 401</w:t>
      </w:r>
    </w:p>
    <w:p>
      <w:pPr>
        <w:pStyle w:val="Heading3"/>
      </w:pPr>
      <w:r>
        <w:t>Reglas de negocio</w:t>
      </w:r>
    </w:p>
    <w:p>
      <w:pPr>
        <w:pStyle w:val="ListBullet"/>
      </w:pPr>
      <w:r>
        <w:t>Matriz oficial, enunciado §2. Solicitante: crear y editar sus borradores, enviar su solicitud, consultar las propias y cancelar las propias en ENVIADA o RESERVADA</w:t>
      </w:r>
    </w:p>
    <w:p>
      <w:pPr>
        <w:pStyle w:val="ListBullet"/>
      </w:pPr>
      <w:r>
        <w:t>Coordinador: consultar solicitudes de su organización, reservar ENVIADA, registrar ENTREGADA sobre DESPACHADA, usar y aprobar resúmenes de IA</w:t>
      </w:r>
    </w:p>
    <w:p>
      <w:pPr>
        <w:pStyle w:val="ListBullet"/>
      </w:pPr>
      <w:r>
        <w:t>Bodega: consultar inventario y solicitudes de su organización y despachar RESERVADA</w:t>
      </w:r>
    </w:p>
    <w:p>
      <w:pPr>
        <w:pStyle w:val="ListBullet"/>
      </w:pPr>
      <w:r>
        <w:t>Auditor: consultar solicitudes, inventario y auditoría de su organización; no modifica datos ni invoca el asistente</w:t>
      </w:r>
    </w:p>
    <w:p>
      <w:pPr>
        <w:pStyle w:val="ListBullet"/>
      </w:pPr>
      <w:r>
        <w:t>Una operación no listada para un rol se deniega: 403 si el recurso es de su organización. Según respuesta afirmativa de la profesora reportada por Conde José (CL-16/17/18), el Coordinador lee inventario e historial de su organización y el Solicitante lee historial/tablero de sus propias solicitudes sin inventario. Bodega no recibe auditoría. Evidencia original pendiente; revisión renovada requerida</w:t>
      </w:r>
    </w:p>
    <w:p>
      <w:pPr>
        <w:pStyle w:val="ListBullet"/>
      </w:pPr>
      <w:r>
        <w:t>Los permisos se comprueban en el servidor en cada operación; ocultar un botón no es autorización</w:t>
      </w:r>
    </w:p>
    <w:p>
      <w:pPr>
        <w:pStyle w:val="ListBullet"/>
      </w:pPr>
      <w:r>
        <w:t>La organización y el rol provienen de la identidad autenticada; un valor enviado por el navegador no autoriza cambiar de organización</w:t>
      </w:r>
    </w:p>
    <w:p>
      <w:pPr>
        <w:pStyle w:val="ListBullet"/>
      </w:pPr>
      <w:r>
        <w:t>No se admite un selector de rol como reemplazo del inicio de sesión</w:t>
      </w:r>
    </w:p>
    <w:p>
      <w:pPr>
        <w:pStyle w:val="ListBullet"/>
      </w:pPr>
      <w:r>
        <w:t>Contraseñas guardadas con hash apropiado; sin claves privadas ni secretos en el repositorio</w:t>
      </w:r>
    </w:p>
    <w:p>
      <w:pPr>
        <w:pStyle w:val="ListBullet"/>
      </w:pPr>
      <w:r>
        <w:t>Una cuenta por rol en cada organización con credenciales ficticias publicadas para evaluación y forma documentada de regenerarlas</w:t>
      </w:r>
    </w:p>
    <w:p>
      <w:pPr>
        <w:pStyle w:val="ListBullet"/>
      </w:pPr>
      <w:r>
        <w:t>Las reglas 401, 403 y 404 se aplican también al contenido de respuestas, errores y logs</w:t>
      </w:r>
    </w:p>
    <w:p>
      <w:pPr>
        <w:pStyle w:val="Heading3"/>
      </w:pPr>
      <w:r>
        <w:t>Casos límite</w:t>
      </w:r>
    </w:p>
    <w:p>
      <w:pPr>
        <w:pStyle w:val="ListBullet"/>
      </w:pPr>
      <w:r>
        <w:t>Contraseña errónea y login inexistente con respuesta indistinguible</w:t>
      </w:r>
    </w:p>
    <w:p>
      <w:pPr>
        <w:pStyle w:val="ListBullet"/>
      </w:pPr>
      <w:r>
        <w:t>Credencial revocada o expirada reutilizada</w:t>
      </w:r>
    </w:p>
    <w:p>
      <w:pPr>
        <w:pStyle w:val="ListBullet"/>
      </w:pPr>
      <w:r>
        <w:t>Rol u organización adulterados en cuerpo, parámetros o encabezados</w:t>
      </w:r>
    </w:p>
    <w:p>
      <w:pPr>
        <w:pStyle w:val="ListBullet"/>
      </w:pPr>
      <w:r>
        <w:t>Usuario de ORG-A que conoce el identificador B-001 de ORG-B</w:t>
      </w:r>
    </w:p>
    <w:p>
      <w:pPr>
        <w:pStyle w:val="ListBullet"/>
      </w:pPr>
      <w:r>
        <w:t>Llamadas directas a la API sin pasar por la interfaz</w:t>
      </w:r>
    </w:p>
    <w:p>
      <w:pPr>
        <w:pStyle w:val="ListBullet"/>
      </w:pPr>
      <w:r>
        <w:t>Auditor que intenta una escritura dentro de su organización</w:t>
      </w:r>
    </w:p>
    <w:p>
      <w:pPr>
        <w:pStyle w:val="ListBullet"/>
      </w:pPr>
      <w:r>
        <w:t>Solicitante que consulta la solicitud de otro solicitante de su organización: 403 por la regla de acción prohibida sobre recurso propio de la organización</w:t>
      </w:r>
    </w:p>
    <w:p>
      <w:pPr>
        <w:pStyle w:val="Heading3"/>
      </w:pPr>
      <w:r>
        <w:t>Supuestos registrados</w:t>
      </w:r>
    </w:p>
    <w:p>
      <w:pPr>
        <w:pStyle w:val="ListBullet"/>
      </w:pPr>
      <w:r>
        <w:t>Sesión de servidor revocable como propuesta; la elección sesión o token se justifica en ADR-003 (G2)</w:t>
      </w:r>
    </w:p>
    <w:p>
      <w:pPr>
        <w:pStyle w:val="ListBullet"/>
      </w:pPr>
      <w:r>
        <w:t>Algoritmo y parámetros de hash se fijan en ADR-003</w:t>
      </w:r>
    </w:p>
    <w:p>
      <w:pPr>
        <w:pStyle w:val="ListBullet"/>
      </w:pPr>
      <w:r>
        <w:t>Los logins de las ocho cuentas son los del anexo fixture-scenarios.json</w:t>
      </w:r>
    </w:p>
    <w:p>
      <w:pPr>
        <w:pStyle w:val="Heading3"/>
      </w:pPr>
      <w:r>
        <w:t>Preguntas registradas</w:t>
      </w:r>
    </w:p>
    <w:p>
      <w:pPr>
        <w:pStyle w:val="ListBullet"/>
      </w:pPr>
      <w:r>
        <w:t>CL-14: expiración de sesión, protección CSRF y política de contraseña (decisión del equipo en ADR-003)</w:t>
      </w:r>
    </w:p>
    <w:p>
      <w:pPr>
        <w:pStyle w:val="ListBullet"/>
      </w:pPr>
      <w:r>
        <w:t>CL-16, CL-17 y CL-18: respuesta afirmativa reportada por el coordinador; fecha/canal y evidencia original pendientes, nueva revisión humana requerida</w:t>
      </w:r>
    </w:p>
    <w:p>
      <w:pPr>
        <w:pStyle w:val="Heading3"/>
      </w:pPr>
      <w:r>
        <w:t>Dependencias</w:t>
      </w:r>
    </w:p>
    <w:p>
      <w:pPr>
        <w:pStyle w:val="ListBullet"/>
      </w:pPr>
      <w:r>
        <w:t>Seed de cuentas y migraciones (RNF04, SPEC-04)</w:t>
      </w:r>
    </w:p>
    <w:p>
      <w:pPr>
        <w:pStyle w:val="ListBullet"/>
      </w:pPr>
      <w:r>
        <w:t>Las SPEC-02 a SPEC-05 aplican esta matriz de permisos a sus operaciones</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Credenciales válidas</w:t>
            </w:r>
          </w:p>
        </w:tc>
        <w:tc>
          <w:tcPr>
            <w:tcW w:type="dxa" w:w="4824"/>
          </w:tcPr>
          <w:p>
            <w:r>
              <w:rPr>
                <w:sz w:val="18"/>
              </w:rPr>
              <w:t>200 con cuenta, rol y organización, sin hash; se crea sesión o token</w:t>
            </w:r>
          </w:p>
        </w:tc>
      </w:tr>
      <w:tr>
        <w:tc>
          <w:tcPr>
            <w:tcW w:type="dxa" w:w="4824"/>
          </w:tcPr>
          <w:p>
            <w:r>
              <w:rPr>
                <w:sz w:val="18"/>
              </w:rPr>
              <w:t>Contraseña errónea o cuenta inexistente</w:t>
            </w:r>
          </w:p>
        </w:tc>
        <w:tc>
          <w:tcPr>
            <w:tcW w:type="dxa" w:w="4824"/>
          </w:tcPr>
          <w:p>
            <w:r>
              <w:rPr>
                <w:sz w:val="18"/>
              </w:rPr>
              <w:t>401 con el mismo mensaje en ambos casos; no se crea sesión</w:t>
            </w:r>
          </w:p>
        </w:tc>
      </w:tr>
      <w:tr>
        <w:tc>
          <w:tcPr>
            <w:tcW w:type="dxa" w:w="4824"/>
          </w:tcPr>
          <w:p>
            <w:r>
              <w:rPr>
                <w:sz w:val="18"/>
              </w:rPr>
              <w:t>Logout</w:t>
            </w:r>
          </w:p>
        </w:tc>
        <w:tc>
          <w:tcPr>
            <w:tcW w:type="dxa" w:w="4824"/>
          </w:tcPr>
          <w:p>
            <w:r>
              <w:rPr>
                <w:sz w:val="18"/>
              </w:rPr>
              <w:t>204; la credencial queda revocada de forma persistente</w:t>
            </w:r>
          </w:p>
        </w:tc>
      </w:tr>
      <w:tr>
        <w:tc>
          <w:tcPr>
            <w:tcW w:type="dxa" w:w="4824"/>
          </w:tcPr>
          <w:p>
            <w:r>
              <w:rPr>
                <w:sz w:val="18"/>
              </w:rPr>
              <w:t>Petición sin identidad válida</w:t>
            </w:r>
          </w:p>
        </w:tc>
        <w:tc>
          <w:tcPr>
            <w:tcW w:type="dxa" w:w="4824"/>
          </w:tcPr>
          <w:p>
            <w:r>
              <w:rPr>
                <w:sz w:val="18"/>
              </w:rPr>
              <w:t>401 sin datos de negocio</w:t>
            </w:r>
          </w:p>
        </w:tc>
      </w:tr>
      <w:tr>
        <w:tc>
          <w:tcPr>
            <w:tcW w:type="dxa" w:w="4824"/>
          </w:tcPr>
          <w:p>
            <w:r>
              <w:rPr>
                <w:sz w:val="18"/>
              </w:rPr>
              <w:t>Recurso inexistente o de otra organización</w:t>
            </w:r>
          </w:p>
        </w:tc>
        <w:tc>
          <w:tcPr>
            <w:tcW w:type="dxa" w:w="4824"/>
          </w:tcPr>
          <w:p>
            <w:r>
              <w:rPr>
                <w:sz w:val="18"/>
              </w:rPr>
              <w:t>404 sin revelar existencia ni datos</w:t>
            </w:r>
          </w:p>
        </w:tc>
      </w:tr>
      <w:tr>
        <w:tc>
          <w:tcPr>
            <w:tcW w:type="dxa" w:w="4824"/>
          </w:tcPr>
          <w:p>
            <w:r>
              <w:rPr>
                <w:sz w:val="18"/>
              </w:rPr>
              <w:t>Acción prohibida para el rol sobre un recurso de su organización</w:t>
            </w:r>
          </w:p>
        </w:tc>
        <w:tc>
          <w:tcPr>
            <w:tcW w:type="dxa" w:w="4824"/>
          </w:tcPr>
          <w:p>
            <w:r>
              <w:rPr>
                <w:sz w:val="18"/>
              </w:rPr>
              <w:t>403 sin cambios persistidos</w:t>
            </w:r>
          </w:p>
        </w:tc>
      </w:tr>
    </w:tbl>
    <w:p/>
    <w:p>
      <w:pPr>
        <w:pStyle w:val="Heading3"/>
      </w:pPr>
      <w:r>
        <w:t>Criterios de aceptación</w:t>
      </w:r>
    </w:p>
    <w:p>
      <w:pPr>
        <w:pStyle w:val="Heading3"/>
      </w:pPr>
      <w:r>
        <w:t>AC-01-01 · negativo · RF01, RNF01</w:t>
      </w:r>
    </w:p>
    <w:p>
      <w:r>
        <w:rPr>
          <w:b/>
        </w:rPr>
        <w:t xml:space="preserve">Dado: </w:t>
      </w:r>
      <w:r>
        <w:t>un cliente sin sesión ni token</w:t>
      </w:r>
    </w:p>
    <w:p>
      <w:r>
        <w:rPr>
          <w:b/>
        </w:rPr>
        <w:t xml:space="preserve">Cuando: </w:t>
      </w:r>
      <w:r>
        <w:t>consulta el listado de solicitudes por la API</w:t>
      </w:r>
    </w:p>
    <w:p>
      <w:r>
        <w:rPr>
          <w:b/>
        </w:rPr>
        <w:t xml:space="preserve">Entonces: </w:t>
      </w:r>
      <w:r>
        <w:t>recibe 401 sin datos de solicitudes y no se crea ninguna sesión</w:t>
      </w:r>
    </w:p>
    <w:p>
      <w:pPr>
        <w:pStyle w:val="Heading3"/>
      </w:pPr>
      <w:r>
        <w:t>AC-01-02 · permiso · RF02, RNF01</w:t>
      </w:r>
    </w:p>
    <w:p>
      <w:r>
        <w:rPr>
          <w:b/>
        </w:rPr>
        <w:t xml:space="preserve">Dado: </w:t>
      </w:r>
      <w:r>
        <w:t>un coordinador de ORG-A autenticado y la solicitud B-001 de ORG-B sembrada</w:t>
      </w:r>
    </w:p>
    <w:p>
      <w:r>
        <w:rPr>
          <w:b/>
        </w:rPr>
        <w:t xml:space="preserve">Cuando: </w:t>
      </w:r>
      <w:r>
        <w:t>consulta B-001 por su identificador</w:t>
      </w:r>
    </w:p>
    <w:p>
      <w:r>
        <w:rPr>
          <w:b/>
        </w:rPr>
        <w:t xml:space="preserve">Entonces: </w:t>
      </w:r>
      <w:r>
        <w:t>recibe 404 con el mismo cuerpo que para un identificador inexistente; la respuesta y el log no contienen datos de B-001</w:t>
      </w:r>
    </w:p>
    <w:p>
      <w:pPr>
        <w:pStyle w:val="Heading3"/>
      </w:pPr>
      <w:r>
        <w:t>AC-01-03 · permiso · RF02, RNF01</w:t>
      </w:r>
    </w:p>
    <w:p>
      <w:r>
        <w:rPr>
          <w:b/>
        </w:rPr>
        <w:t xml:space="preserve">Dado: </w:t>
      </w:r>
      <w:r>
        <w:t>un auditor de ORG-A autenticado y A-001 en ENVIADA</w:t>
      </w:r>
    </w:p>
    <w:p>
      <w:r>
        <w:rPr>
          <w:b/>
        </w:rPr>
        <w:t xml:space="preserve">Cuando: </w:t>
      </w:r>
      <w:r>
        <w:t>intenta reservar o modificar A-001</w:t>
      </w:r>
    </w:p>
    <w:p>
      <w:r>
        <w:rPr>
          <w:b/>
        </w:rPr>
        <w:t xml:space="preserve">Entonces: </w:t>
      </w:r>
      <w:r>
        <w:t>recibe 403; el estado de A-001, el inventario y los eventos de auditoría no cambian</w:t>
      </w:r>
    </w:p>
    <w:p>
      <w:pPr>
        <w:pStyle w:val="Heading3"/>
      </w:pPr>
      <w:r>
        <w:t>AC-01-04 · positivo · RF01</w:t>
      </w:r>
    </w:p>
    <w:p>
      <w:r>
        <w:rPr>
          <w:b/>
        </w:rPr>
        <w:t xml:space="preserve">Dado: </w:t>
      </w:r>
      <w:r>
        <w:t>el seed aplicado con las ocho cuentas ficticias</w:t>
      </w:r>
    </w:p>
    <w:p>
      <w:r>
        <w:rPr>
          <w:b/>
        </w:rPr>
        <w:t xml:space="preserve">Cuando: </w:t>
      </w:r>
      <w:r>
        <w:t>cada cuenta inicia sesión con su contraseña sembrada, ejecuta una operación permitida de su rol y cierra sesión</w:t>
      </w:r>
    </w:p>
    <w:p>
      <w:r>
        <w:rPr>
          <w:b/>
        </w:rPr>
        <w:t xml:space="preserve">Entonces: </w:t>
      </w:r>
      <w:r>
        <w:t>el login responde 200 con rol y organización correctos y sin hash; la operación permitida tiene éxito; el logout responde 204 y la misma credencial recibe 401 después</w:t>
      </w:r>
    </w:p>
    <w:p>
      <w:pPr>
        <w:pStyle w:val="Heading3"/>
      </w:pPr>
      <w:r>
        <w:t>AC-01-05 · positivo · RF01</w:t>
      </w:r>
    </w:p>
    <w:p>
      <w:r>
        <w:rPr>
          <w:b/>
        </w:rPr>
        <w:t xml:space="preserve">Dado: </w:t>
      </w:r>
      <w:r>
        <w:t>una base recién migrada y sembrada</w:t>
      </w:r>
    </w:p>
    <w:p>
      <w:r>
        <w:rPr>
          <w:b/>
        </w:rPr>
        <w:t xml:space="preserve">Cuando: </w:t>
      </w:r>
      <w:r>
        <w:t>se consultan las cuentas en la base y se lee el runbook</w:t>
      </w:r>
    </w:p>
    <w:p>
      <w:r>
        <w:rPr>
          <w:b/>
        </w:rPr>
        <w:t xml:space="preserve">Entonces: </w:t>
      </w:r>
      <w:r>
        <w:t>existen ocho cuentas distintas, una por rol en ORG-A y en ORG-B, con los logins del anexo; las contraseñas solo están como hash; el runbook publica las credenciales ficticias y el comando que las regenera</w:t>
      </w:r>
    </w:p>
    <w:p>
      <w:pPr>
        <w:pStyle w:val="Heading3"/>
      </w:pPr>
      <w:r>
        <w:t>AC-01-06 · negativo · RF01, RNF01</w:t>
      </w:r>
    </w:p>
    <w:p>
      <w:r>
        <w:rPr>
          <w:b/>
        </w:rPr>
        <w:t xml:space="preserve">Dado: </w:t>
      </w:r>
      <w:r>
        <w:t>una cuenta existente y un login inexistente</w:t>
      </w:r>
    </w:p>
    <w:p>
      <w:r>
        <w:rPr>
          <w:b/>
        </w:rPr>
        <w:t xml:space="preserve">Cuando: </w:t>
      </w:r>
      <w:r>
        <w:t>se intenta iniciar sesión con contraseña errónea en la primera y con cualquier contraseña en el segundo</w:t>
      </w:r>
    </w:p>
    <w:p>
      <w:r>
        <w:rPr>
          <w:b/>
        </w:rPr>
        <w:t xml:space="preserve">Entonces: </w:t>
      </w:r>
      <w:r>
        <w:t>ambos intentos reciben 401 con el mismo mensaje; no se crea sesión y la respuesta no revela si la cuenta existe</w:t>
      </w:r>
    </w:p>
    <w:p>
      <w:pPr>
        <w:pStyle w:val="Heading3"/>
      </w:pPr>
      <w:r>
        <w:t>AC-01-07 · permiso · RF02, RNF01</w:t>
      </w:r>
    </w:p>
    <w:p>
      <w:r>
        <w:rPr>
          <w:b/>
        </w:rPr>
        <w:t xml:space="preserve">Dado: </w:t>
      </w:r>
      <w:r>
        <w:t>un solicitante de ORG-A autenticado</w:t>
      </w:r>
    </w:p>
    <w:p>
      <w:r>
        <w:rPr>
          <w:b/>
        </w:rPr>
        <w:t xml:space="preserve">Cuando: </w:t>
      </w:r>
      <w:r>
        <w:t>intenta reservar A-001 de su organización y B-001 de ORG-B enviando organizationId ORG-B y role COORDINADOR adulterados, con sesión y token CSRF válidos</w:t>
      </w:r>
    </w:p>
    <w:p>
      <w:r>
        <w:rPr>
          <w:b/>
        </w:rPr>
        <w:t xml:space="preserve">Entonces: </w:t>
      </w:r>
      <w:r>
        <w:t>la identidad del servidor prevalece: A-001 recibe 403 por rol prohibido y B-001 recibe 404 por organización ajena; ninguna solicitud, stock o evento de éxito cambia</w:t>
      </w:r>
    </w:p>
    <w:p>
      <w:pPr>
        <w:pStyle w:val="Heading3"/>
      </w:pPr>
      <w:r>
        <w:t>AC-01-08 · negativo · RF01</w:t>
      </w:r>
    </w:p>
    <w:p>
      <w:r>
        <w:rPr>
          <w:b/>
        </w:rPr>
        <w:t xml:space="preserve">Dado: </w:t>
      </w:r>
      <w:r>
        <w:t>una credencial cerrada con logout</w:t>
      </w:r>
    </w:p>
    <w:p>
      <w:r>
        <w:rPr>
          <w:b/>
        </w:rPr>
        <w:t xml:space="preserve">Cuando: </w:t>
      </w:r>
      <w:r>
        <w:t>se reutiliza en cualquier operación</w:t>
      </w:r>
    </w:p>
    <w:p>
      <w:r>
        <w:rPr>
          <w:b/>
        </w:rPr>
        <w:t xml:space="preserve">Entonces: </w:t>
      </w:r>
      <w:r>
        <w:t>recibe 401; la revocación está persistida y no se ejecuta ninguna operación de negocio</w:t>
      </w:r>
    </w:p>
    <w:p>
      <w:pPr>
        <w:pStyle w:val="Heading3"/>
      </w:pPr>
      <w:r>
        <w:t>AC-01-09 · permiso · RF02, RNF01</w:t>
      </w:r>
    </w:p>
    <w:p>
      <w:r>
        <w:rPr>
          <w:b/>
        </w:rPr>
        <w:t xml:space="preserve">Dado: </w:t>
      </w:r>
      <w:r>
        <w:t>usuarios autenticados de ORG-A y recursos sembrados de ORG-B</w:t>
      </w:r>
    </w:p>
    <w:p>
      <w:r>
        <w:rPr>
          <w:b/>
        </w:rPr>
        <w:t xml:space="preserve">Cuando: </w:t>
      </w:r>
      <w:r>
        <w:t>ejecutan dos lecturas cruzadas, por ejemplo detalle de B-001 y su auditoría, y dos escrituras cruzadas, por ejemplo reservar y despachar B-001</w:t>
      </w:r>
    </w:p>
    <w:p>
      <w:r>
        <w:rPr>
          <w:b/>
        </w:rPr>
        <w:t xml:space="preserve">Entonces: </w:t>
      </w:r>
      <w:r>
        <w:t>las cuatro reciben 404; solicitudes, inventario y auditoría de ORG-B quedan idénticos según snapshot antes y después</w:t>
      </w:r>
    </w:p>
    <w:p>
      <w:pPr>
        <w:pStyle w:val="Heading3"/>
      </w:pPr>
      <w:r>
        <w:t>AC-01-10 · fallo · RNF01, RNF06</w:t>
      </w:r>
    </w:p>
    <w:p>
      <w:r>
        <w:rPr>
          <w:b/>
        </w:rPr>
        <w:t xml:space="preserve">Dado: </w:t>
      </w:r>
      <w:r>
        <w:t>respuestas y logs producidos por login correcto, login fallido, 401, 403, 404 y un error interno controlado</w:t>
      </w:r>
    </w:p>
    <w:p>
      <w:r>
        <w:rPr>
          <w:b/>
        </w:rPr>
        <w:t xml:space="preserve">Cuando: </w:t>
      </w:r>
      <w:r>
        <w:t>se inspeccionan</w:t>
      </w:r>
    </w:p>
    <w:p>
      <w:r>
        <w:rPr>
          <w:b/>
        </w:rPr>
        <w:t xml:space="preserve">Entonces: </w:t>
      </w:r>
      <w:r>
        <w:t>los logs son estructurados con correlationId y ni logs ni respuestas contienen contraseñas, hashes, tokens ni secretos</w:t>
      </w:r>
    </w:p>
    <w:p>
      <w:pPr>
        <w:pStyle w:val="Heading3"/>
      </w:pPr>
      <w:r>
        <w:t>AC-01-11 · negativo · RF01</w:t>
      </w:r>
    </w:p>
    <w:p>
      <w:r>
        <w:rPr>
          <w:b/>
        </w:rPr>
        <w:t xml:space="preserve">Dado: </w:t>
      </w:r>
      <w:r>
        <w:t>la interfaz web y la API sin sesión iniciada</w:t>
      </w:r>
    </w:p>
    <w:p>
      <w:r>
        <w:rPr>
          <w:b/>
        </w:rPr>
        <w:t xml:space="preserve">Cuando: </w:t>
      </w:r>
      <w:r>
        <w:t>se intenta entrar al flujo eligiendo un rol o llamando a una operación sin credencial</w:t>
      </w:r>
    </w:p>
    <w:p>
      <w:r>
        <w:rPr>
          <w:b/>
        </w:rPr>
        <w:t xml:space="preserve">Entonces: </w:t>
      </w:r>
      <w:r>
        <w:t>la interfaz solo ofrece inicio de sesión con credenciales y no existe selector de rol que conceda acceso; la API responde 401</w:t>
      </w:r>
    </w:p>
    <w:p>
      <w:pPr>
        <w:pStyle w:val="Heading3"/>
      </w:pPr>
      <w:r>
        <w:t>AC-01-12 · negativo · RF01</w:t>
      </w:r>
    </w:p>
    <w:p>
      <w:r>
        <w:rPr>
          <w:b/>
        </w:rPr>
        <w:t xml:space="preserve">Dado: </w:t>
      </w:r>
      <w:r>
        <w:t>el repositorio en el commit evaluado</w:t>
      </w:r>
    </w:p>
    <w:p>
      <w:r>
        <w:rPr>
          <w:b/>
        </w:rPr>
        <w:t xml:space="preserve">Cuando: </w:t>
      </w:r>
      <w:r>
        <w:t>se ejecuta la detección de secretos documentada en CI</w:t>
      </w:r>
    </w:p>
    <w:p>
      <w:r>
        <w:rPr>
          <w:b/>
        </w:rPr>
        <w:t xml:space="preserve">Entonces: </w:t>
      </w:r>
      <w:r>
        <w:t>no se encuentran claves privadas, contraseñas reales ni secretos; solo existe configuración de ejemplo sin secretos</w:t>
      </w:r>
    </w:p>
    <w:p>
      <w:pPr>
        <w:pStyle w:val="Heading3"/>
      </w:pPr>
      <w:r>
        <w:t>AC-01-13 · positivo · RNF05</w:t>
      </w:r>
    </w:p>
    <w:p>
      <w:r>
        <w:rPr>
          <w:b/>
        </w:rPr>
        <w:t xml:space="preserve">Dado: </w:t>
      </w:r>
      <w:r>
        <w:t>la pantalla de inicio y cierre de sesión a 390 y 1366 px de ancho</w:t>
      </w:r>
    </w:p>
    <w:p>
      <w:r>
        <w:rPr>
          <w:b/>
        </w:rPr>
        <w:t xml:space="preserve">Cuando: </w:t>
      </w:r>
      <w:r>
        <w:t>se opera solo con teclado, incluido un intento con credenciales erróneas</w:t>
      </w:r>
    </w:p>
    <w:p>
      <w:r>
        <w:rPr>
          <w:b/>
        </w:rPr>
        <w:t xml:space="preserve">Entonces: </w:t>
      </w:r>
      <w:r>
        <w:t>no hay desbordamiento horizontal; los campos tienen etiqueta; el error queda asociado al formulario y visible; la verificación manual se registra con navegador y fecha sin afirmar conformidad WCAG total</w:t>
      </w:r>
    </w:p>
    <w:p>
      <w:pPr>
        <w:pStyle w:val="Heading3"/>
      </w:pPr>
      <w:r>
        <w:t>AC-01-14 · negativo · RF01, RNF01</w:t>
      </w:r>
    </w:p>
    <w:p>
      <w:r>
        <w:rPr>
          <w:b/>
        </w:rPr>
        <w:t xml:space="preserve">Dado: </w:t>
      </w:r>
      <w:r>
        <w:t>sesión cookie válida y solicitud propia BORRADOR; token CSRF ausente o inválido</w:t>
      </w:r>
    </w:p>
    <w:p>
      <w:r>
        <w:rPr>
          <w:b/>
        </w:rPr>
        <w:t xml:space="preserve">Cuando: </w:t>
      </w:r>
      <w:r>
        <w:t>intenta editar por PATCH o enviar por POST sin CSRF válido; repite con token válido y datos correctos</w:t>
      </w:r>
    </w:p>
    <w:p>
      <w:r>
        <w:rPr>
          <w:b/>
        </w:rPr>
        <w:t xml:space="preserve">Entonces: </w:t>
      </w:r>
      <w:r>
        <w:t>sin token válido recibe 419 sin cambio de solicitud/inventario/eventos; con token válido supera CSRF y se aplican validación/autorización normales; también login/logout y escrituras IA exigen CSRF</w:t>
      </w:r>
    </w:p>
    <w:p>
      <w:hyperlink r:id="rId27">
        <w:r>
          <w:rPr>
            <w:color w:val="2E6650"/>
          </w:rPr>
          <w:t>specs/SPEC-01.md</w:t>
        </w:r>
      </w:hyperlink>
    </w:p>
    <w:p>
      <w:r>
        <w:br w:type="page"/>
      </w:r>
    </w:p>
    <w:p>
      <w:pPr>
        <w:pStyle w:val="Heading2"/>
      </w:pPr>
      <w:r>
        <w:t>SPEC-02 · Creación y envío de solicitudes</w:t>
      </w:r>
    </w:p>
    <w:p>
      <w:r>
        <w:t>Versión: 0.3-draft. Estado: Borrador cotejado con el enunciado oficial; pendiente de revisión humana independiente</w:t>
      </w:r>
    </w:p>
    <w:p>
      <w:pPr>
        <w:spacing w:before="160" w:after="240"/>
      </w:pPr>
      <w:r>
        <w:rPr>
          <w:b/>
          <w:color w:val="193E35"/>
        </w:rPr>
        <w:t>HU-02 — Como solicitante de una organización, quiero crear, editar y enviar una solicitud de kits válida, para el coordinador pueda evaluarla y reservar existencias sin datos incompletos ni inválidos.</w:t>
      </w:r>
    </w:p>
    <w:p>
      <w:r>
        <w:t>Registro de solicitudes con código generado por el sistema, zona, prioridad NORMAL o ALTA, fecha requerida, observaciones opcionales y de 1 a 10 líneas con SKU activos distintos y cantidades enteras de 1 a 500; edición exclusiva del borrador por su dueño y transición BORRADOR a ENVIADA auditada. Enunciado §3.</w:t>
      </w:r>
    </w:p>
    <w:p>
      <w:r>
        <w:t>Requisitos relacionados: RF03, RF04, RF09, RNF01, RNF05.</w:t>
      </w:r>
    </w:p>
    <w:p>
      <w:pPr>
        <w:pStyle w:val="Heading3"/>
      </w:pPr>
      <w:r>
        <w:t>Actores</w:t>
      </w:r>
    </w:p>
    <w:p>
      <w:pPr>
        <w:pStyle w:val="ListBullet"/>
      </w:pPr>
      <w:r>
        <w:t>Solicitante dueño de la solicitud</w:t>
      </w:r>
    </w:p>
    <w:p>
      <w:pPr>
        <w:pStyle w:val="ListBullet"/>
      </w:pPr>
      <w:r>
        <w:t>Coordinador, Bodega y Auditor: sin permiso para crear, editar ni enviar</w:t>
      </w:r>
    </w:p>
    <w:p>
      <w:pPr>
        <w:pStyle w:val="Heading3"/>
      </w:pPr>
      <w:r>
        <w:t>Alcance</w:t>
      </w:r>
    </w:p>
    <w:p>
      <w:pPr>
        <w:pStyle w:val="ListBullet"/>
      </w:pPr>
      <w:r>
        <w:t>Crear borrador con cabecera y líneas</w:t>
      </w:r>
    </w:p>
    <w:p>
      <w:pPr>
        <w:pStyle w:val="ListBullet"/>
      </w:pPr>
      <w:r>
        <w:t>Editar el borrador propio</w:t>
      </w:r>
    </w:p>
    <w:p>
      <w:pPr>
        <w:pStyle w:val="ListBullet"/>
      </w:pPr>
      <w:r>
        <w:t>Enviar: transición BORRADOR a ENVIADA con evento de auditoría</w:t>
      </w:r>
    </w:p>
    <w:p>
      <w:pPr>
        <w:pStyle w:val="ListBullet"/>
      </w:pPr>
      <w:r>
        <w:t>Validaciones RF03 en el servidor y mensajes de error por campo</w:t>
      </w:r>
    </w:p>
    <w:p>
      <w:pPr>
        <w:pStyle w:val="Heading3"/>
      </w:pPr>
      <w:r>
        <w:t>Fuera del alcance</w:t>
      </w:r>
    </w:p>
    <w:p>
      <w:pPr>
        <w:pStyle w:val="ListBullet"/>
      </w:pPr>
      <w:r>
        <w:t>Reserva, despacho, entrega y cancelación (SPEC-03)</w:t>
      </w:r>
    </w:p>
    <w:p>
      <w:pPr>
        <w:pStyle w:val="ListBullet"/>
      </w:pPr>
      <w:r>
        <w:t>Listados, filtros y tablero (SPEC-04)</w:t>
      </w:r>
    </w:p>
    <w:p>
      <w:pPr>
        <w:pStyle w:val="ListBullet"/>
      </w:pPr>
      <w:r>
        <w:t>Eliminación de borradores (no exigida por el enunciado)</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zona</w:t>
            </w:r>
          </w:p>
        </w:tc>
        <w:tc>
          <w:tcPr>
            <w:tcW w:type="dxa" w:w="3216"/>
          </w:tcPr>
          <w:p>
            <w:r>
              <w:rPr>
                <w:sz w:val="18"/>
              </w:rPr>
              <w:t>string de catálogo</w:t>
            </w:r>
          </w:p>
        </w:tc>
        <w:tc>
          <w:tcPr>
            <w:tcW w:type="dxa" w:w="3216"/>
          </w:tcPr>
          <w:p>
            <w:r>
              <w:rPr>
                <w:sz w:val="18"/>
              </w:rPr>
              <w:t>Obligatoria</w:t>
              <w:br/>
              <w:t>Debe pertenecer al catálogo de zonas definido en CL-01 (propuesta: NORTE, SUR y CENTRO, valores del anexo)</w:t>
              <w:br/>
              <w:t>Zona desconocida produce 422</w:t>
            </w:r>
          </w:p>
        </w:tc>
      </w:tr>
      <w:tr>
        <w:tc>
          <w:tcPr>
            <w:tcW w:type="dxa" w:w="3216"/>
          </w:tcPr>
          <w:p>
            <w:r>
              <w:rPr>
                <w:sz w:val="18"/>
              </w:rPr>
              <w:t>prioridad</w:t>
            </w:r>
          </w:p>
        </w:tc>
        <w:tc>
          <w:tcPr>
            <w:tcW w:type="dxa" w:w="3216"/>
          </w:tcPr>
          <w:p>
            <w:r>
              <w:rPr>
                <w:sz w:val="18"/>
              </w:rPr>
              <w:t>enum NORMAL o ALTA</w:t>
            </w:r>
          </w:p>
        </w:tc>
        <w:tc>
          <w:tcPr>
            <w:tcW w:type="dxa" w:w="3216"/>
          </w:tcPr>
          <w:p>
            <w:r>
              <w:rPr>
                <w:sz w:val="18"/>
              </w:rPr>
              <w:t>Obligatoria</w:t>
              <w:br/>
              <w:t>Cualquier otro valor produce 422</w:t>
            </w:r>
          </w:p>
        </w:tc>
      </w:tr>
      <w:tr>
        <w:tc>
          <w:tcPr>
            <w:tcW w:type="dxa" w:w="3216"/>
          </w:tcPr>
          <w:p>
            <w:r>
              <w:rPr>
                <w:sz w:val="18"/>
              </w:rPr>
              <w:t>fechaRequerida</w:t>
            </w:r>
          </w:p>
        </w:tc>
        <w:tc>
          <w:tcPr>
            <w:tcW w:type="dxa" w:w="3216"/>
          </w:tcPr>
          <w:p>
            <w:r>
              <w:rPr>
                <w:sz w:val="18"/>
              </w:rPr>
              <w:t>string fecha y hora RFC 3339 en UTC, como en el anexo fixture-scenarios.json (supuesto CL-02)</w:t>
            </w:r>
          </w:p>
        </w:tc>
        <w:tc>
          <w:tcPr>
            <w:tcW w:type="dxa" w:w="3216"/>
          </w:tcPr>
          <w:p>
            <w:r>
              <w:rPr>
                <w:sz w:val="18"/>
              </w:rPr>
              <w:t>Obligatoria</w:t>
              <w:br/>
              <w:t>Formato inválido produce 422</w:t>
              <w:br/>
              <w:t>Al enviar no puede ser anterior al instante de envío del servidor; igual o posterior se acepta</w:t>
            </w:r>
          </w:p>
        </w:tc>
      </w:tr>
      <w:tr>
        <w:tc>
          <w:tcPr>
            <w:tcW w:type="dxa" w:w="3216"/>
          </w:tcPr>
          <w:p>
            <w:r>
              <w:rPr>
                <w:sz w:val="18"/>
              </w:rPr>
              <w:t>observaciones</w:t>
            </w:r>
          </w:p>
        </w:tc>
        <w:tc>
          <w:tcPr>
            <w:tcW w:type="dxa" w:w="3216"/>
          </w:tcPr>
          <w:p>
            <w:r>
              <w:rPr>
                <w:sz w:val="18"/>
              </w:rPr>
              <w:t>string opcional, texto plano</w:t>
            </w:r>
          </w:p>
        </w:tc>
        <w:tc>
          <w:tcPr>
            <w:tcW w:type="dxa" w:w="3216"/>
          </w:tcPr>
          <w:p>
            <w:r>
              <w:rPr>
                <w:sz w:val="18"/>
              </w:rPr>
              <w:t>Máximo 1000 caracteres (supuesto CL-03)</w:t>
              <w:br/>
              <w:t>Se trata como dato no confiable y se escapa al mostrarse</w:t>
            </w:r>
          </w:p>
        </w:tc>
      </w:tr>
      <w:tr>
        <w:tc>
          <w:tcPr>
            <w:tcW w:type="dxa" w:w="3216"/>
          </w:tcPr>
          <w:p>
            <w:r>
              <w:rPr>
                <w:sz w:val="18"/>
              </w:rPr>
              <w:t>lineas</w:t>
            </w:r>
          </w:p>
        </w:tc>
        <w:tc>
          <w:tcPr>
            <w:tcW w:type="dxa" w:w="3216"/>
          </w:tcPr>
          <w:p>
            <w:r>
              <w:rPr>
                <w:sz w:val="18"/>
              </w:rPr>
              <w:t>array de objetos con sku y cantidad</w:t>
            </w:r>
          </w:p>
        </w:tc>
        <w:tc>
          <w:tcPr>
            <w:tcW w:type="dxa" w:w="3216"/>
          </w:tcPr>
          <w:p>
            <w:r>
              <w:rPr>
                <w:sz w:val="18"/>
              </w:rPr>
              <w:t>Entre 1 y 10 elementos</w:t>
              <w:br/>
              <w:t>Sin SKU repetidos</w:t>
            </w:r>
          </w:p>
        </w:tc>
      </w:tr>
      <w:tr>
        <w:tc>
          <w:tcPr>
            <w:tcW w:type="dxa" w:w="3216"/>
          </w:tcPr>
          <w:p>
            <w:r>
              <w:rPr>
                <w:sz w:val="18"/>
              </w:rPr>
              <w:t>lineas.sku</w:t>
            </w:r>
          </w:p>
        </w:tc>
        <w:tc>
          <w:tcPr>
            <w:tcW w:type="dxa" w:w="3216"/>
          </w:tcPr>
          <w:p>
            <w:r>
              <w:rPr>
                <w:sz w:val="18"/>
              </w:rPr>
              <w:t>string</w:t>
            </w:r>
          </w:p>
        </w:tc>
        <w:tc>
          <w:tcPr>
            <w:tcW w:type="dxa" w:w="3216"/>
          </w:tcPr>
          <w:p>
            <w:r>
              <w:rPr>
                <w:sz w:val="18"/>
              </w:rPr>
              <w:t>SKU activo del inventario de la organización autenticada</w:t>
              <w:br/>
              <w:t>Repetido, inactivo, inexistente o de otra organización produce 422</w:t>
            </w:r>
          </w:p>
        </w:tc>
      </w:tr>
      <w:tr>
        <w:tc>
          <w:tcPr>
            <w:tcW w:type="dxa" w:w="3216"/>
          </w:tcPr>
          <w:p>
            <w:r>
              <w:rPr>
                <w:sz w:val="18"/>
              </w:rPr>
              <w:t>lineas.cantidad</w:t>
            </w:r>
          </w:p>
        </w:tc>
        <w:tc>
          <w:tcPr>
            <w:tcW w:type="dxa" w:w="3216"/>
          </w:tcPr>
          <w:p>
            <w:r>
              <w:rPr>
                <w:sz w:val="18"/>
              </w:rPr>
              <w:t>integer</w:t>
            </w:r>
          </w:p>
        </w:tc>
        <w:tc>
          <w:tcPr>
            <w:tcW w:type="dxa" w:w="3216"/>
          </w:tcPr>
          <w:p>
            <w:r>
              <w:rPr>
                <w:sz w:val="18"/>
              </w:rPr>
              <w:t>Entero entre 1 y 500 inclusive</w:t>
              <w:br/>
              <w:t>Cero, negativo, decimal, texto o ausente produce 422</w:t>
            </w:r>
          </w:p>
        </w:tc>
      </w:tr>
      <w:tr>
        <w:tc>
          <w:tcPr>
            <w:tcW w:type="dxa" w:w="3216"/>
          </w:tcPr>
          <w:p>
            <w:r>
              <w:rPr>
                <w:sz w:val="18"/>
              </w:rPr>
              <w:t>codigo, solicitante, organizationId, estado</w:t>
            </w:r>
          </w:p>
        </w:tc>
        <w:tc>
          <w:tcPr>
            <w:tcW w:type="dxa" w:w="3216"/>
          </w:tcPr>
          <w:p>
            <w:r>
              <w:rPr>
                <w:sz w:val="18"/>
              </w:rPr>
              <w:t>generados por el servidor</w:t>
            </w:r>
          </w:p>
        </w:tc>
        <w:tc>
          <w:tcPr>
            <w:tcW w:type="dxa" w:w="3216"/>
          </w:tcPr>
          <w:p>
            <w:r>
              <w:rPr>
                <w:sz w:val="18"/>
              </w:rPr>
              <w:t>Si el cliente los envía la petición se rechaza con 422 y nunca se reasignan</w:t>
            </w:r>
          </w:p>
        </w:tc>
      </w:tr>
    </w:tbl>
    <w:p/>
    <w:p>
      <w:pPr>
        <w:pStyle w:val="Heading3"/>
      </w:pPr>
      <w:r>
        <w:t>Proceso</w:t>
      </w:r>
    </w:p>
    <w:p>
      <w:pPr>
        <w:pStyle w:val="ListBullet"/>
      </w:pPr>
      <w:r>
        <w:t>Autenticar y autorizar según SPEC-01: solo el rol Solicitante crea borradores</w:t>
      </w:r>
    </w:p>
    <w:p>
      <w:pPr>
        <w:pStyle w:val="ListBullet"/>
      </w:pPr>
      <w:r>
        <w:t>Validar esquema y reglas RF03 de cabecera y líneas; si falla responder 422 con el error asociado a cada campo, sin persistir nada</w:t>
      </w:r>
    </w:p>
    <w:p>
      <w:pPr>
        <w:pStyle w:val="ListBullet"/>
      </w:pPr>
      <w:r>
        <w:t>Persistir cabecera y líneas en una transacción como BORRADOR con código único generado, solicitante y organización tomados de la identidad</w:t>
      </w:r>
    </w:p>
    <w:p>
      <w:pPr>
        <w:pStyle w:val="ListBullet"/>
      </w:pPr>
      <w:r>
        <w:t>Editar: comprobar dueño y estado BORRADOR, revalidar y reemplazar cabecera y líneas de forma atómica</w:t>
      </w:r>
    </w:p>
    <w:p>
      <w:pPr>
        <w:pStyle w:val="ListBullet"/>
      </w:pPr>
      <w:r>
        <w:t>Enviar: en una transacción bloquear la solicitud, comprobar dueño y estado BORRADOR, revalidar RF03 incluida fechaRequerida contra el instante de envío, cambiar a ENVIADA y registrar el evento de auditoría</w:t>
      </w:r>
    </w:p>
    <w:p>
      <w:pPr>
        <w:pStyle w:val="ListBullet"/>
      </w:pPr>
      <w:r>
        <w:t>Responder con el estado confirmado; enviar no modifica el inventario</w:t>
      </w:r>
    </w:p>
    <w:p>
      <w:pPr>
        <w:pStyle w:val="Heading3"/>
      </w:pPr>
      <w:r>
        <w:t>Reglas de negocio</w:t>
      </w:r>
    </w:p>
    <w:p>
      <w:pPr>
        <w:pStyle w:val="ListBullet"/>
      </w:pPr>
      <w:r>
        <w:t>RF03: la solicitud contiene código generado, solicitante, organización, zona, prioridad NORMAL o ALTA, fecha requerida, observaciones opcionales y de 1 a 10 líneas distintas</w:t>
      </w:r>
    </w:p>
    <w:p>
      <w:pPr>
        <w:pStyle w:val="ListBullet"/>
      </w:pPr>
      <w:r>
        <w:t>Cada línea usa un SKU activo y una cantidad entera de 1 a 500; no se aceptan SKU repetidos, negativos, decimales ni una fecha anterior al momento de envío</w:t>
      </w:r>
    </w:p>
    <w:p>
      <w:pPr>
        <w:pStyle w:val="ListBullet"/>
      </w:pPr>
      <w:r>
        <w:t>Solo el borrador es editable y solo su dueño lo edita y lo envía</w:t>
      </w:r>
    </w:p>
    <w:p>
      <w:pPr>
        <w:pStyle w:val="ListBullet"/>
      </w:pPr>
      <w:r>
        <w:t>Enviar no reserva inventario; la reserva pertenece a SPEC-03</w:t>
      </w:r>
    </w:p>
    <w:p>
      <w:pPr>
        <w:pStyle w:val="ListBullet"/>
      </w:pPr>
      <w:r>
        <w:t>La validación ocurre en el servidor aunque la interfaz también valide</w:t>
      </w:r>
    </w:p>
    <w:p>
      <w:pPr>
        <w:pStyle w:val="ListBullet"/>
      </w:pPr>
      <w:r>
        <w:t>El envío exitoso registra un evento de auditoría con los campos de RF09 en la misma transacción</w:t>
      </w:r>
    </w:p>
    <w:p>
      <w:pPr>
        <w:pStyle w:val="Heading3"/>
      </w:pPr>
      <w:r>
        <w:t>Casos límite</w:t>
      </w:r>
    </w:p>
    <w:p>
      <w:pPr>
        <w:pStyle w:val="ListBullet"/>
      </w:pPr>
      <w:r>
        <w:t>0, 1, 10 y 11 líneas</w:t>
      </w:r>
    </w:p>
    <w:p>
      <w:pPr>
        <w:pStyle w:val="ListBullet"/>
      </w:pPr>
      <w:r>
        <w:t>Cantidades 0, 1, 500, 501, -1, 2.5, el texto 5 y cantidad ausente</w:t>
      </w:r>
    </w:p>
    <w:p>
      <w:pPr>
        <w:pStyle w:val="ListBullet"/>
      </w:pPr>
      <w:r>
        <w:t>SKU repetido, inactivo, inexistente y de ORG-B</w:t>
      </w:r>
    </w:p>
    <w:p>
      <w:pPr>
        <w:pStyle w:val="ListBullet"/>
      </w:pPr>
      <w:r>
        <w:t>Zona desconocida y prioridad MEDIA</w:t>
      </w:r>
    </w:p>
    <w:p>
      <w:pPr>
        <w:pStyle w:val="ListBullet"/>
      </w:pPr>
      <w:r>
        <w:t>fechaRequerida con formato inválido, anterior, igual y posterior al instante de envío</w:t>
      </w:r>
    </w:p>
    <w:p>
      <w:pPr>
        <w:pStyle w:val="ListBullet"/>
      </w:pPr>
      <w:r>
        <w:t>Observaciones de 1000 y 1001 caracteres</w:t>
      </w:r>
    </w:p>
    <w:p>
      <w:pPr>
        <w:pStyle w:val="ListBullet"/>
      </w:pPr>
      <w:r>
        <w:t>Cuerpo con codigo, organizationId, estado o solicitante</w:t>
      </w:r>
    </w:p>
    <w:p>
      <w:pPr>
        <w:pStyle w:val="ListBullet"/>
      </w:pPr>
      <w:r>
        <w:t>Doble envío de la misma solicitud</w:t>
      </w:r>
    </w:p>
    <w:p>
      <w:pPr>
        <w:pStyle w:val="Heading3"/>
      </w:pPr>
      <w:r>
        <w:t>Supuestos registrados</w:t>
      </w:r>
    </w:p>
    <w:p>
      <w:pPr>
        <w:pStyle w:val="ListBullet"/>
      </w:pPr>
      <w:r>
        <w:t>Los borradores se validan al crear, al editar y de nuevo al enviar</w:t>
      </w:r>
    </w:p>
    <w:p>
      <w:pPr>
        <w:pStyle w:val="ListBullet"/>
      </w:pPr>
      <w:r>
        <w:t>Formato de fecha y zona horaria de visualización (America/Bogota) según CL-02, decisión del equipo</w:t>
      </w:r>
    </w:p>
    <w:p>
      <w:pPr>
        <w:pStyle w:val="ListBullet"/>
      </w:pPr>
      <w:r>
        <w:t>Límite de observaciones de 1000 caracteres según CL-03, decisión del equipo</w:t>
      </w:r>
    </w:p>
    <w:p>
      <w:pPr>
        <w:pStyle w:val="ListBullet"/>
      </w:pPr>
      <w:r>
        <w:t>Formato del código generado según CL-10, decisión del equipo</w:t>
      </w:r>
    </w:p>
    <w:p>
      <w:pPr>
        <w:pStyle w:val="Heading3"/>
      </w:pPr>
      <w:r>
        <w:t>Preguntas registradas</w:t>
      </w:r>
    </w:p>
    <w:p>
      <w:pPr>
        <w:pStyle w:val="ListBullet"/>
      </w:pPr>
      <w:r>
        <w:t>CL-01: catálogo definitivo de zonas y tratamiento de zona desconocida (decisión del equipo)</w:t>
      </w:r>
    </w:p>
    <w:p>
      <w:pPr>
        <w:pStyle w:val="ListBullet"/>
      </w:pPr>
      <w:r>
        <w:t>CL-02: formato de fecha y visualización horaria (decisión del equipo)</w:t>
      </w:r>
    </w:p>
    <w:p>
      <w:pPr>
        <w:pStyle w:val="Heading3"/>
      </w:pPr>
      <w:r>
        <w:t>Dependencias</w:t>
      </w:r>
    </w:p>
    <w:p>
      <w:pPr>
        <w:pStyle w:val="ListBullet"/>
      </w:pPr>
      <w:r>
        <w:t>SPEC-01: identidad y permisos</w:t>
      </w:r>
    </w:p>
    <w:p>
      <w:pPr>
        <w:pStyle w:val="ListBullet"/>
      </w:pPr>
      <w:r>
        <w:t>Catálogo de SKU activos por organización sembrado (anexo fixture-scenarios.json)</w:t>
      </w:r>
    </w:p>
    <w:p>
      <w:pPr>
        <w:pStyle w:val="ListBullet"/>
      </w:pPr>
      <w:r>
        <w:t>SPEC-04: estructura del evento de auditoría</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Creación válida</w:t>
            </w:r>
          </w:p>
        </w:tc>
        <w:tc>
          <w:tcPr>
            <w:tcW w:type="dxa" w:w="4824"/>
          </w:tcPr>
          <w:p>
            <w:r>
              <w:rPr>
                <w:sz w:val="18"/>
              </w:rPr>
              <w:t>201 con id, código, estado BORRADOR y líneas persistidas; inventario sin cambios</w:t>
            </w:r>
          </w:p>
        </w:tc>
      </w:tr>
      <w:tr>
        <w:tc>
          <w:tcPr>
            <w:tcW w:type="dxa" w:w="4824"/>
          </w:tcPr>
          <w:p>
            <w:r>
              <w:rPr>
                <w:sz w:val="18"/>
              </w:rPr>
              <w:t>Edición válida del borrador propio</w:t>
            </w:r>
          </w:p>
        </w:tc>
        <w:tc>
          <w:tcPr>
            <w:tcW w:type="dxa" w:w="4824"/>
          </w:tcPr>
          <w:p>
            <w:r>
              <w:rPr>
                <w:sz w:val="18"/>
              </w:rPr>
              <w:t>200 con el borrador actualizado</w:t>
            </w:r>
          </w:p>
        </w:tc>
      </w:tr>
      <w:tr>
        <w:tc>
          <w:tcPr>
            <w:tcW w:type="dxa" w:w="4824"/>
          </w:tcPr>
          <w:p>
            <w:r>
              <w:rPr>
                <w:sz w:val="18"/>
              </w:rPr>
              <w:t>Envío válido</w:t>
            </w:r>
          </w:p>
        </w:tc>
        <w:tc>
          <w:tcPr>
            <w:tcW w:type="dxa" w:w="4824"/>
          </w:tcPr>
          <w:p>
            <w:r>
              <w:rPr>
                <w:sz w:val="18"/>
              </w:rPr>
              <w:t>200 con estado ENVIADA; un evento de auditoría; existencia física y reservada sin cambios</w:t>
            </w:r>
          </w:p>
        </w:tc>
      </w:tr>
      <w:tr>
        <w:tc>
          <w:tcPr>
            <w:tcW w:type="dxa" w:w="4824"/>
          </w:tcPr>
          <w:p>
            <w:r>
              <w:rPr>
                <w:sz w:val="18"/>
              </w:rPr>
              <w:t>Datos inválidos</w:t>
            </w:r>
          </w:p>
        </w:tc>
        <w:tc>
          <w:tcPr>
            <w:tcW w:type="dxa" w:w="4824"/>
          </w:tcPr>
          <w:p>
            <w:r>
              <w:rPr>
                <w:sz w:val="18"/>
              </w:rPr>
              <w:t>422 con el campo inválido; ninguna cabecera, línea ni evento persistido</w:t>
            </w:r>
          </w:p>
        </w:tc>
      </w:tr>
      <w:tr>
        <w:tc>
          <w:tcPr>
            <w:tcW w:type="dxa" w:w="4824"/>
          </w:tcPr>
          <w:p>
            <w:r>
              <w:rPr>
                <w:sz w:val="18"/>
              </w:rPr>
              <w:t>Edición o envío por un rol distinto de Solicitante o por otro solicitante de su organización</w:t>
            </w:r>
          </w:p>
        </w:tc>
        <w:tc>
          <w:tcPr>
            <w:tcW w:type="dxa" w:w="4824"/>
          </w:tcPr>
          <w:p>
            <w:r>
              <w:rPr>
                <w:sz w:val="18"/>
              </w:rPr>
              <w:t>403 sin cambios</w:t>
            </w:r>
          </w:p>
        </w:tc>
      </w:tr>
      <w:tr>
        <w:tc>
          <w:tcPr>
            <w:tcW w:type="dxa" w:w="4824"/>
          </w:tcPr>
          <w:p>
            <w:r>
              <w:rPr>
                <w:sz w:val="18"/>
              </w:rPr>
              <w:t>Solicitud inexistente o de otra organización</w:t>
            </w:r>
          </w:p>
        </w:tc>
        <w:tc>
          <w:tcPr>
            <w:tcW w:type="dxa" w:w="4824"/>
          </w:tcPr>
          <w:p>
            <w:r>
              <w:rPr>
                <w:sz w:val="18"/>
              </w:rPr>
              <w:t>404</w:t>
            </w:r>
          </w:p>
        </w:tc>
      </w:tr>
      <w:tr>
        <w:tc>
          <w:tcPr>
            <w:tcW w:type="dxa" w:w="4824"/>
          </w:tcPr>
          <w:p>
            <w:r>
              <w:rPr>
                <w:sz w:val="18"/>
              </w:rPr>
              <w:t>Edición o envío fuera de BORRADOR</w:t>
            </w:r>
          </w:p>
        </w:tc>
        <w:tc>
          <w:tcPr>
            <w:tcW w:type="dxa" w:w="4824"/>
          </w:tcPr>
          <w:p>
            <w:r>
              <w:rPr>
                <w:sz w:val="18"/>
              </w:rPr>
              <w:t>409 sin cambios</w:t>
            </w:r>
          </w:p>
        </w:tc>
      </w:tr>
    </w:tbl>
    <w:p/>
    <w:p>
      <w:pPr>
        <w:pStyle w:val="Heading3"/>
      </w:pPr>
      <w:r>
        <w:t>Criterios de aceptación</w:t>
      </w:r>
    </w:p>
    <w:p>
      <w:pPr>
        <w:pStyle w:val="Heading3"/>
      </w:pPr>
      <w:r>
        <w:t>AC-02-01 · positivo · RF03</w:t>
      </w:r>
    </w:p>
    <w:p>
      <w:r>
        <w:rPr>
          <w:b/>
        </w:rPr>
        <w:t xml:space="preserve">Dado: </w:t>
      </w:r>
      <w:r>
        <w:t>un solicitante de ORG-A autenticado y los SKU KIT-ALIMENTO y KIT-AGUA activos</w:t>
      </w:r>
    </w:p>
    <w:p>
      <w:r>
        <w:rPr>
          <w:b/>
        </w:rPr>
        <w:t xml:space="preserve">Cuando: </w:t>
      </w:r>
      <w:r>
        <w:t>crea un borrador con zona NORTE, prioridad ALTA, fechaRequerida futura y dos líneas distintas con cantidades válidas</w:t>
      </w:r>
    </w:p>
    <w:p>
      <w:r>
        <w:rPr>
          <w:b/>
        </w:rPr>
        <w:t xml:space="preserve">Entonces: </w:t>
      </w:r>
      <w:r>
        <w:t>recibe 201; la base contiene la cabecera en BORRADOR y ambas líneas; el inventario no cambia</w:t>
      </w:r>
    </w:p>
    <w:p>
      <w:pPr>
        <w:pStyle w:val="Heading3"/>
      </w:pPr>
      <w:r>
        <w:t>AC-02-02 · negativo · RF03, RNF01</w:t>
      </w:r>
    </w:p>
    <w:p>
      <w:r>
        <w:rPr>
          <w:b/>
        </w:rPr>
        <w:t xml:space="preserve">Dado: </w:t>
      </w:r>
      <w:r>
        <w:t>un solicitante de ORG-A autenticado y un SKU activo</w:t>
      </w:r>
    </w:p>
    <w:p>
      <w:r>
        <w:rPr>
          <w:b/>
        </w:rPr>
        <w:t xml:space="preserve">Cuando: </w:t>
      </w:r>
      <w:r>
        <w:t>crea, edita o envía una solicitud cuya línea tiene cantidad 0</w:t>
      </w:r>
    </w:p>
    <w:p>
      <w:r>
        <w:rPr>
          <w:b/>
        </w:rPr>
        <w:t xml:space="preserve">Entonces: </w:t>
      </w:r>
      <w:r>
        <w:t>recibe 422 con un error asociado a la cantidad; el borrador conserva su estado previo, no existe una solicitud ENVIADA nueva y el inventario y la auditoría de transiciones no cambian</w:t>
      </w:r>
    </w:p>
    <w:p>
      <w:pPr>
        <w:pStyle w:val="Heading3"/>
      </w:pPr>
      <w:r>
        <w:t>AC-02-03 · negativo · RF04</w:t>
      </w:r>
    </w:p>
    <w:p>
      <w:r>
        <w:rPr>
          <w:b/>
        </w:rPr>
        <w:t xml:space="preserve">Dado: </w:t>
      </w:r>
      <w:r>
        <w:t>una solicitud propia en ENVIADA</w:t>
      </w:r>
    </w:p>
    <w:p>
      <w:r>
        <w:rPr>
          <w:b/>
        </w:rPr>
        <w:t xml:space="preserve">Cuando: </w:t>
      </w:r>
      <w:r>
        <w:t>el solicitante dueño intenta editarla</w:t>
      </w:r>
    </w:p>
    <w:p>
      <w:r>
        <w:rPr>
          <w:b/>
        </w:rPr>
        <w:t xml:space="preserve">Entonces: </w:t>
      </w:r>
      <w:r>
        <w:t>recibe 409; cabecera, líneas y estado no cambian</w:t>
      </w:r>
    </w:p>
    <w:p>
      <w:pPr>
        <w:pStyle w:val="Heading3"/>
      </w:pPr>
      <w:r>
        <w:t>AC-02-04 · limite · RF03</w:t>
      </w:r>
    </w:p>
    <w:p>
      <w:r>
        <w:rPr>
          <w:b/>
        </w:rPr>
        <w:t xml:space="preserve">Dado: </w:t>
      </w:r>
      <w:r>
        <w:t>un borrador válido, el reloj de prueba en 2030-01-10T14:00:00Z y fechaRequerida 2030-01-10T13:59:59Z</w:t>
      </w:r>
    </w:p>
    <w:p>
      <w:r>
        <w:rPr>
          <w:b/>
        </w:rPr>
        <w:t xml:space="preserve">Cuando: </w:t>
      </w:r>
      <w:r>
        <w:t>el dueño lo envía</w:t>
      </w:r>
    </w:p>
    <w:p>
      <w:r>
        <w:rPr>
          <w:b/>
        </w:rPr>
        <w:t xml:space="preserve">Entonces: </w:t>
      </w:r>
      <w:r>
        <w:t>recibe 422 asociado a fechaRequerida; la solicitud sigue en BORRADOR y no se registra evento</w:t>
      </w:r>
    </w:p>
    <w:p>
      <w:pPr>
        <w:pStyle w:val="Heading3"/>
      </w:pPr>
      <w:r>
        <w:t>AC-02-05 · positivo · RF03</w:t>
      </w:r>
    </w:p>
    <w:p>
      <w:r>
        <w:rPr>
          <w:b/>
        </w:rPr>
        <w:t xml:space="preserve">Dado: </w:t>
      </w:r>
      <w:r>
        <w:t>un solicitante de ORG-A autenticado</w:t>
      </w:r>
    </w:p>
    <w:p>
      <w:r>
        <w:rPr>
          <w:b/>
        </w:rPr>
        <w:t xml:space="preserve">Cuando: </w:t>
      </w:r>
      <w:r>
        <w:t>crea dos borradores válidos</w:t>
      </w:r>
    </w:p>
    <w:p>
      <w:r>
        <w:rPr>
          <w:b/>
        </w:rPr>
        <w:t xml:space="preserve">Entonces: </w:t>
      </w:r>
      <w:r>
        <w:t>cada uno recibe un código distinto generado por el sistema; solicitante es la cuenta autenticada y organización es ORG-A en ambos</w:t>
      </w:r>
    </w:p>
    <w:p>
      <w:pPr>
        <w:pStyle w:val="Heading3"/>
      </w:pPr>
      <w:r>
        <w:t>AC-02-06 · negativo · RF03, RNF01</w:t>
      </w:r>
    </w:p>
    <w:p>
      <w:r>
        <w:rPr>
          <w:b/>
        </w:rPr>
        <w:t xml:space="preserve">Dado: </w:t>
      </w:r>
      <w:r>
        <w:t>un solicitante de ORG-A autenticado</w:t>
      </w:r>
    </w:p>
    <w:p>
      <w:r>
        <w:rPr>
          <w:b/>
        </w:rPr>
        <w:t xml:space="preserve">Cuando: </w:t>
      </w:r>
      <w:r>
        <w:t>crea o envía con 0 u 11 líneas, SKU repetido, inactivo, inexistente o de ORG-B, cantidad -1, 501, 2.5 o texto, zona desconocida, prioridad MEDIA, observaciones de 1001 caracteres, o incluye codigo, organizationId, estado o solicitante en el cuerpo</w:t>
      </w:r>
    </w:p>
    <w:p>
      <w:r>
        <w:rPr>
          <w:b/>
        </w:rPr>
        <w:t xml:space="preserve">Entonces: </w:t>
      </w:r>
      <w:r>
        <w:t>cada caso recibe 422 con el campo inválido; no quedan cabeceras ni líneas parciales, no hay evento de éxito y el inventario no cambia</w:t>
      </w:r>
    </w:p>
    <w:p>
      <w:pPr>
        <w:pStyle w:val="Heading3"/>
      </w:pPr>
      <w:r>
        <w:t>AC-02-07 · limite · RF03, RNF01</w:t>
      </w:r>
    </w:p>
    <w:p>
      <w:r>
        <w:rPr>
          <w:b/>
        </w:rPr>
        <w:t xml:space="preserve">Dado: </w:t>
      </w:r>
      <w:r>
        <w:t>un solicitante de ORG-A autenticado</w:t>
      </w:r>
    </w:p>
    <w:p>
      <w:r>
        <w:rPr>
          <w:b/>
        </w:rPr>
        <w:t xml:space="preserve">Cuando: </w:t>
      </w:r>
      <w:r>
        <w:t>crea borradores con 1 línea y con 10 líneas distintas, cantidades 1 y 500 y observaciones vacías y de 1000 caracteres</w:t>
      </w:r>
    </w:p>
    <w:p>
      <w:r>
        <w:rPr>
          <w:b/>
        </w:rPr>
        <w:t xml:space="preserve">Entonces: </w:t>
      </w:r>
      <w:r>
        <w:t>todos se aceptan con 201 y se persisten completos</w:t>
      </w:r>
    </w:p>
    <w:p>
      <w:pPr>
        <w:pStyle w:val="Heading3"/>
      </w:pPr>
      <w:r>
        <w:t>AC-02-08 · positivo · RF04, RF09</w:t>
      </w:r>
    </w:p>
    <w:p>
      <w:r>
        <w:rPr>
          <w:b/>
        </w:rPr>
        <w:t xml:space="preserve">Dado: </w:t>
      </w:r>
      <w:r>
        <w:t>un borrador válido propio con fechaRequerida igual o posterior al instante de envío</w:t>
      </w:r>
    </w:p>
    <w:p>
      <w:r>
        <w:rPr>
          <w:b/>
        </w:rPr>
        <w:t xml:space="preserve">Cuando: </w:t>
      </w:r>
      <w:r>
        <w:t>el dueño lo envía</w:t>
      </w:r>
    </w:p>
    <w:p>
      <w:r>
        <w:rPr>
          <w:b/>
        </w:rPr>
        <w:t xml:space="preserve">Entonces: </w:t>
      </w:r>
      <w:r>
        <w:t>recibe 200; la solicitud queda en ENVIADA con exactamente un evento de envío que registra identidad, organización, recurso, acción, fecha UTC y correlationId; existencia física y reservada no cambian</w:t>
      </w:r>
    </w:p>
    <w:p>
      <w:pPr>
        <w:pStyle w:val="Heading3"/>
      </w:pPr>
      <w:r>
        <w:t>AC-02-09 · permiso · RF04</w:t>
      </w:r>
    </w:p>
    <w:p>
      <w:r>
        <w:rPr>
          <w:b/>
        </w:rPr>
        <w:t xml:space="preserve">Dado: </w:t>
      </w:r>
      <w:r>
        <w:t>un borrador del solicitante de ORG-A</w:t>
      </w:r>
    </w:p>
    <w:p>
      <w:r>
        <w:rPr>
          <w:b/>
        </w:rPr>
        <w:t xml:space="preserve">Cuando: </w:t>
      </w:r>
      <w:r>
        <w:t>el coordinador, la bodega o el auditor de ORG-A intentan editarlo o enviarlo</w:t>
      </w:r>
    </w:p>
    <w:p>
      <w:r>
        <w:rPr>
          <w:b/>
        </w:rPr>
        <w:t xml:space="preserve">Entonces: </w:t>
      </w:r>
      <w:r>
        <w:t>cada intento recibe 403; cabecera, líneas y estado se conservan</w:t>
      </w:r>
    </w:p>
    <w:p>
      <w:pPr>
        <w:pStyle w:val="Heading3"/>
      </w:pPr>
      <w:r>
        <w:t>AC-02-10 · negativo · RF04</w:t>
      </w:r>
    </w:p>
    <w:p>
      <w:r>
        <w:rPr>
          <w:b/>
        </w:rPr>
        <w:t xml:space="preserve">Dado: </w:t>
      </w:r>
      <w:r>
        <w:t>solicitudes propias en ENVIADA, RESERVADA y DESPACHADA</w:t>
      </w:r>
    </w:p>
    <w:p>
      <w:r>
        <w:rPr>
          <w:b/>
        </w:rPr>
        <w:t xml:space="preserve">Cuando: </w:t>
      </w:r>
      <w:r>
        <w:t>el dueño reenvía la ENVIADA o intenta editar las demás</w:t>
      </w:r>
    </w:p>
    <w:p>
      <w:r>
        <w:rPr>
          <w:b/>
        </w:rPr>
        <w:t xml:space="preserve">Entonces: </w:t>
      </w:r>
      <w:r>
        <w:t>cada intento recibe 409, sin segundo evento de envío ni cambios de datos o inventario</w:t>
      </w:r>
    </w:p>
    <w:p>
      <w:pPr>
        <w:pStyle w:val="Heading3"/>
      </w:pPr>
      <w:r>
        <w:t>AC-02-11 · positivo · RNF05</w:t>
      </w:r>
    </w:p>
    <w:p>
      <w:r>
        <w:rPr>
          <w:b/>
        </w:rPr>
        <w:t xml:space="preserve">Dado: </w:t>
      </w:r>
      <w:r>
        <w:t>el formulario de creación y edición a 390 y 1366 px de ancho</w:t>
      </w:r>
    </w:p>
    <w:p>
      <w:r>
        <w:rPr>
          <w:b/>
        </w:rPr>
        <w:t xml:space="preserve">Cuando: </w:t>
      </w:r>
      <w:r>
        <w:t>se completa y envía solo con teclado, provocando también un error de validación</w:t>
      </w:r>
    </w:p>
    <w:p>
      <w:r>
        <w:rPr>
          <w:b/>
        </w:rPr>
        <w:t xml:space="preserve">Entonces: </w:t>
      </w:r>
      <w:r>
        <w:t>no hay desbordamiento horizontal; cada campo tiene etiqueta; los errores quedan asociados a su campo y el foco es visible; la verificación manual se registra sin afirmar conformidad WCAG total</w:t>
      </w:r>
    </w:p>
    <w:p>
      <w:hyperlink r:id="rId28">
        <w:r>
          <w:rPr>
            <w:color w:val="2E6650"/>
          </w:rPr>
          <w:t>specs/SPEC-02.md</w:t>
        </w:r>
      </w:hyperlink>
    </w:p>
    <w:p>
      <w:r>
        <w:br w:type="page"/>
      </w:r>
    </w:p>
    <w:p>
      <w:pPr>
        <w:pStyle w:val="Heading2"/>
      </w:pPr>
      <w:r>
        <w:t>SPEC-03 · Inventario y transiciones</w:t>
      </w:r>
    </w:p>
    <w:p>
      <w:r>
        <w:t>Versión: 0.4-draft. Estado: Borrador cotejado con el enunciado oficial; pendiente de revisión humana independiente</w:t>
      </w:r>
    </w:p>
    <w:p>
      <w:pPr>
        <w:spacing w:before="160" w:after="240"/>
      </w:pPr>
      <w:r>
        <w:rPr>
          <w:b/>
          <w:color w:val="193E35"/>
        </w:rPr>
        <w:t>HU-03 — Como coordinador, encargado de bodega o solicitante dueño de una organización, quiero reservar, despachar, registrar la entrega y cancelar solicitudes mediante transiciones controladas, para el inventario nunca quede negativo ni se prometa dos veces la misma existencia.</w:t>
      </w:r>
    </w:p>
    <w:p>
      <w:r>
        <w:t>Transiciones ENVIADA a RESERVADA a DESPACHADA a ENTREGADA y cancelación desde ENVIADA o RESERVADA, con inventario por organización y SKU, reserva atómica de todas las líneas, idempotencia con Idempotency-Key y auditoría confirmada en la misma transacción. Enunciado §3.</w:t>
      </w:r>
    </w:p>
    <w:p>
      <w:r>
        <w:t>Requisitos relacionados: RF02, RF04, RF05, RF06, RF07, RF09, RNF02, RNF05.</w:t>
      </w:r>
    </w:p>
    <w:p>
      <w:pPr>
        <w:pStyle w:val="Heading3"/>
      </w:pPr>
      <w:r>
        <w:t>Actores</w:t>
      </w:r>
    </w:p>
    <w:p>
      <w:pPr>
        <w:pStyle w:val="ListBullet"/>
      </w:pPr>
      <w:r>
        <w:t>Coordinador: reserva ENVIADA y registra ENTREGADA sobre DESPACHADA</w:t>
      </w:r>
    </w:p>
    <w:p>
      <w:pPr>
        <w:pStyle w:val="ListBullet"/>
      </w:pPr>
      <w:r>
        <w:t>Bodega: despacha RESERVADA</w:t>
      </w:r>
    </w:p>
    <w:p>
      <w:pPr>
        <w:pStyle w:val="ListBullet"/>
      </w:pPr>
      <w:r>
        <w:t>Solicitante dueño: cancela sus solicitudes en ENVIADA o RESERVADA</w:t>
      </w:r>
    </w:p>
    <w:p>
      <w:pPr>
        <w:pStyle w:val="ListBullet"/>
      </w:pPr>
      <w:r>
        <w:t>Auditor: sin permiso de transición</w:t>
      </w:r>
    </w:p>
    <w:p>
      <w:pPr>
        <w:pStyle w:val="Heading3"/>
      </w:pPr>
      <w:r>
        <w:t>Alcance</w:t>
      </w:r>
    </w:p>
    <w:p>
      <w:pPr>
        <w:pStyle w:val="ListBullet"/>
      </w:pPr>
      <w:r>
        <w:t>Reserva total o nula con Idempotency-Key y control de concurrencia</w:t>
      </w:r>
    </w:p>
    <w:p>
      <w:pPr>
        <w:pStyle w:val="ListBullet"/>
      </w:pPr>
      <w:r>
        <w:t>Despacho, entrega y cancelación con sus efectos exactos sobre el inventario</w:t>
      </w:r>
    </w:p>
    <w:p>
      <w:pPr>
        <w:pStyle w:val="ListBullet"/>
      </w:pPr>
      <w:r>
        <w:t>Rechazo 409 de toda transición no indicada, sin efectos</w:t>
      </w:r>
    </w:p>
    <w:p>
      <w:pPr>
        <w:pStyle w:val="ListBullet"/>
      </w:pPr>
      <w:r>
        <w:t>Evento de auditoría y resultado idempotente confirmados junto con estado e inventario</w:t>
      </w:r>
    </w:p>
    <w:p>
      <w:pPr>
        <w:pStyle w:val="Heading3"/>
      </w:pPr>
      <w:r>
        <w:t>Fuera del alcance</w:t>
      </w:r>
    </w:p>
    <w:p>
      <w:pPr>
        <w:pStyle w:val="ListBullet"/>
      </w:pPr>
      <w:r>
        <w:t>Ajustes manuales de existencia física: no hay API de ajuste; el stock inicial proviene del seed (CL-06)</w:t>
      </w:r>
    </w:p>
    <w:p>
      <w:pPr>
        <w:pStyle w:val="ListBullet"/>
      </w:pPr>
      <w:r>
        <w:t>Devoluciones, rutas y GPS (fuera del alcance, enunciado §1)</w:t>
      </w:r>
    </w:p>
    <w:p>
      <w:pPr>
        <w:pStyle w:val="ListBullet"/>
      </w:pPr>
      <w:r>
        <w:t>Idempotencia de operaciones distintas de la reserva (no exigida; CL-11)</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requestId</w:t>
            </w:r>
          </w:p>
        </w:tc>
        <w:tc>
          <w:tcPr>
            <w:tcW w:type="dxa" w:w="3216"/>
          </w:tcPr>
          <w:p>
            <w:r>
              <w:rPr>
                <w:sz w:val="18"/>
              </w:rPr>
              <w:t>string en la ruta</w:t>
            </w:r>
          </w:p>
        </w:tc>
        <w:tc>
          <w:tcPr>
            <w:tcW w:type="dxa" w:w="3216"/>
          </w:tcPr>
          <w:p>
            <w:r>
              <w:rPr>
                <w:sz w:val="18"/>
              </w:rPr>
              <w:t>Debe existir en la organización autenticada; si no, 404</w:t>
            </w:r>
          </w:p>
        </w:tc>
      </w:tr>
      <w:tr>
        <w:tc>
          <w:tcPr>
            <w:tcW w:type="dxa" w:w="3216"/>
          </w:tcPr>
          <w:p>
            <w:r>
              <w:rPr>
                <w:sz w:val="18"/>
              </w:rPr>
              <w:t>operación</w:t>
            </w:r>
          </w:p>
        </w:tc>
        <w:tc>
          <w:tcPr>
            <w:tcW w:type="dxa" w:w="3216"/>
          </w:tcPr>
          <w:p>
            <w:r>
              <w:rPr>
                <w:sz w:val="18"/>
              </w:rPr>
              <w:t>enum RESERVAR, DESPACHAR, ENTREGAR o CANCELAR (una ruta por operación según el contrato G2)</w:t>
            </w:r>
          </w:p>
        </w:tc>
        <w:tc>
          <w:tcPr>
            <w:tcW w:type="dxa" w:w="3216"/>
          </w:tcPr>
          <w:p>
            <w:r>
              <w:rPr>
                <w:sz w:val="18"/>
              </w:rPr>
              <w:t>Determina el rol permitido y el estado de origen</w:t>
              <w:br/>
              <w:t>Rol no permitido sobre recurso de su organización produce 403</w:t>
            </w:r>
          </w:p>
        </w:tc>
      </w:tr>
      <w:tr>
        <w:tc>
          <w:tcPr>
            <w:tcW w:type="dxa" w:w="3216"/>
          </w:tcPr>
          <w:p>
            <w:r>
              <w:rPr>
                <w:sz w:val="18"/>
              </w:rPr>
              <w:t>Idempotency-Key</w:t>
            </w:r>
          </w:p>
        </w:tc>
        <w:tc>
          <w:tcPr>
            <w:tcW w:type="dxa" w:w="3216"/>
          </w:tcPr>
          <w:p>
            <w:r>
              <w:rPr>
                <w:sz w:val="18"/>
              </w:rPr>
              <w:t>encabezado string de 1 a 128 caracteres imprimibles (supuesto CL-11)</w:t>
            </w:r>
          </w:p>
        </w:tc>
        <w:tc>
          <w:tcPr>
            <w:tcW w:type="dxa" w:w="3216"/>
          </w:tcPr>
          <w:p>
            <w:r>
              <w:rPr>
                <w:sz w:val="18"/>
              </w:rPr>
              <w:t>Obligatorio en RESERVAR; ausente o inválido produce 422 sin escritura (supuesto)</w:t>
              <w:br/>
              <w:t>Se procesa solo después de autenticar y autorizar</w:t>
            </w:r>
          </w:p>
        </w:tc>
      </w:tr>
      <w:tr>
        <w:tc>
          <w:tcPr>
            <w:tcW w:type="dxa" w:w="3216"/>
          </w:tcPr>
          <w:p>
            <w:r>
              <w:rPr>
                <w:sz w:val="18"/>
              </w:rPr>
              <w:t>cuerpo de la reserva</w:t>
            </w:r>
          </w:p>
        </w:tc>
        <w:tc>
          <w:tcPr>
            <w:tcW w:type="dxa" w:w="3216"/>
          </w:tcPr>
          <w:p>
            <w:r>
              <w:rPr>
                <w:sz w:val="18"/>
              </w:rPr>
              <w:t>objeto JSON según el contrato G2; puede ser vacío</w:t>
            </w:r>
          </w:p>
        </w:tc>
        <w:tc>
          <w:tcPr>
            <w:tcW w:type="dxa" w:w="3216"/>
          </w:tcPr>
          <w:p>
            <w:r>
              <w:rPr>
                <w:sz w:val="18"/>
              </w:rPr>
              <w:t>Su forma canónica junto con requestId forma la huella de contenido de la clave</w:t>
            </w:r>
          </w:p>
        </w:tc>
      </w:tr>
      <w:tr>
        <w:tc>
          <w:tcPr>
            <w:tcW w:type="dxa" w:w="3216"/>
          </w:tcPr>
          <w:p>
            <w:r>
              <w:rPr>
                <w:sz w:val="18"/>
              </w:rPr>
              <w:t>inventario por SKU</w:t>
            </w:r>
          </w:p>
        </w:tc>
        <w:tc>
          <w:tcPr>
            <w:tcW w:type="dxa" w:w="3216"/>
          </w:tcPr>
          <w:p>
            <w:r>
              <w:rPr>
                <w:sz w:val="18"/>
              </w:rPr>
              <w:t>onHand entero no negativo, reserved entero no negativo; disponible derivado igual a onHand menos reserved</w:t>
            </w:r>
          </w:p>
        </w:tc>
        <w:tc>
          <w:tcPr>
            <w:tcW w:type="dxa" w:w="3216"/>
          </w:tcPr>
          <w:p>
            <w:r>
              <w:rPr>
                <w:sz w:val="18"/>
              </w:rPr>
              <w:t>reserved nunca supera onHand</w:t>
              <w:br/>
              <w:t>Pertenece a una sola organización</w:t>
            </w:r>
          </w:p>
        </w:tc>
      </w:tr>
    </w:tbl>
    <w:p/>
    <w:p>
      <w:pPr>
        <w:pStyle w:val="Heading3"/>
      </w:pPr>
      <w:r>
        <w:t>Proceso</w:t>
      </w:r>
    </w:p>
    <w:p>
      <w:pPr>
        <w:pStyle w:val="ListBullet"/>
      </w:pPr>
      <w:r>
        <w:t>Autenticar; resolver la solicitud dentro de la organización (404 si no existe en ella); autorizar el rol para la operación (403 si no)</w:t>
      </w:r>
    </w:p>
    <w:p>
      <w:pPr>
        <w:pStyle w:val="ListBullet"/>
      </w:pPr>
      <w:r>
        <w:t>RESERVAR: tras autorizar, buscar la clave en el ámbito clave, usuario, organización y operación; si existe con la misma huella devolver el código y cuerpo almacenados sin nuevos efectos; si la huella difiere responder 409</w:t>
      </w:r>
    </w:p>
    <w:p>
      <w:pPr>
        <w:pStyle w:val="ListBullet"/>
      </w:pPr>
      <w:r>
        <w:t>Abrir transacción; bloquear la solicitud y las filas de inventario de sus SKU en orden estable por SKU</w:t>
      </w:r>
    </w:p>
    <w:p>
      <w:pPr>
        <w:pStyle w:val="ListBullet"/>
      </w:pPr>
      <w:r>
        <w:t>Verificar el estado de origen; si la transición no está indicada en RF04 responder 409 sin cambios</w:t>
      </w:r>
    </w:p>
    <w:p>
      <w:pPr>
        <w:pStyle w:val="ListBullet"/>
      </w:pPr>
      <w:r>
        <w:t>RESERVAR desde ENVIADA: comprobar disponible mayor o igual que la cantidad en todas las líneas; si alguna falla responder 409 y revertir todo; si todas cumplen, aumentar reserved de cada línea y pasar a RESERVADA</w:t>
      </w:r>
    </w:p>
    <w:p>
      <w:pPr>
        <w:pStyle w:val="ListBullet"/>
      </w:pPr>
      <w:r>
        <w:t>DESPACHAR desde RESERVADA: disminuir onHand y reserved en las cantidades de la solicitud y pasar a DESPACHADA</w:t>
      </w:r>
    </w:p>
    <w:p>
      <w:pPr>
        <w:pStyle w:val="ListBullet"/>
      </w:pPr>
      <w:r>
        <w:t>ENTREGAR desde DESPACHADA: pasar a ENTREGADA sin tocar el inventario</w:t>
      </w:r>
    </w:p>
    <w:p>
      <w:pPr>
        <w:pStyle w:val="ListBullet"/>
      </w:pPr>
      <w:r>
        <w:t>CANCELAR desde ENVIADA o RESERVADA por el solicitante dueño: si estaba RESERVADA disminuir reserved exactamente en sus cantidades sin tocar onHand; pasar a CANCELADA</w:t>
      </w:r>
    </w:p>
    <w:p>
      <w:pPr>
        <w:pStyle w:val="ListBullet"/>
      </w:pPr>
      <w:r>
        <w:t>Registrar el evento de auditoría y, en la reserva, el resultado idempotente dentro de la misma transacción; confirmar; cualquier fallo antes del commit revierte todo</w:t>
      </w:r>
    </w:p>
    <w:p>
      <w:pPr>
        <w:pStyle w:val="ListBullet"/>
      </w:pPr>
      <w:r>
        <w:t>Responder con el estado y las cantidades confirmados</w:t>
      </w:r>
    </w:p>
    <w:p>
      <w:pPr>
        <w:pStyle w:val="Heading3"/>
      </w:pPr>
      <w:r>
        <w:t>Reglas de negocio</w:t>
      </w:r>
    </w:p>
    <w:p>
      <w:pPr>
        <w:pStyle w:val="ListBullet"/>
      </w:pPr>
      <w:r>
        <w:t>RF04: flujo base BORRADOR, ENVIADA, RESERVADA, DESPACHADA, ENTREGADA; ENVIADA y RESERVADA pueden pasar a CANCELADA por el solicitante dueño; toda transición no indicada se rechaza con 409 y conserva datos e inventario</w:t>
      </w:r>
    </w:p>
    <w:p>
      <w:pPr>
        <w:pStyle w:val="ListBullet"/>
      </w:pPr>
      <w:r>
        <w:t>RF05: la reserva cubre todas las líneas o ninguna; solo desde ENVIADA; disponible igual a existencia física menos reservada; las tres cantidades no negativas</w:t>
      </w:r>
    </w:p>
    <w:p>
      <w:pPr>
        <w:pStyle w:val="ListBullet"/>
      </w:pPr>
      <w:r>
        <w:t>RF06: cancelar una RESERVADA libera exactamente su reserva sin cambiar la existencia física; despachar disminuye física y reservada en las cantidades de la solicitud; ENTREGADA no altera inventario; cancelar una ENVIADA no altera inventario</w:t>
      </w:r>
    </w:p>
    <w:p>
      <w:pPr>
        <w:pStyle w:val="ListBullet"/>
      </w:pPr>
      <w:r>
        <w:t>RF07: cada petición de reserva incluye Idempotency-Key; misma clave, usuario, organización, operación y contenido repiten el resultado sin duplicar efectos; misma clave con contenido diferente devuelve 409; el resultado se conserva al menos 24 horas</w:t>
      </w:r>
    </w:p>
    <w:p>
      <w:pPr>
        <w:pStyle w:val="ListBullet"/>
      </w:pPr>
      <w:r>
        <w:t>La clave se procesa después de autenticar y autorizar y no permite recuperar la respuesta de otro usuario</w:t>
      </w:r>
    </w:p>
    <w:p>
      <w:pPr>
        <w:pStyle w:val="ListBullet"/>
      </w:pPr>
      <w:r>
        <w:t>Dos peticiones simultáneas que compiten por existencias insuficientes no pueden producir dos reservas exitosas; un error antes del commit no deja reserva parcial</w:t>
      </w:r>
    </w:p>
    <w:p>
      <w:pPr>
        <w:pStyle w:val="ListBullet"/>
      </w:pPr>
      <w:r>
        <w:t>Estado, inventario, evento de auditoría y resultado idempotente se confirman juntos</w:t>
      </w:r>
    </w:p>
    <w:p>
      <w:pPr>
        <w:pStyle w:val="ListBullet"/>
      </w:pPr>
      <w:r>
        <w:t>Cada operación afecta solo el inventario de su organización</w:t>
      </w:r>
    </w:p>
    <w:p>
      <w:pPr>
        <w:pStyle w:val="Heading3"/>
      </w:pPr>
      <w:r>
        <w:t>Casos límite</w:t>
      </w:r>
    </w:p>
    <w:p>
      <w:pPr>
        <w:pStyle w:val="ListBullet"/>
      </w:pPr>
      <w:r>
        <w:t>Disponible exactamente igual a la cantidad pedida</w:t>
      </w:r>
    </w:p>
    <w:p>
      <w:pPr>
        <w:pStyle w:val="ListBullet"/>
      </w:pPr>
      <w:r>
        <w:t>Una línea suficiente y otra insuficiente en la misma solicitud</w:t>
      </w:r>
    </w:p>
    <w:p>
      <w:pPr>
        <w:pStyle w:val="ListBullet"/>
      </w:pPr>
      <w:r>
        <w:t>A-001 y A-002 reservadas a la vez, 7 unidades cada una de KIT-ALIMENTO con existencia física 10</w:t>
      </w:r>
    </w:p>
    <w:p>
      <w:pPr>
        <w:pStyle w:val="ListBullet"/>
      </w:pPr>
      <w:r>
        <w:t>Doble despacho de la misma solicitud</w:t>
      </w:r>
    </w:p>
    <w:p>
      <w:pPr>
        <w:pStyle w:val="ListBullet"/>
      </w:pPr>
      <w:r>
        <w:t>Entregar una RESERVADA; cancelar BORRADOR, DESPACHADA o ENTREGADA; cualquier salida de CANCELADA o ENTREGADA</w:t>
      </w:r>
    </w:p>
    <w:p>
      <w:pPr>
        <w:pStyle w:val="ListBullet"/>
      </w:pPr>
      <w:r>
        <w:t>Repetición de clave a las 23 h 59 min y a las 24 h</w:t>
      </w:r>
    </w:p>
    <w:p>
      <w:pPr>
        <w:pStyle w:val="ListBullet"/>
      </w:pPr>
      <w:r>
        <w:t>Misma clave textual usada por otro usuario u otra organización</w:t>
      </w:r>
    </w:p>
    <w:p>
      <w:pPr>
        <w:pStyle w:val="ListBullet"/>
      </w:pPr>
      <w:r>
        <w:t>Reserva sin Idempotency-Key</w:t>
      </w:r>
    </w:p>
    <w:p>
      <w:pPr>
        <w:pStyle w:val="ListBullet"/>
      </w:pPr>
      <w:r>
        <w:t>Fallo inducido antes del commit</w:t>
      </w:r>
    </w:p>
    <w:p>
      <w:pPr>
        <w:pStyle w:val="ListBullet"/>
      </w:pPr>
      <w:r>
        <w:t>Rol incorrecto para cada operación</w:t>
      </w:r>
    </w:p>
    <w:p>
      <w:pPr>
        <w:pStyle w:val="Heading3"/>
      </w:pPr>
      <w:r>
        <w:t>Supuestos registrados</w:t>
      </w:r>
    </w:p>
    <w:p>
      <w:pPr>
        <w:pStyle w:val="ListBullet"/>
      </w:pPr>
      <w:r>
        <w:t>Retención de la clave exactamente 24 horas desde su creación; en ese instante deja de repetir (CL-11, decisión del equipo)</w:t>
      </w:r>
    </w:p>
    <w:p>
      <w:pPr>
        <w:pStyle w:val="ListBullet"/>
      </w:pPr>
      <w:r>
        <w:t>Se almacenan las respuestas completadas de la reserva, incluido el 409 de negocio; no se almacenan 401, 403, 422 ni 500, que pueden reintentarse con la misma clave (CL-04; debe fijarse en el contrato G2)</w:t>
      </w:r>
    </w:p>
    <w:p>
      <w:pPr>
        <w:pStyle w:val="ListBullet"/>
      </w:pPr>
      <w:r>
        <w:t>Clave ausente produce 422 (decisión del equipo)</w:t>
      </w:r>
    </w:p>
    <w:p>
      <w:pPr>
        <w:pStyle w:val="ListBullet"/>
      </w:pPr>
      <w:r>
        <w:t>No existe API de ajuste de stock (CL-06)</w:t>
      </w:r>
    </w:p>
    <w:p>
      <w:pPr>
        <w:pStyle w:val="Heading3"/>
      </w:pPr>
      <w:r>
        <w:t>Preguntas registradas</w:t>
      </w:r>
    </w:p>
    <w:p>
      <w:pPr>
        <w:pStyle w:val="ListBullet"/>
      </w:pPr>
      <w:r>
        <w:t>CL-04 y CL-11: confirmar en el contrato OpenAPI la política de errores almacenados, reintentos y expiración</w:t>
      </w:r>
    </w:p>
    <w:p>
      <w:pPr>
        <w:pStyle w:val="Heading3"/>
      </w:pPr>
      <w:r>
        <w:t>Dependencias</w:t>
      </w:r>
    </w:p>
    <w:p>
      <w:pPr>
        <w:pStyle w:val="ListBullet"/>
      </w:pPr>
      <w:r>
        <w:t>SPEC-01: identidad y matriz de permisos</w:t>
      </w:r>
    </w:p>
    <w:p>
      <w:pPr>
        <w:pStyle w:val="ListBullet"/>
      </w:pPr>
      <w:r>
        <w:t>SPEC-02: solicitudes en ENVIADA</w:t>
      </w:r>
    </w:p>
    <w:p>
      <w:pPr>
        <w:pStyle w:val="ListBullet"/>
      </w:pPr>
      <w:r>
        <w:t>SPEC-04: estructura del evento de auditoría</w:t>
      </w:r>
    </w:p>
    <w:p>
      <w:pPr>
        <w:pStyle w:val="ListBullet"/>
      </w:pPr>
      <w:r>
        <w:t>Base relacional con transacciones y bloqueo de filas (ADR de transacciones e idempotencia, G2)</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Transición válida</w:t>
            </w:r>
          </w:p>
        </w:tc>
        <w:tc>
          <w:tcPr>
            <w:tcW w:type="dxa" w:w="4824"/>
          </w:tcPr>
          <w:p>
            <w:r>
              <w:rPr>
                <w:sz w:val="18"/>
              </w:rPr>
              <w:t>200 con estado y cantidades confirmados; un evento de auditoría</w:t>
            </w:r>
          </w:p>
        </w:tc>
      </w:tr>
      <w:tr>
        <w:tc>
          <w:tcPr>
            <w:tcW w:type="dxa" w:w="4824"/>
          </w:tcPr>
          <w:p>
            <w:r>
              <w:rPr>
                <w:sz w:val="18"/>
              </w:rPr>
              <w:t>Repetición con la misma clave y el mismo contenido dentro de la retención</w:t>
            </w:r>
          </w:p>
        </w:tc>
        <w:tc>
          <w:tcPr>
            <w:tcW w:type="dxa" w:w="4824"/>
          </w:tcPr>
          <w:p>
            <w:r>
              <w:rPr>
                <w:sz w:val="18"/>
              </w:rPr>
              <w:t>El mismo código y cuerpo originales, sin nueva reserva ni nuevo evento</w:t>
            </w:r>
          </w:p>
        </w:tc>
      </w:tr>
      <w:tr>
        <w:tc>
          <w:tcPr>
            <w:tcW w:type="dxa" w:w="4824"/>
          </w:tcPr>
          <w:p>
            <w:r>
              <w:rPr>
                <w:sz w:val="18"/>
              </w:rPr>
              <w:t>Misma clave con contenido distinto</w:t>
            </w:r>
          </w:p>
        </w:tc>
        <w:tc>
          <w:tcPr>
            <w:tcW w:type="dxa" w:w="4824"/>
          </w:tcPr>
          <w:p>
            <w:r>
              <w:rPr>
                <w:sz w:val="18"/>
              </w:rPr>
              <w:t>409 sin efectos</w:t>
            </w:r>
          </w:p>
        </w:tc>
      </w:tr>
      <w:tr>
        <w:tc>
          <w:tcPr>
            <w:tcW w:type="dxa" w:w="4824"/>
          </w:tcPr>
          <w:p>
            <w:r>
              <w:rPr>
                <w:sz w:val="18"/>
              </w:rPr>
              <w:t>Alguna línea sin disponibilidad suficiente</w:t>
            </w:r>
          </w:p>
        </w:tc>
        <w:tc>
          <w:tcPr>
            <w:tcW w:type="dxa" w:w="4824"/>
          </w:tcPr>
          <w:p>
            <w:r>
              <w:rPr>
                <w:sz w:val="18"/>
              </w:rPr>
              <w:t>409; ninguna línea ni el estado cambian</w:t>
            </w:r>
          </w:p>
        </w:tc>
      </w:tr>
      <w:tr>
        <w:tc>
          <w:tcPr>
            <w:tcW w:type="dxa" w:w="4824"/>
          </w:tcPr>
          <w:p>
            <w:r>
              <w:rPr>
                <w:sz w:val="18"/>
              </w:rPr>
              <w:t>Transición no indicada, incluida una segunda reserva con otra clave</w:t>
            </w:r>
          </w:p>
        </w:tc>
        <w:tc>
          <w:tcPr>
            <w:tcW w:type="dxa" w:w="4824"/>
          </w:tcPr>
          <w:p>
            <w:r>
              <w:rPr>
                <w:sz w:val="18"/>
              </w:rPr>
              <w:t>409 conservando datos e inventario</w:t>
            </w:r>
          </w:p>
        </w:tc>
      </w:tr>
      <w:tr>
        <w:tc>
          <w:tcPr>
            <w:tcW w:type="dxa" w:w="4824"/>
          </w:tcPr>
          <w:p>
            <w:r>
              <w:rPr>
                <w:sz w:val="18"/>
              </w:rPr>
              <w:t>Rol no autorizado para la operación sobre recurso de su organización</w:t>
            </w:r>
          </w:p>
        </w:tc>
        <w:tc>
          <w:tcPr>
            <w:tcW w:type="dxa" w:w="4824"/>
          </w:tcPr>
          <w:p>
            <w:r>
              <w:rPr>
                <w:sz w:val="18"/>
              </w:rPr>
              <w:t>403 sin efectos y sin almacenar la clave</w:t>
            </w:r>
          </w:p>
        </w:tc>
      </w:tr>
      <w:tr>
        <w:tc>
          <w:tcPr>
            <w:tcW w:type="dxa" w:w="4824"/>
          </w:tcPr>
          <w:p>
            <w:r>
              <w:rPr>
                <w:sz w:val="18"/>
              </w:rPr>
              <w:t>Solicitud de otra organización o inexistente</w:t>
            </w:r>
          </w:p>
        </w:tc>
        <w:tc>
          <w:tcPr>
            <w:tcW w:type="dxa" w:w="4824"/>
          </w:tcPr>
          <w:p>
            <w:r>
              <w:rPr>
                <w:sz w:val="18"/>
              </w:rPr>
              <w:t>404 sin efectos</w:t>
            </w:r>
          </w:p>
        </w:tc>
      </w:tr>
    </w:tbl>
    <w:p/>
    <w:p>
      <w:pPr>
        <w:pStyle w:val="Heading3"/>
      </w:pPr>
      <w:r>
        <w:t>Criterios de aceptación</w:t>
      </w:r>
    </w:p>
    <w:p>
      <w:pPr>
        <w:pStyle w:val="Heading3"/>
      </w:pPr>
      <w:r>
        <w:t>AC-03-01 · positivo · RF05, RNF02</w:t>
      </w:r>
    </w:p>
    <w:p>
      <w:r>
        <w:rPr>
          <w:b/>
        </w:rPr>
        <w:t xml:space="preserve">Dado: </w:t>
      </w:r>
      <w:r>
        <w:t>el seed restablecido: KIT-ALIMENTO de ORG-A con físico 10 y reservado 0, A-001 ENVIADA con 7 unidades y el coordinador de ORG-A autenticado</w:t>
      </w:r>
    </w:p>
    <w:p>
      <w:r>
        <w:rPr>
          <w:b/>
        </w:rPr>
        <w:t xml:space="preserve">Cuando: </w:t>
      </w:r>
      <w:r>
        <w:t>reserva A-001 con una Idempotency-Key nueva</w:t>
      </w:r>
    </w:p>
    <w:p>
      <w:r>
        <w:rPr>
          <w:b/>
        </w:rPr>
        <w:t xml:space="preserve">Entonces: </w:t>
      </w:r>
      <w:r>
        <w:t>recibe 200; A-001 queda RESERVADA; KIT-ALIMENTO queda con físico 10, reservado 7 y disponible 3; hay un evento de reserva; el inventario de ORG-B no cambia</w:t>
      </w:r>
    </w:p>
    <w:p>
      <w:pPr>
        <w:pStyle w:val="Heading3"/>
      </w:pPr>
      <w:r>
        <w:t>AC-03-02 · negativo · RF05, RNF02</w:t>
      </w:r>
    </w:p>
    <w:p>
      <w:r>
        <w:rPr>
          <w:b/>
        </w:rPr>
        <w:t xml:space="preserve">Dado: </w:t>
      </w:r>
      <w:r>
        <w:t>una solicitud ENVIADA de ORG-A con una línea suficiente de 5 KIT-AGUA (físico 20) y otra insuficiente de 9 KIT-HIGIENE (físico 8)</w:t>
      </w:r>
    </w:p>
    <w:p>
      <w:r>
        <w:rPr>
          <w:b/>
        </w:rPr>
        <w:t xml:space="preserve">Cuando: </w:t>
      </w:r>
      <w:r>
        <w:t>el coordinador la reserva</w:t>
      </w:r>
    </w:p>
    <w:p>
      <w:r>
        <w:rPr>
          <w:b/>
        </w:rPr>
        <w:t xml:space="preserve">Entonces: </w:t>
      </w:r>
      <w:r>
        <w:t>recibe 409; el estado sigue ENVIADA; reservado de ambos SKU sin cambios; no hay evento de éxito ni resultado parcial</w:t>
      </w:r>
    </w:p>
    <w:p>
      <w:pPr>
        <w:pStyle w:val="Heading3"/>
      </w:pPr>
      <w:r>
        <w:t>AC-03-03 · fallo · RF05, RF07, RNF02</w:t>
      </w:r>
    </w:p>
    <w:p>
      <w:r>
        <w:rPr>
          <w:b/>
        </w:rPr>
        <w:t xml:space="preserve">Dado: </w:t>
      </w:r>
      <w:r>
        <w:t>dos solicitudes ENVIADA que compiten por existencias insuficientes del mismo SKU</w:t>
      </w:r>
    </w:p>
    <w:p>
      <w:r>
        <w:rPr>
          <w:b/>
        </w:rPr>
        <w:t xml:space="preserve">Cuando: </w:t>
      </w:r>
      <w:r>
        <w:t>se reservan simultáneamente con claves distintas mediante una barrera de sincronización, repitiendo el escenario limpio al menos 20 veces</w:t>
      </w:r>
    </w:p>
    <w:p>
      <w:r>
        <w:rPr>
          <w:b/>
        </w:rPr>
        <w:t xml:space="preserve">Entonces: </w:t>
      </w:r>
      <w:r>
        <w:t>en ninguna repetición se confirman ambas; reservado nunca supera físico y ninguna cantidad queda negativa</w:t>
      </w:r>
    </w:p>
    <w:p>
      <w:pPr>
        <w:pStyle w:val="Heading3"/>
      </w:pPr>
      <w:r>
        <w:t>AC-03-04 · negativo · RF07, RNF02</w:t>
      </w:r>
    </w:p>
    <w:p>
      <w:r>
        <w:rPr>
          <w:b/>
        </w:rPr>
        <w:t xml:space="preserve">Dado: </w:t>
      </w:r>
      <w:r>
        <w:t>A-001 reservada con la clave K1</w:t>
      </w:r>
    </w:p>
    <w:p>
      <w:r>
        <w:rPr>
          <w:b/>
        </w:rPr>
        <w:t xml:space="preserve">Cuando: </w:t>
      </w:r>
      <w:r>
        <w:t>el mismo coordinador repite K1 con el mismo contenido y después repite K1 con otro requestId o cuerpo</w:t>
      </w:r>
    </w:p>
    <w:p>
      <w:r>
        <w:rPr>
          <w:b/>
        </w:rPr>
        <w:t xml:space="preserve">Entonces: </w:t>
      </w:r>
      <w:r>
        <w:t>la repetición idéntica devuelve el mismo código y cuerpo, reservado sigue en 7 y hay un solo evento; la repetición con contenido distinto recibe 409 sin efectos</w:t>
      </w:r>
    </w:p>
    <w:p>
      <w:pPr>
        <w:pStyle w:val="Heading3"/>
      </w:pPr>
      <w:r>
        <w:t>AC-03-05 · positivo · RF04, RF06, RNF02</w:t>
      </w:r>
    </w:p>
    <w:p>
      <w:r>
        <w:rPr>
          <w:b/>
        </w:rPr>
        <w:t xml:space="preserve">Dado: </w:t>
      </w:r>
      <w:r>
        <w:t>A-001 RESERVADA con KIT-ALIMENTO en físico 10 y reservado 7, en dos escenarios limpios</w:t>
      </w:r>
    </w:p>
    <w:p>
      <w:r>
        <w:rPr>
          <w:b/>
        </w:rPr>
        <w:t xml:space="preserve">Cuando: </w:t>
      </w:r>
      <w:r>
        <w:t>en el primero el solicitante dueño cancela; en el segundo la bodega despacha y luego el coordinador registra la entrega</w:t>
      </w:r>
    </w:p>
    <w:p>
      <w:r>
        <w:rPr>
          <w:b/>
        </w:rPr>
        <w:t xml:space="preserve">Entonces: </w:t>
      </w:r>
      <w:r>
        <w:t>la cancelación deja CANCELADA con físico 10, reservado 0 y disponible 10; el despacho deja DESPACHADA con físico 3, reservado 0 y disponible 3; la entrega deja ENTREGADA con las mismas cantidades; un evento por transición</w:t>
      </w:r>
    </w:p>
    <w:p>
      <w:pPr>
        <w:pStyle w:val="Heading3"/>
      </w:pPr>
      <w:r>
        <w:t>AC-03-06 · negativo · RF04, RF06</w:t>
      </w:r>
    </w:p>
    <w:p>
      <w:r>
        <w:rPr>
          <w:b/>
        </w:rPr>
        <w:t xml:space="preserve">Dado: </w:t>
      </w:r>
      <w:r>
        <w:t>A-002 ENVIADA</w:t>
      </w:r>
    </w:p>
    <w:p>
      <w:r>
        <w:rPr>
          <w:b/>
        </w:rPr>
        <w:t xml:space="preserve">Cuando: </w:t>
      </w:r>
      <w:r>
        <w:t>el solicitante dueño la cancela y luego repite la cancelación</w:t>
      </w:r>
    </w:p>
    <w:p>
      <w:r>
        <w:rPr>
          <w:b/>
        </w:rPr>
        <w:t xml:space="preserve">Entonces: </w:t>
      </w:r>
      <w:r>
        <w:t>la primera deja CANCELADA con un evento y sin cambios de físico o reservado; la segunda recibe 409 sin efectos</w:t>
      </w:r>
    </w:p>
    <w:p>
      <w:pPr>
        <w:pStyle w:val="Heading3"/>
      </w:pPr>
      <w:r>
        <w:t>AC-03-07 · negativo · RF04, RNF02</w:t>
      </w:r>
    </w:p>
    <w:p>
      <w:r>
        <w:rPr>
          <w:b/>
        </w:rPr>
        <w:t xml:space="preserve">Dado: </w:t>
      </w:r>
      <w:r>
        <w:t>solicitudes en cada estado del flujo</w:t>
      </w:r>
    </w:p>
    <w:p>
      <w:r>
        <w:rPr>
          <w:b/>
        </w:rPr>
        <w:t xml:space="preserve">Cuando: </w:t>
      </w:r>
      <w:r>
        <w:t>se intenta cada transición no indicada en RF04: reservar BORRADOR o RESERVADA, despachar ENVIADA, entregar RESERVADA, cancelar BORRADOR, DESPACHADA o ENTREGADA y cualquier transición desde CANCELADA o ENTREGADA</w:t>
      </w:r>
    </w:p>
    <w:p>
      <w:r>
        <w:rPr>
          <w:b/>
        </w:rPr>
        <w:t xml:space="preserve">Entonces: </w:t>
      </w:r>
      <w:r>
        <w:t>cada intento recibe 409; los snapshots de solicitud, líneas, inventario y auditoría de éxito son idénticos antes y después</w:t>
      </w:r>
    </w:p>
    <w:p>
      <w:pPr>
        <w:pStyle w:val="Heading3"/>
      </w:pPr>
      <w:r>
        <w:t>AC-03-08 · fallo · RF05, RF07, RNF02</w:t>
      </w:r>
    </w:p>
    <w:p>
      <w:r>
        <w:rPr>
          <w:b/>
        </w:rPr>
        <w:t xml:space="preserve">Dado: </w:t>
      </w:r>
      <w:r>
        <w:t>el seed restablecido con KIT-ALIMENTO de ORG-A en físico 10 y A-001 y A-002 ENVIADA con 7 unidades cada una</w:t>
      </w:r>
    </w:p>
    <w:p>
      <w:r>
        <w:rPr>
          <w:b/>
        </w:rPr>
        <w:t xml:space="preserve">Cuando: </w:t>
      </w:r>
      <w:r>
        <w:t>se reservan simultáneamente con claves distintas</w:t>
      </w:r>
    </w:p>
    <w:p>
      <w:r>
        <w:rPr>
          <w:b/>
        </w:rPr>
        <w:t xml:space="preserve">Entonces: </w:t>
      </w:r>
      <w:r>
        <w:t>una recibe 200 y la otra 409, sin fijar cuál; KIT-ALIMENTO queda con físico 10, reservado 7 y disponible 3; existe exactamente un evento de reserva</w:t>
      </w:r>
    </w:p>
    <w:p>
      <w:pPr>
        <w:pStyle w:val="Heading3"/>
      </w:pPr>
      <w:r>
        <w:t>AC-03-09 · fallo · RF05, RF09, RNF02</w:t>
      </w:r>
    </w:p>
    <w:p>
      <w:r>
        <w:rPr>
          <w:b/>
        </w:rPr>
        <w:t xml:space="preserve">Dado: </w:t>
      </w:r>
      <w:r>
        <w:t>A-001 ENVIADA y un fallo inducido al escribir el evento de auditoría antes del commit</w:t>
      </w:r>
    </w:p>
    <w:p>
      <w:r>
        <w:rPr>
          <w:b/>
        </w:rPr>
        <w:t xml:space="preserve">Cuando: </w:t>
      </w:r>
      <w:r>
        <w:t>el coordinador reserva A-001</w:t>
      </w:r>
    </w:p>
    <w:p>
      <w:r>
        <w:rPr>
          <w:b/>
        </w:rPr>
        <w:t xml:space="preserve">Entonces: </w:t>
      </w:r>
      <w:r>
        <w:t>recibe 500 con correlationId sanitizado; la transacción revierte estado, stock y auditoría; no se conserva resultado idempotente, permitiendo reintento con la misma clave</w:t>
      </w:r>
    </w:p>
    <w:p>
      <w:pPr>
        <w:pStyle w:val="Heading3"/>
      </w:pPr>
      <w:r>
        <w:t>AC-03-10 · limite · RF07</w:t>
      </w:r>
    </w:p>
    <w:p>
      <w:r>
        <w:rPr>
          <w:b/>
        </w:rPr>
        <w:t xml:space="preserve">Dado: </w:t>
      </w:r>
      <w:r>
        <w:t>una reserva exitosa con K1 creada en el instante t0 del reloj de prueba</w:t>
      </w:r>
    </w:p>
    <w:p>
      <w:r>
        <w:rPr>
          <w:b/>
        </w:rPr>
        <w:t xml:space="preserve">Cuando: </w:t>
      </w:r>
      <w:r>
        <w:t>el mismo coordinador repite K1 con el mismo contenido en t0 más 23 h 59 min, y luego con otro requestId</w:t>
      </w:r>
    </w:p>
    <w:p>
      <w:r>
        <w:rPr>
          <w:b/>
        </w:rPr>
        <w:t xml:space="preserve">Entonces: </w:t>
      </w:r>
      <w:r>
        <w:t>la repetición idéntica devuelve la respuesta original con un único evento; la variante con otro requestId recibe 409</w:t>
      </w:r>
    </w:p>
    <w:p>
      <w:pPr>
        <w:pStyle w:val="Heading3"/>
      </w:pPr>
      <w:r>
        <w:t>AC-03-11 · limite · RF07</w:t>
      </w:r>
    </w:p>
    <w:p>
      <w:r>
        <w:rPr>
          <w:b/>
        </w:rPr>
        <w:t xml:space="preserve">Dado: </w:t>
      </w:r>
      <w:r>
        <w:t>K1 creada en t0 para A-001, que ya está RESERVADA</w:t>
      </w:r>
    </w:p>
    <w:p>
      <w:r>
        <w:rPr>
          <w:b/>
        </w:rPr>
        <w:t xml:space="preserve">Cuando: </w:t>
      </w:r>
      <w:r>
        <w:t>se reutiliza K1 en t0 más 24 h, con la retención vencida según el supuesto CL-11</w:t>
      </w:r>
    </w:p>
    <w:p>
      <w:r>
        <w:rPr>
          <w:b/>
        </w:rPr>
        <w:t xml:space="preserve">Entonces: </w:t>
      </w:r>
      <w:r>
        <w:t>no hay repetición del resultado; la operación se reevalúa y recibe 409 porque A-001 ya no está ENVIADA; reservado no cambia</w:t>
      </w:r>
    </w:p>
    <w:p>
      <w:pPr>
        <w:pStyle w:val="Heading3"/>
      </w:pPr>
      <w:r>
        <w:t>AC-03-12 · permiso · RF07, RF02</w:t>
      </w:r>
    </w:p>
    <w:p>
      <w:r>
        <w:rPr>
          <w:b/>
        </w:rPr>
        <w:t xml:space="preserve">Dado: </w:t>
      </w:r>
      <w:r>
        <w:t>una reserva con K1 hecha por el coordinador de ORG-A</w:t>
      </w:r>
    </w:p>
    <w:p>
      <w:r>
        <w:rPr>
          <w:b/>
        </w:rPr>
        <w:t xml:space="preserve">Cuando: </w:t>
      </w:r>
      <w:r>
        <w:t>el coordinador de ORG-B usa K1 para reservar B-001, y aparte llega una reserva sin Idempotency-Key</w:t>
      </w:r>
    </w:p>
    <w:p>
      <w:r>
        <w:rPr>
          <w:b/>
        </w:rPr>
        <w:t xml:space="preserve">Entonces: </w:t>
      </w:r>
      <w:r>
        <w:t>K1 en ORG-B se trata como clave independiente y nunca devuelve la respuesta de ORG-A; la reserva sin clave recibe 422 sin escritura</w:t>
      </w:r>
    </w:p>
    <w:p>
      <w:pPr>
        <w:pStyle w:val="Heading3"/>
      </w:pPr>
      <w:r>
        <w:t>AC-03-13 · negativo · RF04, RF06, RNF02</w:t>
      </w:r>
    </w:p>
    <w:p>
      <w:r>
        <w:rPr>
          <w:b/>
        </w:rPr>
        <w:t xml:space="preserve">Dado: </w:t>
      </w:r>
      <w:r>
        <w:t>A-001 RESERVADA con KIT-ALIMENTO en físico 10 y reservado 7</w:t>
      </w:r>
    </w:p>
    <w:p>
      <w:r>
        <w:rPr>
          <w:b/>
        </w:rPr>
        <w:t xml:space="preserve">Cuando: </w:t>
      </w:r>
      <w:r>
        <w:t>la bodega la despacha dos veces y después el coordinador registra la entrega</w:t>
      </w:r>
    </w:p>
    <w:p>
      <w:r>
        <w:rPr>
          <w:b/>
        </w:rPr>
        <w:t xml:space="preserve">Entonces: </w:t>
      </w:r>
      <w:r>
        <w:t>el primer despacho recibe 200 y el segundo 409; físico y reservado disminuyen una sola vez hasta físico 3 y reservado 0; la entrega solo cambia el estado y añade un evento</w:t>
      </w:r>
    </w:p>
    <w:p>
      <w:pPr>
        <w:pStyle w:val="Heading3"/>
      </w:pPr>
      <w:r>
        <w:t>AC-03-14 · negativo · RF07, RF04</w:t>
      </w:r>
    </w:p>
    <w:p>
      <w:r>
        <w:rPr>
          <w:b/>
        </w:rPr>
        <w:t xml:space="preserve">Dado: </w:t>
      </w:r>
      <w:r>
        <w:t>A-001 RESERVADA mediante la clave K1</w:t>
      </w:r>
    </w:p>
    <w:p>
      <w:r>
        <w:rPr>
          <w:b/>
        </w:rPr>
        <w:t xml:space="preserve">Cuando: </w:t>
      </w:r>
      <w:r>
        <w:t>el coordinador intenta reservar A-001 con otra clave K2</w:t>
      </w:r>
    </w:p>
    <w:p>
      <w:r>
        <w:rPr>
          <w:b/>
        </w:rPr>
        <w:t xml:space="preserve">Entonces: </w:t>
      </w:r>
      <w:r>
        <w:t>recibe 409 porque el estado ya no es ENVIADA; reservado sigue en 7 y K2 no produce efectos</w:t>
      </w:r>
    </w:p>
    <w:p>
      <w:pPr>
        <w:pStyle w:val="Heading3"/>
      </w:pPr>
      <w:r>
        <w:t>AC-03-15 · permiso · RF02, RF04, RF07</w:t>
      </w:r>
    </w:p>
    <w:p>
      <w:r>
        <w:rPr>
          <w:b/>
        </w:rPr>
        <w:t xml:space="preserve">Dado: </w:t>
      </w:r>
      <w:r>
        <w:t>A-001 en ENVIADA, RESERVADA o DESPACHADA según el caso, en escenarios limpios de ORG-A</w:t>
      </w:r>
    </w:p>
    <w:p>
      <w:r>
        <w:rPr>
          <w:b/>
        </w:rPr>
        <w:t xml:space="preserve">Cuando: </w:t>
      </w:r>
      <w:r>
        <w:t>la bodega o el solicitante intentan reservar, el coordinador o el auditor intentan despachar, la bodega intenta registrar la entrega y el coordinador intenta cancelar</w:t>
      </w:r>
    </w:p>
    <w:p>
      <w:r>
        <w:rPr>
          <w:b/>
        </w:rPr>
        <w:t xml:space="preserve">Entonces: </w:t>
      </w:r>
      <w:r>
        <w:t>cada intento recibe 403 sin cambios de estado, inventario ni auditoría; la Idempotency-Key enviada en un intento no autorizado no se almacena ni permite recuperar respuestas</w:t>
      </w:r>
    </w:p>
    <w:p>
      <w:pPr>
        <w:pStyle w:val="Heading3"/>
      </w:pPr>
      <w:r>
        <w:t>AC-03-16 · positivo · RNF05</w:t>
      </w:r>
    </w:p>
    <w:p>
      <w:r>
        <w:rPr>
          <w:b/>
        </w:rPr>
        <w:t xml:space="preserve">Dado: </w:t>
      </w:r>
      <w:r>
        <w:t>las pantallas con las acciones reservar, despachar, entregar y cancelar a 390 y 1366 px de ancho</w:t>
      </w:r>
    </w:p>
    <w:p>
      <w:r>
        <w:rPr>
          <w:b/>
        </w:rPr>
        <w:t xml:space="preserve">Cuando: </w:t>
      </w:r>
      <w:r>
        <w:t>cada rol ejecuta su acción solo con teclado, provocando también un rechazo 409</w:t>
      </w:r>
    </w:p>
    <w:p>
      <w:r>
        <w:rPr>
          <w:b/>
        </w:rPr>
        <w:t xml:space="preserve">Entonces: </w:t>
      </w:r>
      <w:r>
        <w:t>no hay desbordamiento horizontal; los controles tienen nombre visible; el rechazo se muestra asociado a la acción; la verificación manual se registra sin afirmar conformidad WCAG total</w:t>
      </w:r>
    </w:p>
    <w:p>
      <w:pPr>
        <w:pStyle w:val="Heading3"/>
      </w:pPr>
      <w:r>
        <w:t>AC-03-17 · fallo · RF04, RF06, RNF02, RF09</w:t>
      </w:r>
    </w:p>
    <w:p>
      <w:r>
        <w:rPr>
          <w:b/>
        </w:rPr>
        <w:t xml:space="preserve">Dado: </w:t>
      </w:r>
      <w:r>
        <w:t>A-001 RESERVADA, físico 10/reservado 7/disponible 3, dos procesos PostgreSQL reales y barrera</w:t>
      </w:r>
    </w:p>
    <w:p>
      <w:r>
        <w:rPr>
          <w:b/>
        </w:rPr>
        <w:t xml:space="preserve">Cuando: </w:t>
      </w:r>
      <w:r>
        <w:t>Bodega despacha y Solicitante dueño cancela simultáneamente la misma solicitud</w:t>
      </w:r>
    </w:p>
    <w:p>
      <w:r>
        <w:rPr>
          <w:b/>
        </w:rPr>
        <w:t xml:space="preserve">Entonces: </w:t>
      </w:r>
      <w:r>
        <w:t>una petición recibe 200 y la otra 409; si gana despacho queda DESPACHADA con 3/0/3, si gana cancelación queda CANCELADA con 10/0/10; exactamente un evento exitoso nuevo, sin efectos parciales</w:t>
      </w:r>
    </w:p>
    <w:p>
      <w:hyperlink r:id="rId29">
        <w:r>
          <w:rPr>
            <w:color w:val="2E6650"/>
          </w:rPr>
          <w:t>specs/SPEC-03.md</w:t>
        </w:r>
      </w:hyperlink>
    </w:p>
    <w:p>
      <w:r>
        <w:br w:type="page"/>
      </w:r>
    </w:p>
    <w:p>
      <w:pPr>
        <w:pStyle w:val="Heading2"/>
      </w:pPr>
      <w:r>
        <w:t>SPEC-04 · Consultas y auditoría</w:t>
      </w:r>
    </w:p>
    <w:p>
      <w:r>
        <w:t>Versión: 0.3.2-draft. Estado: Borrador cotejado con el enunciado oficial; pendiente de revisión humana independiente</w:t>
      </w:r>
    </w:p>
    <w:p>
      <w:pPr>
        <w:spacing w:before="160" w:after="240"/>
      </w:pPr>
      <w:r>
        <w:rPr>
          <w:b/>
          <w:color w:val="193E35"/>
        </w:rPr>
        <w:t>HU-04 — Como solicitante, coordinador, encargado de bodega o auditor de una organización, quiero consultar solicitudes, tablero, inventario e historial de auditoría dentro de mi alcance, para pueda dar seguimiento y demostrar quién realizó cada operación sin ver datos de otra organización.</w:t>
      </w:r>
    </w:p>
    <w:p>
      <w:r>
        <w:t>Listados paginados con filtros, tablero de cantidades por estado e inventario, historial de auditoría inmutable vía API y condiciones operativas de consulta: rendimiento, arranque reproducible, logs con correlationId y health y readiness. Enunciado §4 y §5.</w:t>
      </w:r>
    </w:p>
    <w:p>
      <w:r>
        <w:t>Requisitos relacionados: RF02, RF08, RF09, RNF03, RNF04, RNF05, RNF06.</w:t>
      </w:r>
    </w:p>
    <w:p>
      <w:pPr>
        <w:pStyle w:val="Heading3"/>
      </w:pPr>
      <w:r>
        <w:t>Actores</w:t>
      </w:r>
    </w:p>
    <w:p>
      <w:pPr>
        <w:pStyle w:val="ListBullet"/>
      </w:pPr>
      <w:r>
        <w:t>Solicitante: solo sus solicitudes</w:t>
      </w:r>
    </w:p>
    <w:p>
      <w:pPr>
        <w:pStyle w:val="ListBullet"/>
      </w:pPr>
      <w:r>
        <w:t>Coordinador: solicitudes, inventario e historial de su organización (CL-16/17 reportadas); Bodega: solicitudes e inventario sin auditoría</w:t>
      </w:r>
    </w:p>
    <w:p>
      <w:pPr>
        <w:pStyle w:val="ListBullet"/>
      </w:pPr>
      <w:r>
        <w:t>Auditor: solicitudes, inventario y auditoría de su organización</w:t>
      </w:r>
    </w:p>
    <w:p>
      <w:pPr>
        <w:pStyle w:val="ListBullet"/>
      </w:pPr>
      <w:r>
        <w:t>Operador o evaluador: arranque, health y readiness</w:t>
      </w:r>
    </w:p>
    <w:p>
      <w:pPr>
        <w:pStyle w:val="Heading3"/>
      </w:pPr>
      <w:r>
        <w:t>Alcance</w:t>
      </w:r>
    </w:p>
    <w:p>
      <w:pPr>
        <w:pStyle w:val="ListBullet"/>
      </w:pPr>
      <w:r>
        <w:t>Listados paginados con máximo 100 elementos y filtros por estado, prioridad y zona</w:t>
      </w:r>
    </w:p>
    <w:p>
      <w:pPr>
        <w:pStyle w:val="ListBullet"/>
      </w:pPr>
      <w:r>
        <w:t>Tablero con cantidades por estado y cantidades físicas, reservadas y disponibles</w:t>
      </w:r>
    </w:p>
    <w:p>
      <w:pPr>
        <w:pStyle w:val="ListBullet"/>
      </w:pPr>
      <w:r>
        <w:t>Escritura y consulta del historial de auditoría sin edición ni borrado por API</w:t>
      </w:r>
    </w:p>
    <w:p>
      <w:pPr>
        <w:pStyle w:val="ListBullet"/>
      </w:pPr>
      <w:r>
        <w:t>Logs estructurados con correlationId, health y readiness diferenciados</w:t>
      </w:r>
    </w:p>
    <w:p>
      <w:pPr>
        <w:pStyle w:val="ListBullet"/>
      </w:pPr>
      <w:r>
        <w:t>Rendimiento de listados y tablero y arranque desde clon limpio</w:t>
      </w:r>
    </w:p>
    <w:p>
      <w:pPr>
        <w:pStyle w:val="Heading3"/>
      </w:pPr>
      <w:r>
        <w:t>Fuera del alcance</w:t>
      </w:r>
    </w:p>
    <w:p>
      <w:pPr>
        <w:pStyle w:val="ListBullet"/>
      </w:pPr>
      <w:r>
        <w:t>Exportaciones, reportes adicionales y búsqueda de texto libre (no exigidos)</w:t>
      </w:r>
    </w:p>
    <w:p>
      <w:pPr>
        <w:pStyle w:val="ListBullet"/>
      </w:pPr>
      <w:r>
        <w:t>Rendimiento del asistente de IA (excluido de RNF03)</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page</w:t>
            </w:r>
          </w:p>
        </w:tc>
        <w:tc>
          <w:tcPr>
            <w:tcW w:type="dxa" w:w="3216"/>
          </w:tcPr>
          <w:p>
            <w:r>
              <w:rPr>
                <w:sz w:val="18"/>
              </w:rPr>
              <w:t>integer</w:t>
            </w:r>
          </w:p>
        </w:tc>
        <w:tc>
          <w:tcPr>
            <w:tcW w:type="dxa" w:w="3216"/>
          </w:tcPr>
          <w:p>
            <w:r>
              <w:rPr>
                <w:sz w:val="18"/>
              </w:rPr>
              <w:t>Mayor o igual que 1; valor por defecto 1</w:t>
              <w:br/>
              <w:t>Inválido produce 422</w:t>
            </w:r>
          </w:p>
        </w:tc>
      </w:tr>
      <w:tr>
        <w:tc>
          <w:tcPr>
            <w:tcW w:type="dxa" w:w="3216"/>
          </w:tcPr>
          <w:p>
            <w:r>
              <w:rPr>
                <w:sz w:val="18"/>
              </w:rPr>
              <w:t>pageSize</w:t>
            </w:r>
          </w:p>
        </w:tc>
        <w:tc>
          <w:tcPr>
            <w:tcW w:type="dxa" w:w="3216"/>
          </w:tcPr>
          <w:p>
            <w:r>
              <w:rPr>
                <w:sz w:val="18"/>
              </w:rPr>
              <w:t>integer</w:t>
            </w:r>
          </w:p>
        </w:tc>
        <w:tc>
          <w:tcPr>
            <w:tcW w:type="dxa" w:w="3216"/>
          </w:tcPr>
          <w:p>
            <w:r>
              <w:rPr>
                <w:sz w:val="18"/>
              </w:rPr>
              <w:t>Entre 1 y 100; valor por defecto 20 (supuesto)</w:t>
              <w:br/>
              <w:t>0, 101 o no entero produce 422</w:t>
            </w:r>
          </w:p>
        </w:tc>
      </w:tr>
      <w:tr>
        <w:tc>
          <w:tcPr>
            <w:tcW w:type="dxa" w:w="3216"/>
          </w:tcPr>
          <w:p>
            <w:r>
              <w:rPr>
                <w:sz w:val="18"/>
              </w:rPr>
              <w:t>estado</w:t>
            </w:r>
          </w:p>
        </w:tc>
        <w:tc>
          <w:tcPr>
            <w:tcW w:type="dxa" w:w="3216"/>
          </w:tcPr>
          <w:p>
            <w:r>
              <w:rPr>
                <w:sz w:val="18"/>
              </w:rPr>
              <w:t>enum BORRADOR, ENVIADA, RESERVADA, DESPACHADA, ENTREGADA o CANCELADA; opcional</w:t>
            </w:r>
          </w:p>
        </w:tc>
        <w:tc>
          <w:tcPr>
            <w:tcW w:type="dxa" w:w="3216"/>
          </w:tcPr>
          <w:p>
            <w:r>
              <w:rPr>
                <w:sz w:val="18"/>
              </w:rPr>
              <w:t>Otro valor produce 422</w:t>
            </w:r>
          </w:p>
        </w:tc>
      </w:tr>
      <w:tr>
        <w:tc>
          <w:tcPr>
            <w:tcW w:type="dxa" w:w="3216"/>
          </w:tcPr>
          <w:p>
            <w:r>
              <w:rPr>
                <w:sz w:val="18"/>
              </w:rPr>
              <w:t>prioridad</w:t>
            </w:r>
          </w:p>
        </w:tc>
        <w:tc>
          <w:tcPr>
            <w:tcW w:type="dxa" w:w="3216"/>
          </w:tcPr>
          <w:p>
            <w:r>
              <w:rPr>
                <w:sz w:val="18"/>
              </w:rPr>
              <w:t>enum NORMAL o ALTA; opcional</w:t>
            </w:r>
          </w:p>
        </w:tc>
        <w:tc>
          <w:tcPr>
            <w:tcW w:type="dxa" w:w="3216"/>
          </w:tcPr>
          <w:p>
            <w:r>
              <w:rPr>
                <w:sz w:val="18"/>
              </w:rPr>
              <w:t>Otro valor produce 422</w:t>
            </w:r>
          </w:p>
        </w:tc>
      </w:tr>
      <w:tr>
        <w:tc>
          <w:tcPr>
            <w:tcW w:type="dxa" w:w="3216"/>
          </w:tcPr>
          <w:p>
            <w:r>
              <w:rPr>
                <w:sz w:val="18"/>
              </w:rPr>
              <w:t>zona</w:t>
            </w:r>
          </w:p>
        </w:tc>
        <w:tc>
          <w:tcPr>
            <w:tcW w:type="dxa" w:w="3216"/>
          </w:tcPr>
          <w:p>
            <w:r>
              <w:rPr>
                <w:sz w:val="18"/>
              </w:rPr>
              <w:t>string del catálogo de CL-01; opcional</w:t>
            </w:r>
          </w:p>
        </w:tc>
        <w:tc>
          <w:tcPr>
            <w:tcW w:type="dxa" w:w="3216"/>
          </w:tcPr>
          <w:p>
            <w:r>
              <w:rPr>
                <w:sz w:val="18"/>
              </w:rPr>
              <w:t>Zona desconocida produce 422 (supuesto)</w:t>
            </w:r>
          </w:p>
        </w:tc>
      </w:tr>
      <w:tr>
        <w:tc>
          <w:tcPr>
            <w:tcW w:type="dxa" w:w="3216"/>
          </w:tcPr>
          <w:p>
            <w:r>
              <w:rPr>
                <w:sz w:val="18"/>
              </w:rPr>
              <w:t>requestId del historial</w:t>
            </w:r>
          </w:p>
        </w:tc>
        <w:tc>
          <w:tcPr>
            <w:tcW w:type="dxa" w:w="3216"/>
          </w:tcPr>
          <w:p>
            <w:r>
              <w:rPr>
                <w:sz w:val="18"/>
              </w:rPr>
              <w:t>string</w:t>
            </w:r>
          </w:p>
        </w:tc>
        <w:tc>
          <w:tcPr>
            <w:tcW w:type="dxa" w:w="3216"/>
          </w:tcPr>
          <w:p>
            <w:r>
              <w:rPr>
                <w:sz w:val="18"/>
              </w:rPr>
              <w:t>Debe existir en la organización autenticada; si no, 404</w:t>
            </w:r>
          </w:p>
        </w:tc>
      </w:tr>
      <w:tr>
        <w:tc>
          <w:tcPr>
            <w:tcW w:type="dxa" w:w="3216"/>
          </w:tcPr>
          <w:p>
            <w:r>
              <w:rPr>
                <w:sz w:val="18"/>
              </w:rPr>
              <w:t>X-Correlation-Id</w:t>
            </w:r>
          </w:p>
        </w:tc>
        <w:tc>
          <w:tcPr>
            <w:tcW w:type="dxa" w:w="3216"/>
          </w:tcPr>
          <w:p>
            <w:r>
              <w:rPr>
                <w:sz w:val="18"/>
              </w:rPr>
              <w:t>encabezado string opcional (supuesto: UUID)</w:t>
            </w:r>
          </w:p>
        </w:tc>
        <w:tc>
          <w:tcPr>
            <w:tcW w:type="dxa" w:w="3216"/>
          </w:tcPr>
          <w:p>
            <w:r>
              <w:rPr>
                <w:sz w:val="18"/>
              </w:rPr>
              <w:t>Si falta o es inválido el servidor genera uno</w:t>
              <w:br/>
              <w:t>Nunca se registra sin sanitizar</w:t>
            </w:r>
          </w:p>
        </w:tc>
      </w:tr>
    </w:tbl>
    <w:p/>
    <w:p>
      <w:pPr>
        <w:pStyle w:val="Heading3"/>
      </w:pPr>
      <w:r>
        <w:t>Proceso</w:t>
      </w:r>
    </w:p>
    <w:p>
      <w:pPr>
        <w:pStyle w:val="ListBullet"/>
      </w:pPr>
      <w:r>
        <w:t>Autenticar y determinar el alcance: Solicitante, solo sus solicitudes; Coordinador, Bodega y Auditor, su organización según la matriz de SPEC-01</w:t>
      </w:r>
    </w:p>
    <w:p>
      <w:pPr>
        <w:pStyle w:val="ListBullet"/>
      </w:pPr>
      <w:r>
        <w:t>Aplicar el alcance antes de filtros, conteos y paginación; ordenar de forma estable por fecha de creación e identificador</w:t>
      </w:r>
    </w:p>
    <w:p>
      <w:pPr>
        <w:pStyle w:val="ListBullet"/>
      </w:pPr>
      <w:r>
        <w:t>Tablero: contar solicitudes por estado y calcular físico, reservado y disponible por SKU con el mismo alcance</w:t>
      </w:r>
    </w:p>
    <w:p>
      <w:pPr>
        <w:pStyle w:val="ListBullet"/>
      </w:pPr>
      <w:r>
        <w:t>Auditoría: los módulos de SPEC-02, SPEC-03 y SPEC-05 escriben el evento en la misma transacción del cambio con identidad, organización, recurso, acción, fecha UTC y correlationId; la consulta devuelve eventos en orden temporal</w:t>
      </w:r>
    </w:p>
    <w:p>
      <w:pPr>
        <w:pStyle w:val="ListBullet"/>
      </w:pPr>
      <w:r>
        <w:t>Registrar logs técnicos estructurados con correlationId para cada petición, incluidos los rechazos, sin secretos</w:t>
      </w:r>
    </w:p>
    <w:p>
      <w:pPr>
        <w:pStyle w:val="ListBullet"/>
      </w:pPr>
      <w:r>
        <w:t>Health responde si el proceso está vivo; readiness comprueba la base de datos y las migraciones aplicadas; el proveedor de IA no forma parte de readiness</w:t>
      </w:r>
    </w:p>
    <w:p>
      <w:pPr>
        <w:pStyle w:val="Heading3"/>
      </w:pPr>
      <w:r>
        <w:t>Reglas de negocio</w:t>
      </w:r>
    </w:p>
    <w:p>
      <w:pPr>
        <w:pStyle w:val="ListBullet"/>
      </w:pPr>
      <w:r>
        <w:t>RF08: listados paginados con máximo 100 elementos por página, filtros por estado, prioridad y zona y tablero con cantidades por estado; el solicitante ve solo sus solicitudes</w:t>
      </w:r>
    </w:p>
    <w:p>
      <w:pPr>
        <w:pStyle w:val="ListBullet"/>
      </w:pPr>
      <w:r>
        <w:t>El tablero permite observar solicitudes por estado y cantidades disponibles y reservadas (objetivos del cliente, §1)</w:t>
      </w:r>
    </w:p>
    <w:p>
      <w:pPr>
        <w:pStyle w:val="ListBullet"/>
      </w:pPr>
      <w:r>
        <w:t>RF09: se registra cada transición exitosa y cada aprobación de resumen con identidad, organización, recurso, acción, fecha UTC y correlationId; no hay edición ni borrado por API; un rechazo solo genera log técnico</w:t>
      </w:r>
    </w:p>
    <w:p>
      <w:pPr>
        <w:pStyle w:val="ListBullet"/>
      </w:pPr>
      <w:r>
        <w:t>RF02: listados, auditoría y consultas agregadas respetan el límite de organización</w:t>
      </w:r>
    </w:p>
    <w:p>
      <w:pPr>
        <w:pStyle w:val="ListBullet"/>
      </w:pPr>
      <w:r>
        <w:t>RNF03: p95 menor o igual a 700 ms y errores menores al 1 % con 20 usuarios virtuales durante 60 s tras 5 s de calentamiento, sobre 2.000 solicitudes sembradas, sin IA; reportar hardware y herramienta</w:t>
      </w:r>
    </w:p>
    <w:p>
      <w:pPr>
        <w:pStyle w:val="ListBullet"/>
      </w:pPr>
      <w:r>
        <w:t>RNF04: iniciar desde un clon limpio en 15 min o menos con versiones fijadas, migraciones, seed y un comando documentado; la descarga inicial se reporta aparte</w:t>
      </w:r>
    </w:p>
    <w:p>
      <w:pPr>
        <w:pStyle w:val="ListBullet"/>
      </w:pPr>
      <w:r>
        <w:t>RNF06: logs estructurados con correlationId sin secretos; health y readiness diferenciados</w:t>
      </w:r>
    </w:p>
    <w:p>
      <w:pPr>
        <w:pStyle w:val="ListBullet"/>
      </w:pPr>
      <w:r>
        <w:t>El seed pequeño y el seed de carga de 2.000 solicitudes son independientes (enunciado §12)</w:t>
      </w:r>
    </w:p>
    <w:p>
      <w:pPr>
        <w:pStyle w:val="Heading3"/>
      </w:pPr>
      <w:r>
        <w:t>Casos límite</w:t>
      </w:r>
    </w:p>
    <w:p>
      <w:pPr>
        <w:pStyle w:val="ListBullet"/>
      </w:pPr>
      <w:r>
        <w:t>Página fuera de rango y filtros combinados sin coincidencias</w:t>
      </w:r>
    </w:p>
    <w:p>
      <w:pPr>
        <w:pStyle w:val="ListBullet"/>
      </w:pPr>
      <w:r>
        <w:t>pageSize 0, 1, 100 y 101</w:t>
      </w:r>
    </w:p>
    <w:p>
      <w:pPr>
        <w:pStyle w:val="ListBullet"/>
      </w:pPr>
      <w:r>
        <w:t>Empates de fecha de creación en la ordenación</w:t>
      </w:r>
    </w:p>
    <w:p>
      <w:pPr>
        <w:pStyle w:val="ListBullet"/>
      </w:pPr>
      <w:r>
        <w:t>correlationId malicioso o excesivamente largo</w:t>
      </w:r>
    </w:p>
    <w:p>
      <w:pPr>
        <w:pStyle w:val="ListBullet"/>
      </w:pPr>
      <w:r>
        <w:t>Solicitante sin solicitudes</w:t>
      </w:r>
    </w:p>
    <w:p>
      <w:pPr>
        <w:pStyle w:val="ListBullet"/>
      </w:pPr>
      <w:r>
        <w:t>Auditor de ORG-A con el identificador de un evento o solicitud de ORG-B</w:t>
      </w:r>
    </w:p>
    <w:p>
      <w:pPr>
        <w:pStyle w:val="ListBullet"/>
      </w:pPr>
      <w:r>
        <w:t>Base detenida durante la comprobación de readiness</w:t>
      </w:r>
    </w:p>
    <w:p>
      <w:pPr>
        <w:pStyle w:val="Heading3"/>
      </w:pPr>
      <w:r>
        <w:t>Supuestos registrados</w:t>
      </w:r>
    </w:p>
    <w:p>
      <w:pPr>
        <w:pStyle w:val="ListBullet"/>
      </w:pPr>
      <w:r>
        <w:t>pageSize por defecto 20 y orden por fecha de creación e identificador (decisión del equipo)</w:t>
      </w:r>
    </w:p>
    <w:p>
      <w:pPr>
        <w:pStyle w:val="ListBullet"/>
      </w:pPr>
      <w:r>
        <w:t>Formato UUID para correlationId (decisión del equipo)</w:t>
      </w:r>
    </w:p>
    <w:p>
      <w:pPr>
        <w:pStyle w:val="ListBullet"/>
      </w:pPr>
      <w:r>
        <w:t>RNF03, RNF04 y health y readiness se ubican en esta SPEC porque cubren consultas y operación; ninguna otra SPEC trata la operación</w:t>
      </w:r>
    </w:p>
    <w:p>
      <w:pPr>
        <w:pStyle w:val="Heading3"/>
      </w:pPr>
      <w:r>
        <w:t>Preguntas registradas</w:t>
      </w:r>
    </w:p>
    <w:p>
      <w:pPr>
        <w:pStyle w:val="ListBullet"/>
      </w:pPr>
      <w:r>
        <w:t>CL-16: respuesta afirmativa docente reportada por el coordinador; evidencia original pendiente</w:t>
      </w:r>
    </w:p>
    <w:p>
      <w:pPr>
        <w:pStyle w:val="ListBullet"/>
      </w:pPr>
      <w:r>
        <w:t>CL-17: Coordinador consulta historial de su organización y Solicitante de sus solicitudes según respuesta reportada; evidencia original pendiente</w:t>
      </w:r>
    </w:p>
    <w:p>
      <w:pPr>
        <w:pStyle w:val="ListBullet"/>
      </w:pPr>
      <w:r>
        <w:t>CL-18: tablero propio sin inventario para Solicitante según respuesta reportada; evidencia original pendiente</w:t>
      </w:r>
    </w:p>
    <w:p>
      <w:pPr>
        <w:pStyle w:val="ListBullet"/>
      </w:pPr>
      <w:r>
        <w:t>CL-15: retención de auditoría y de logs técnicos (equipo)</w:t>
      </w:r>
    </w:p>
    <w:p>
      <w:pPr>
        <w:pStyle w:val="Heading3"/>
      </w:pPr>
      <w:r>
        <w:t>Dependencias</w:t>
      </w:r>
    </w:p>
    <w:p>
      <w:pPr>
        <w:pStyle w:val="ListBullet"/>
      </w:pPr>
      <w:r>
        <w:t>SPEC-01: alcance por rol y organización</w:t>
      </w:r>
    </w:p>
    <w:p>
      <w:pPr>
        <w:pStyle w:val="ListBullet"/>
      </w:pPr>
      <w:r>
        <w:t>SPEC-02, SPEC-03 y SPEC-05: producen los eventos de auditoría</w:t>
      </w:r>
    </w:p>
    <w:p>
      <w:pPr>
        <w:pStyle w:val="ListBullet"/>
      </w:pPr>
      <w:r>
        <w:t>Seed de carga con 2.000 solicitudes y herramienta de carga k6 o equivalente</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Listado válido</w:t>
            </w:r>
          </w:p>
        </w:tc>
        <w:tc>
          <w:tcPr>
            <w:tcW w:type="dxa" w:w="4824"/>
          </w:tcPr>
          <w:p>
            <w:r>
              <w:rPr>
                <w:sz w:val="18"/>
              </w:rPr>
              <w:t>200 con items, page, pageSize y total del alcance; una página fuera de rango devuelve items vacío</w:t>
            </w:r>
          </w:p>
        </w:tc>
      </w:tr>
      <w:tr>
        <w:tc>
          <w:tcPr>
            <w:tcW w:type="dxa" w:w="4824"/>
          </w:tcPr>
          <w:p>
            <w:r>
              <w:rPr>
                <w:sz w:val="18"/>
              </w:rPr>
              <w:t>Tablero</w:t>
            </w:r>
          </w:p>
        </w:tc>
        <w:tc>
          <w:tcPr>
            <w:tcW w:type="dxa" w:w="4824"/>
          </w:tcPr>
          <w:p>
            <w:r>
              <w:rPr>
                <w:sz w:val="18"/>
              </w:rPr>
              <w:t>200 con conteos por estado y cantidades de inventario según el rol</w:t>
            </w:r>
          </w:p>
        </w:tc>
      </w:tr>
      <w:tr>
        <w:tc>
          <w:tcPr>
            <w:tcW w:type="dxa" w:w="4824"/>
          </w:tcPr>
          <w:p>
            <w:r>
              <w:rPr>
                <w:sz w:val="18"/>
              </w:rPr>
              <w:t>Historial de una solicitud</w:t>
            </w:r>
          </w:p>
        </w:tc>
        <w:tc>
          <w:tcPr>
            <w:tcW w:type="dxa" w:w="4824"/>
          </w:tcPr>
          <w:p>
            <w:r>
              <w:rPr>
                <w:sz w:val="18"/>
              </w:rPr>
              <w:t>200 con los eventos en orden temporal</w:t>
            </w:r>
          </w:p>
        </w:tc>
      </w:tr>
      <w:tr>
        <w:tc>
          <w:tcPr>
            <w:tcW w:type="dxa" w:w="4824"/>
          </w:tcPr>
          <w:p>
            <w:r>
              <w:rPr>
                <w:sz w:val="18"/>
              </w:rPr>
              <w:t>Parámetros inválidos</w:t>
            </w:r>
          </w:p>
        </w:tc>
        <w:tc>
          <w:tcPr>
            <w:tcW w:type="dxa" w:w="4824"/>
          </w:tcPr>
          <w:p>
            <w:r>
              <w:rPr>
                <w:sz w:val="18"/>
              </w:rPr>
              <w:t>422</w:t>
            </w:r>
          </w:p>
        </w:tc>
      </w:tr>
      <w:tr>
        <w:tc>
          <w:tcPr>
            <w:tcW w:type="dxa" w:w="4824"/>
          </w:tcPr>
          <w:p>
            <w:r>
              <w:rPr>
                <w:sz w:val="18"/>
              </w:rPr>
              <w:t>Sin identidad, rol no permitido o recurso ajeno</w:t>
            </w:r>
          </w:p>
        </w:tc>
        <w:tc>
          <w:tcPr>
            <w:tcW w:type="dxa" w:w="4824"/>
          </w:tcPr>
          <w:p>
            <w:r>
              <w:rPr>
                <w:sz w:val="18"/>
              </w:rPr>
              <w:t>401, 403 o 404 según SPEC-01; nunca conteos de otra organización</w:t>
            </w:r>
          </w:p>
        </w:tc>
      </w:tr>
      <w:tr>
        <w:tc>
          <w:tcPr>
            <w:tcW w:type="dxa" w:w="4824"/>
          </w:tcPr>
          <w:p>
            <w:r>
              <w:rPr>
                <w:sz w:val="18"/>
              </w:rPr>
              <w:t>Health y readiness</w:t>
            </w:r>
          </w:p>
        </w:tc>
        <w:tc>
          <w:tcPr>
            <w:tcW w:type="dxa" w:w="4824"/>
          </w:tcPr>
          <w:p>
            <w:r>
              <w:rPr>
                <w:sz w:val="18"/>
              </w:rPr>
              <w:t>Health 200 si el proceso vive; readiness 200 solo con base disponible y migraciones aplicadas, 503 en otro caso</w:t>
            </w:r>
          </w:p>
        </w:tc>
      </w:tr>
    </w:tbl>
    <w:p/>
    <w:p>
      <w:pPr>
        <w:pStyle w:val="Heading3"/>
      </w:pPr>
      <w:r>
        <w:t>Criterios de aceptación</w:t>
      </w:r>
    </w:p>
    <w:p>
      <w:pPr>
        <w:pStyle w:val="Heading3"/>
      </w:pPr>
      <w:r>
        <w:t>AC-04-01 · permiso · RF08, RF02</w:t>
      </w:r>
    </w:p>
    <w:p>
      <w:r>
        <w:rPr>
          <w:b/>
        </w:rPr>
        <w:t xml:space="preserve">Dado: </w:t>
      </w:r>
      <w:r>
        <w:t>un solicitante de ORG-A con solicitudes propias y existen solicitudes de otro solicitante de ORG-A y de ORG-B</w:t>
      </w:r>
    </w:p>
    <w:p>
      <w:r>
        <w:rPr>
          <w:b/>
        </w:rPr>
        <w:t xml:space="preserve">Cuando: </w:t>
      </w:r>
      <w:r>
        <w:t>lista solicitudes</w:t>
      </w:r>
    </w:p>
    <w:p>
      <w:r>
        <w:rPr>
          <w:b/>
        </w:rPr>
        <w:t xml:space="preserve">Entonces: </w:t>
      </w:r>
      <w:r>
        <w:t>solo recibe las propias; total cuenta solo las propias; pageSize nunca supera 100</w:t>
      </w:r>
    </w:p>
    <w:p>
      <w:pPr>
        <w:pStyle w:val="Heading3"/>
      </w:pPr>
      <w:r>
        <w:t>AC-04-02 · permiso · RF08, RF02</w:t>
      </w:r>
    </w:p>
    <w:p>
      <w:r>
        <w:rPr>
          <w:b/>
        </w:rPr>
        <w:t xml:space="preserve">Dado: </w:t>
      </w:r>
      <w:r>
        <w:t>solicitudes de ORG-A y ORG-B en varios estados</w:t>
      </w:r>
    </w:p>
    <w:p>
      <w:r>
        <w:rPr>
          <w:b/>
        </w:rPr>
        <w:t xml:space="preserve">Cuando: </w:t>
      </w:r>
      <w:r>
        <w:t>el coordinador, la bodega y el auditor de ORG-A filtran por estado, prioridad y zona y consultan el tablero</w:t>
      </w:r>
    </w:p>
    <w:p>
      <w:r>
        <w:rPr>
          <w:b/>
        </w:rPr>
        <w:t xml:space="preserve">Entonces: </w:t>
      </w:r>
      <w:r>
        <w:t>resultados y conteos incluyen solo solicitudes de ORG-A</w:t>
      </w:r>
    </w:p>
    <w:p>
      <w:pPr>
        <w:pStyle w:val="Heading3"/>
      </w:pPr>
      <w:r>
        <w:t>AC-04-03 · positivo · RF09</w:t>
      </w:r>
    </w:p>
    <w:p>
      <w:r>
        <w:rPr>
          <w:b/>
        </w:rPr>
        <w:t xml:space="preserve">Dado: </w:t>
      </w:r>
      <w:r>
        <w:t>una transición exitosa de cada tipo (envío, reserva, despacho, entrega y cancelación) y una aprobación de resumen</w:t>
      </w:r>
    </w:p>
    <w:p>
      <w:r>
        <w:rPr>
          <w:b/>
        </w:rPr>
        <w:t xml:space="preserve">Cuando: </w:t>
      </w:r>
      <w:r>
        <w:t>cada operación se confirma</w:t>
      </w:r>
    </w:p>
    <w:p>
      <w:r>
        <w:rPr>
          <w:b/>
        </w:rPr>
        <w:t xml:space="preserve">Entonces: </w:t>
      </w:r>
      <w:r>
        <w:t>existe exactamente un evento por operación con identidad, organización, recurso, acción, fecha UTC y correlationId, confirmado en la misma transacción que el cambio de estado o inventario</w:t>
      </w:r>
    </w:p>
    <w:p>
      <w:pPr>
        <w:pStyle w:val="Heading3"/>
      </w:pPr>
      <w:r>
        <w:t>AC-04-04 · negativo · RF09</w:t>
      </w:r>
    </w:p>
    <w:p>
      <w:r>
        <w:rPr>
          <w:b/>
        </w:rPr>
        <w:t xml:space="preserve">Dado: </w:t>
      </w:r>
      <w:r>
        <w:t>el contrato OpenAPI publicado y una operación rechazada con 409, 403 o 422</w:t>
      </w:r>
    </w:p>
    <w:p>
      <w:r>
        <w:rPr>
          <w:b/>
        </w:rPr>
        <w:t xml:space="preserve">Cuando: </w:t>
      </w:r>
      <w:r>
        <w:t>se revisan las rutas y se consulta la auditoría después del rechazo</w:t>
      </w:r>
    </w:p>
    <w:p>
      <w:r>
        <w:rPr>
          <w:b/>
        </w:rPr>
        <w:t xml:space="preserve">Entonces: </w:t>
      </w:r>
      <w:r>
        <w:t>no existe ruta que edite o borre auditoría; el rechazo deja como máximo un log técnico y ningún evento de transición exitosa</w:t>
      </w:r>
    </w:p>
    <w:p>
      <w:pPr>
        <w:pStyle w:val="Heading3"/>
      </w:pPr>
      <w:r>
        <w:t>AC-04-05 · limite · RF08</w:t>
      </w:r>
    </w:p>
    <w:p>
      <w:r>
        <w:rPr>
          <w:b/>
        </w:rPr>
        <w:t xml:space="preserve">Dado: </w:t>
      </w:r>
      <w:r>
        <w:t>un usuario autorizado</w:t>
      </w:r>
    </w:p>
    <w:p>
      <w:r>
        <w:rPr>
          <w:b/>
        </w:rPr>
        <w:t xml:space="preserve">Cuando: </w:t>
      </w:r>
      <w:r>
        <w:t>pide pageSize 0, 101 o no entero, page 0 o un estado desconocido, y después una página fuera de rango</w:t>
      </w:r>
    </w:p>
    <w:p>
      <w:r>
        <w:rPr>
          <w:b/>
        </w:rPr>
        <w:t xml:space="preserve">Entonces: </w:t>
      </w:r>
      <w:r>
        <w:t>los parámetros inválidos reciben 422; la página fuera de rango recibe 200 con items vacío y sin datos ajenos</w:t>
      </w:r>
    </w:p>
    <w:p>
      <w:pPr>
        <w:pStyle w:val="Heading3"/>
      </w:pPr>
      <w:r>
        <w:t>AC-04-06 · positivo · RF08</w:t>
      </w:r>
    </w:p>
    <w:p>
      <w:r>
        <w:rPr>
          <w:b/>
        </w:rPr>
        <w:t xml:space="preserve">Dado: </w:t>
      </w:r>
      <w:r>
        <w:t>datos conocidos de ORG-A sembrados para la prueba</w:t>
      </w:r>
    </w:p>
    <w:p>
      <w:r>
        <w:rPr>
          <w:b/>
        </w:rPr>
        <w:t xml:space="preserve">Cuando: </w:t>
      </w:r>
      <w:r>
        <w:t>un usuario de la organización combina filtros de estado, prioridad y zona</w:t>
      </w:r>
    </w:p>
    <w:p>
      <w:r>
        <w:rPr>
          <w:b/>
        </w:rPr>
        <w:t xml:space="preserve">Entonces: </w:t>
      </w:r>
      <w:r>
        <w:t>items contiene solo las coincidencias autorizadas; total y tablero coinciden con una consulta directa a la base con el mismo alcance, calculada de forma independiente</w:t>
      </w:r>
    </w:p>
    <w:p>
      <w:pPr>
        <w:pStyle w:val="Heading3"/>
      </w:pPr>
      <w:r>
        <w:t>AC-04-07 · positivo · RF09, RNF06</w:t>
      </w:r>
    </w:p>
    <w:p>
      <w:r>
        <w:rPr>
          <w:b/>
        </w:rPr>
        <w:t xml:space="preserve">Dado: </w:t>
      </w:r>
      <w:r>
        <w:t>una transición enviada con un X-Correlation-Id válido</w:t>
      </w:r>
    </w:p>
    <w:p>
      <w:r>
        <w:rPr>
          <w:b/>
        </w:rPr>
        <w:t xml:space="preserve">Cuando: </w:t>
      </w:r>
      <w:r>
        <w:t>se completa</w:t>
      </w:r>
    </w:p>
    <w:p>
      <w:r>
        <w:rPr>
          <w:b/>
        </w:rPr>
        <w:t xml:space="preserve">Entonces: </w:t>
      </w:r>
      <w:r>
        <w:t>el mismo correlationId aparece en la respuesta, en el log estructurado y en el evento; actor y organización son correctos y la fecha está en UTC</w:t>
      </w:r>
    </w:p>
    <w:p>
      <w:pPr>
        <w:pStyle w:val="Heading3"/>
      </w:pPr>
      <w:r>
        <w:t>AC-04-08 · negativo · RF09</w:t>
      </w:r>
    </w:p>
    <w:p>
      <w:r>
        <w:rPr>
          <w:b/>
        </w:rPr>
        <w:t xml:space="preserve">Dado: </w:t>
      </w:r>
      <w:r>
        <w:t>eventos de auditoría existentes</w:t>
      </w:r>
    </w:p>
    <w:p>
      <w:r>
        <w:rPr>
          <w:b/>
        </w:rPr>
        <w:t xml:space="preserve">Cuando: </w:t>
      </w:r>
      <w:r>
        <w:t>se envían PUT, PATCH y DELETE a las rutas de auditoría</w:t>
      </w:r>
    </w:p>
    <w:p>
      <w:r>
        <w:rPr>
          <w:b/>
        </w:rPr>
        <w:t xml:space="preserve">Entonces: </w:t>
      </w:r>
      <w:r>
        <w:t>reciben 404 o 405 y el contenido de la auditoría es idéntico antes y después</w:t>
      </w:r>
    </w:p>
    <w:p>
      <w:pPr>
        <w:pStyle w:val="Heading3"/>
      </w:pPr>
      <w:r>
        <w:t>AC-04-09 · positivo · RNF03</w:t>
      </w:r>
    </w:p>
    <w:p>
      <w:r>
        <w:rPr>
          <w:b/>
        </w:rPr>
        <w:t xml:space="preserve">Dado: </w:t>
      </w:r>
      <w:r>
        <w:t>el seed de carga con 2.000 solicitudes y la IA excluida</w:t>
      </w:r>
    </w:p>
    <w:p>
      <w:r>
        <w:rPr>
          <w:b/>
        </w:rPr>
        <w:t xml:space="preserve">Cuando: </w:t>
      </w:r>
      <w:r>
        <w:t>k6 o una herramienta equivalente ejecuta 20 usuarios virtuales sobre listados y tablero, descarta 5 s de calentamiento y mide 60 s</w:t>
      </w:r>
    </w:p>
    <w:p>
      <w:r>
        <w:rPr>
          <w:b/>
        </w:rPr>
        <w:t xml:space="preserve">Entonces: </w:t>
      </w:r>
      <w:r>
        <w:t>p95 es menor o igual a 700 ms por endpoint y la tasa de errores menor al 1 %; se conservan la salida real, el hardware, la herramienta y su versión</w:t>
      </w:r>
    </w:p>
    <w:p>
      <w:pPr>
        <w:pStyle w:val="Heading3"/>
      </w:pPr>
      <w:r>
        <w:t>AC-04-10 · permiso · RF08, RF02</w:t>
      </w:r>
    </w:p>
    <w:p>
      <w:r>
        <w:rPr>
          <w:b/>
        </w:rPr>
        <w:t xml:space="preserve">Dado: </w:t>
      </w:r>
      <w:r>
        <w:t>inventario sembrado de ORG-A y ORG-B</w:t>
      </w:r>
    </w:p>
    <w:p>
      <w:r>
        <w:rPr>
          <w:b/>
        </w:rPr>
        <w:t xml:space="preserve">Cuando: </w:t>
      </w:r>
      <w:r>
        <w:t>bodega, auditor y coordinador de ORG-A consultan inventario, y el solicitante de ORG-A intenta consultarlo y consulta su tablero</w:t>
      </w:r>
    </w:p>
    <w:p>
      <w:r>
        <w:rPr>
          <w:b/>
        </w:rPr>
        <w:t xml:space="preserve">Entonces: </w:t>
      </w:r>
      <w:r>
        <w:t>bodega, auditor y coordinador ven físico, reservado y disponible consistentes solo de ORG-A; disponible igual a físico menos reservado; el solicitante recibe 403 en inventario y su tablero muestra solo conteos de solicitudes propias, sin inventario ni conteos ajenos (CL-16/18 reportadas)</w:t>
      </w:r>
    </w:p>
    <w:p>
      <w:pPr>
        <w:pStyle w:val="Heading3"/>
      </w:pPr>
      <w:r>
        <w:t>AC-04-11 · permiso · RF09, RF02</w:t>
      </w:r>
    </w:p>
    <w:p>
      <w:r>
        <w:rPr>
          <w:b/>
        </w:rPr>
        <w:t xml:space="preserve">Dado: </w:t>
      </w:r>
      <w:r>
        <w:t>eventos de auditoría de ORG-A y de ORG-B</w:t>
      </w:r>
    </w:p>
    <w:p>
      <w:r>
        <w:rPr>
          <w:b/>
        </w:rPr>
        <w:t xml:space="preserve">Cuando: </w:t>
      </w:r>
      <w:r>
        <w:t>auditor y coordinador de ORG-A consultan historial; solicitante consulta historial propio y ajeno; bodega consulta historial; todos intentan acceder al historial de una solicitud de ORG-B</w:t>
      </w:r>
    </w:p>
    <w:p>
      <w:r>
        <w:rPr>
          <w:b/>
        </w:rPr>
        <w:t xml:space="preserve">Entonces: </w:t>
      </w:r>
      <w:r>
        <w:t>auditor y coordinador ven solo eventos de ORG-A; solicitante solo eventos de sus solicitudes y obtiene 403 para una solicitud de otro dueño de ORG-A; bodega recibe 403 para recurso de ORG-A; identificadores inexistentes o de ORG-B reciben 404 sin datos (CL-17 y semántica oficial del apartado 2)</w:t>
      </w:r>
    </w:p>
    <w:p>
      <w:pPr>
        <w:pStyle w:val="Heading3"/>
      </w:pPr>
      <w:r>
        <w:t>AC-04-12 · positivo · RNF04</w:t>
      </w:r>
    </w:p>
    <w:p>
      <w:r>
        <w:rPr>
          <w:b/>
        </w:rPr>
        <w:t xml:space="preserve">Dado: </w:t>
      </w:r>
      <w:r>
        <w:t>un clon limpio del commit evaluado con versiones fijadas y configuración de ejemplo sin secretos</w:t>
      </w:r>
    </w:p>
    <w:p>
      <w:r>
        <w:rPr>
          <w:b/>
        </w:rPr>
        <w:t xml:space="preserve">Cuando: </w:t>
      </w:r>
      <w:r>
        <w:t>se ejecuta el comando único documentado en el runbook</w:t>
      </w:r>
    </w:p>
    <w:p>
      <w:r>
        <w:rPr>
          <w:b/>
        </w:rPr>
        <w:t xml:space="preserve">Entonces: </w:t>
      </w:r>
      <w:r>
        <w:t>las migraciones y el seed pequeño quedan aplicados y la aplicación responde en 15 min o menos medidos sin contar la descarga inicial, que se reporta aparte; se conservan tiempos, comando y entorno</w:t>
      </w:r>
    </w:p>
    <w:p>
      <w:pPr>
        <w:pStyle w:val="Heading3"/>
      </w:pPr>
      <w:r>
        <w:t>AC-04-13 · fallo · RNF06</w:t>
      </w:r>
    </w:p>
    <w:p>
      <w:r>
        <w:rPr>
          <w:b/>
        </w:rPr>
        <w:t xml:space="preserve">Dado: </w:t>
      </w:r>
      <w:r>
        <w:t>la aplicación levantada</w:t>
      </w:r>
    </w:p>
    <w:p>
      <w:r>
        <w:rPr>
          <w:b/>
        </w:rPr>
        <w:t xml:space="preserve">Cuando: </w:t>
      </w:r>
      <w:r>
        <w:t>se consultan health y readiness con la base disponible y luego con la base detenida</w:t>
      </w:r>
    </w:p>
    <w:p>
      <w:r>
        <w:rPr>
          <w:b/>
        </w:rPr>
        <w:t xml:space="preserve">Entonces: </w:t>
      </w:r>
      <w:r>
        <w:t>health responde 200 en ambos casos; readiness responde 200 con base disponible y 503 sin base; el estado del proveedor de IA no afecta readiness</w:t>
      </w:r>
    </w:p>
    <w:p>
      <w:pPr>
        <w:pStyle w:val="Heading3"/>
      </w:pPr>
      <w:r>
        <w:t>AC-04-14 · positivo · RNF05</w:t>
      </w:r>
    </w:p>
    <w:p>
      <w:r>
        <w:rPr>
          <w:b/>
        </w:rPr>
        <w:t xml:space="preserve">Dado: </w:t>
      </w:r>
      <w:r>
        <w:t>listados, filtros, tablero e historial a 390 y 1366 px de ancho</w:t>
      </w:r>
    </w:p>
    <w:p>
      <w:r>
        <w:rPr>
          <w:b/>
        </w:rPr>
        <w:t xml:space="preserve">Cuando: </w:t>
      </w:r>
      <w:r>
        <w:t>se navegan y filtran solo con teclado, provocando también un filtro inválido</w:t>
      </w:r>
    </w:p>
    <w:p>
      <w:r>
        <w:rPr>
          <w:b/>
        </w:rPr>
        <w:t xml:space="preserve">Entonces: </w:t>
      </w:r>
      <w:r>
        <w:t>no hay desbordamiento horizontal; los controles tienen etiqueta; el error queda asociado al filtro; la verificación manual se registra sin afirmar conformidad WCAG total</w:t>
      </w:r>
    </w:p>
    <w:p>
      <w:hyperlink r:id="rId30">
        <w:r>
          <w:rPr>
            <w:color w:val="2E6650"/>
          </w:rPr>
          <w:t>specs/SPEC-04.md</w:t>
        </w:r>
      </w:hyperlink>
    </w:p>
    <w:p>
      <w:r>
        <w:br w:type="page"/>
      </w:r>
    </w:p>
    <w:p>
      <w:pPr>
        <w:pStyle w:val="Heading2"/>
      </w:pPr>
      <w:r>
        <w:t>SPEC-05 · Asistente IA</w:t>
      </w:r>
    </w:p>
    <w:p>
      <w:r>
        <w:t>Versión: 0.4-draft. Estado: Borrador cotejado con el enunciado oficial; pendiente de revisión humana independiente</w:t>
      </w:r>
    </w:p>
    <w:p>
      <w:pPr>
        <w:spacing w:before="160" w:after="240"/>
      </w:pPr>
      <w:r>
        <w:rPr>
          <w:b/>
          <w:color w:val="193E35"/>
        </w:rPr>
        <w:t>HU-05 — Como coordinador de una organización, quiero seleccionar hasta 20 solicitudes ENVIADA de mi organización y obtener un resumen con recomendaciones validadas que pueda aprobar, para oriente mi revisión sin que el modelo decida, cambie prioridades ni mueva inventario.</w:t>
      </w:r>
    </w:p>
    <w:p>
      <w:r>
        <w:t>Resumen asistido por IA de hasta 20 solicitudes ENVIADA elegidas por el coordinador, con proyección de campos autorizados, adaptador de proveedor intercambiable, validación estructural y de pertenencia, degradación determinista y aprobación humana auditada. Enunciado §4 y §10.</w:t>
      </w:r>
    </w:p>
    <w:p>
      <w:r>
        <w:t>Requisitos relacionados: RF02, RF09, RF10, RF11, RF12, RNF01, RNF06.</w:t>
      </w:r>
    </w:p>
    <w:p>
      <w:pPr>
        <w:pStyle w:val="Heading3"/>
      </w:pPr>
      <w:r>
        <w:t>Actores</w:t>
      </w:r>
    </w:p>
    <w:p>
      <w:pPr>
        <w:pStyle w:val="ListBullet"/>
      </w:pPr>
      <w:r>
        <w:t>Coordinador: solicita y aprueba resúmenes de su organización</w:t>
      </w:r>
    </w:p>
    <w:p>
      <w:pPr>
        <w:pStyle w:val="ListBullet"/>
      </w:pPr>
      <w:r>
        <w:t>Proveedor de IA: externo y no confiable; real, local, reproducción declarada o fixture</w:t>
      </w:r>
    </w:p>
    <w:p>
      <w:pPr>
        <w:pStyle w:val="ListBullet"/>
      </w:pPr>
      <w:r>
        <w:t>Sistema: adaptador, validador y generador del resumen alternativo</w:t>
      </w:r>
    </w:p>
    <w:p>
      <w:pPr>
        <w:pStyle w:val="ListBullet"/>
      </w:pPr>
      <w:r>
        <w:t>Auditor, Bodega y Solicitante: sin acceso al asistente</w:t>
      </w:r>
    </w:p>
    <w:p>
      <w:pPr>
        <w:pStyle w:val="Heading3"/>
      </w:pPr>
      <w:r>
        <w:t>Alcance</w:t>
      </w:r>
    </w:p>
    <w:p>
      <w:pPr>
        <w:pStyle w:val="ListBullet"/>
      </w:pPr>
      <w:r>
        <w:t>Selección por identificador de 1 a 20 solicitudes ENVIADA de la organización</w:t>
      </w:r>
    </w:p>
    <w:p>
      <w:pPr>
        <w:pStyle w:val="ListBullet"/>
      </w:pPr>
      <w:r>
        <w:t>Proyección de los seis campos autorizados por RF10</w:t>
      </w:r>
    </w:p>
    <w:p>
      <w:pPr>
        <w:pStyle w:val="ListBullet"/>
      </w:pPr>
      <w:r>
        <w:t>Adaptador intercambiable con plazo de 5 s</w:t>
      </w:r>
    </w:p>
    <w:p>
      <w:pPr>
        <w:pStyle w:val="ListBullet"/>
      </w:pPr>
      <w:r>
        <w:t>Validación contra ai-output.schema.json y de pertenencia de identificadores</w:t>
      </w:r>
    </w:p>
    <w:p>
      <w:pPr>
        <w:pStyle w:val="ListBullet"/>
      </w:pPr>
      <w:r>
        <w:t>Resumen determinista alternativo ante salida inválida, timeout o fallo</w:t>
      </w:r>
    </w:p>
    <w:p>
      <w:pPr>
        <w:pStyle w:val="ListBullet"/>
      </w:pPr>
      <w:r>
        <w:t>Borrador identificado como asistencia de IA y aprobación auditada</w:t>
      </w:r>
    </w:p>
    <w:p>
      <w:pPr>
        <w:pStyle w:val="Heading3"/>
      </w:pPr>
      <w:r>
        <w:t>Fuera del alcance</w:t>
      </w:r>
    </w:p>
    <w:p>
      <w:pPr>
        <w:pStyle w:val="ListBullet"/>
      </w:pPr>
      <w:r>
        <w:t>Ejecutar acciones sugeridas por el modelo o cambiar prioridad, reserva o despacho desde el asistente</w:t>
      </w:r>
    </w:p>
    <w:p>
      <w:pPr>
        <w:pStyle w:val="ListBullet"/>
      </w:pPr>
      <w:r>
        <w:t>Exigir al modelo explicar su razonamiento interno o usar su confianza declarada como evidencia</w:t>
      </w:r>
    </w:p>
    <w:p>
      <w:pPr>
        <w:pStyle w:val="ListBullet"/>
      </w:pPr>
      <w:r>
        <w:t>Uso de más modelos o proveedores de pago (opcional, sin puntos extra)</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requestIds</w:t>
            </w:r>
          </w:p>
        </w:tc>
        <w:tc>
          <w:tcPr>
            <w:tcW w:type="dxa" w:w="3216"/>
          </w:tcPr>
          <w:p>
            <w:r>
              <w:rPr>
                <w:sz w:val="18"/>
              </w:rPr>
              <w:t>array de string</w:t>
            </w:r>
          </w:p>
        </w:tc>
        <w:tc>
          <w:tcPr>
            <w:tcW w:type="dxa" w:w="3216"/>
          </w:tcPr>
          <w:p>
            <w:r>
              <w:rPr>
                <w:sz w:val="18"/>
              </w:rPr>
              <w:t>Entre 1 y 20 identificadores únicos; vacío, más de 20 o repetidos produce 422 sin llamar al proveedor</w:t>
              <w:br/>
              <w:t>Cada uno debe ser de la organización del coordinador; si no, 404</w:t>
              <w:br/>
              <w:t>Cada uno debe estar en ENVIADA; si no, 409 (supuesto CL-19)</w:t>
            </w:r>
          </w:p>
        </w:tc>
      </w:tr>
      <w:tr>
        <w:tc>
          <w:tcPr>
            <w:tcW w:type="dxa" w:w="3216"/>
          </w:tcPr>
          <w:p>
            <w:r>
              <w:rPr>
                <w:sz w:val="18"/>
              </w:rPr>
              <w:t>payload al adaptador</w:t>
            </w:r>
          </w:p>
        </w:tc>
        <w:tc>
          <w:tcPr>
            <w:tcW w:type="dxa" w:w="3216"/>
          </w:tcPr>
          <w:p>
            <w:r>
              <w:rPr>
                <w:sz w:val="18"/>
              </w:rPr>
              <w:t>lista de objetos con requestId, zona, prioridad, fechaRequerida, estado y observaciones</w:t>
            </w:r>
          </w:p>
        </w:tc>
        <w:tc>
          <w:tcPr>
            <w:tcW w:type="dxa" w:w="3216"/>
          </w:tcPr>
          <w:p>
            <w:r>
              <w:rPr>
                <w:sz w:val="18"/>
              </w:rPr>
              <w:t>Solo esos seis campos (RF10)</w:t>
              <w:br/>
              <w:t>Nunca contraseñas, sesiones, nombre del solicitante, líneas ni datos de otra organización</w:t>
              <w:br/>
              <w:t>Observaciones delimitadas como dato no confiable</w:t>
            </w:r>
          </w:p>
        </w:tc>
      </w:tr>
      <w:tr>
        <w:tc>
          <w:tcPr>
            <w:tcW w:type="dxa" w:w="3216"/>
          </w:tcPr>
          <w:p>
            <w:r>
              <w:rPr>
                <w:sz w:val="18"/>
              </w:rPr>
              <w:t>salida del proveedor</w:t>
            </w:r>
          </w:p>
        </w:tc>
        <w:tc>
          <w:tcPr>
            <w:tcW w:type="dxa" w:w="3216"/>
          </w:tcPr>
          <w:p>
            <w:r>
              <w:rPr>
                <w:sz w:val="18"/>
              </w:rPr>
              <w:t>texto que debe contener un objeto JSON</w:t>
            </w:r>
          </w:p>
        </w:tc>
        <w:tc>
          <w:tcPr>
            <w:tcW w:type="dxa" w:w="3216"/>
          </w:tcPr>
          <w:p>
            <w:r>
              <w:rPr>
                <w:sz w:val="18"/>
              </w:rPr>
              <w:t>Conforme a ai-output.schema.json: sin propiedades adicionales en ningún nivel, summary de 1 a 600 caracteres, recommendations de 0 a 5</w:t>
              <w:br/>
              <w:t>Cada recomendación con requestId del conjunto enviado, reason de 1 a 240 caracteres y evidenceFields de 1 a 3 claves únicas entre zona, prioridad, fechaRequerida y observaciones</w:t>
              <w:br/>
              <w:t>requestId sin duplicados entre recomendaciones</w:t>
            </w:r>
          </w:p>
        </w:tc>
      </w:tr>
      <w:tr>
        <w:tc>
          <w:tcPr>
            <w:tcW w:type="dxa" w:w="3216"/>
          </w:tcPr>
          <w:p>
            <w:r>
              <w:rPr>
                <w:sz w:val="18"/>
              </w:rPr>
              <w:t>summaryId para aprobar</w:t>
            </w:r>
          </w:p>
        </w:tc>
        <w:tc>
          <w:tcPr>
            <w:tcW w:type="dxa" w:w="3216"/>
          </w:tcPr>
          <w:p>
            <w:r>
              <w:rPr>
                <w:sz w:val="18"/>
              </w:rPr>
              <w:t>string</w:t>
            </w:r>
          </w:p>
        </w:tc>
        <w:tc>
          <w:tcPr>
            <w:tcW w:type="dxa" w:w="3216"/>
          </w:tcPr>
          <w:p>
            <w:r>
              <w:rPr>
                <w:sz w:val="18"/>
              </w:rPr>
              <w:t>Borrador de la organización del coordinador; si no, 404</w:t>
            </w:r>
          </w:p>
        </w:tc>
      </w:tr>
    </w:tbl>
    <w:p/>
    <w:p>
      <w:pPr>
        <w:pStyle w:val="Heading3"/>
      </w:pPr>
      <w:r>
        <w:t>Proceso</w:t>
      </w:r>
    </w:p>
    <w:p>
      <w:pPr>
        <w:pStyle w:val="ListBullet"/>
      </w:pPr>
      <w:r>
        <w:t>Autenticar; solo el Coordinador puede solicitar o aprobar; Auditor, Bodega y Solicitante reciben 403</w:t>
      </w:r>
    </w:p>
    <w:p>
      <w:pPr>
        <w:pStyle w:val="ListBullet"/>
      </w:pPr>
      <w:r>
        <w:t>Validar la selección y resolver cada identificador en la organización y en estado ENVIADA</w:t>
      </w:r>
    </w:p>
    <w:p>
      <w:pPr>
        <w:pStyle w:val="ListBullet"/>
      </w:pPr>
      <w:r>
        <w:t>Proyectar solo los seis campos autorizados y marcar las observaciones como dato no confiable</w:t>
      </w:r>
    </w:p>
    <w:p>
      <w:pPr>
        <w:pStyle w:val="ListBullet"/>
      </w:pPr>
      <w:r>
        <w:t>Invocar el adaptador con un plazo de 5 s; el modelo no recibe herramientas, credenciales ni acceso a la base</w:t>
      </w:r>
    </w:p>
    <w:p>
      <w:pPr>
        <w:pStyle w:val="ListBullet"/>
      </w:pPr>
      <w:r>
        <w:t>Validar la respuesta contra el esquema y comprobar en código que cada requestId pertenece al conjunto enviado y no se repite</w:t>
      </w:r>
    </w:p>
    <w:p>
      <w:pPr>
        <w:pStyle w:val="ListBullet"/>
      </w:pPr>
      <w:r>
        <w:t>Si es válida, guardar el borrador con su origen (proveedor y modelo, reproducción declarada o fixture) y la etiqueta de asistencia de IA</w:t>
      </w:r>
    </w:p>
    <w:p>
      <w:pPr>
        <w:pStyle w:val="ListBullet"/>
      </w:pPr>
      <w:r>
        <w:t>Si la salida es inválida, vence el plazo o falla el proveedor, devolver un mensaje controlado y un resumen determinista alternativo con origen fallback; el resto del sistema sigue funcionando</w:t>
      </w:r>
    </w:p>
    <w:p>
      <w:pPr>
        <w:pStyle w:val="ListBullet"/>
      </w:pPr>
      <w:r>
        <w:t>Mostrar summary y reason como texto escapado; nunca ejecutar marcado ni instrucciones</w:t>
      </w:r>
    </w:p>
    <w:p>
      <w:pPr>
        <w:pStyle w:val="ListBullet"/>
      </w:pPr>
      <w:r>
        <w:t>Aprobar: registrar aprobación y evento de auditoría en una transacción sin cambiar prioridad, inventario ni estado</w:t>
      </w:r>
    </w:p>
    <w:p>
      <w:pPr>
        <w:pStyle w:val="Heading3"/>
      </w:pPr>
      <w:r>
        <w:t>Reglas de negocio</w:t>
      </w:r>
    </w:p>
    <w:p>
      <w:pPr>
        <w:pStyle w:val="ListBullet"/>
      </w:pPr>
      <w:r>
        <w:t>RF10: el coordinador solicita un resumen de hasta 20 solicitudes ENVIADA de su organización seleccionadas por identificador; el adaptador recibe solo requestId, zona, prioridad, fecha requerida, estado y observaciones</w:t>
      </w:r>
    </w:p>
    <w:p>
      <w:pPr>
        <w:pStyle w:val="ListBullet"/>
      </w:pPr>
      <w:r>
        <w:t>RF11: summary hasta 600 caracteres; hasta cinco recomendaciones con requestId válido del conjunto recibido, reason hasta 240 caracteres y de una a tres evidenceFields permitidas; sin IDs duplicados o ajenos ni propiedades adicionales; el texto es contenido no confiable y nunca se ejecuta</w:t>
      </w:r>
    </w:p>
    <w:p>
      <w:pPr>
        <w:pStyle w:val="ListBullet"/>
      </w:pPr>
      <w:r>
        <w:t>RF12: el resumen es un borrador identificable como asistencia de IA; solo el coordinador lo aprueba y deja constancia; aprobar no reserva, despacha ni cambia prioridad; salida inválida, timeout de 5 s o fallo del proveedor devuelven mensaje controlado y resumen determinista alternativo</w:t>
      </w:r>
    </w:p>
    <w:p>
      <w:pPr>
        <w:pStyle w:val="ListBullet"/>
      </w:pPr>
      <w:r>
        <w:t>La prioridad proviene de la solicitud, no del modelo; la validación de pertenencia, estado y formato se hace en código, un prompt restrictivo no basta</w:t>
      </w:r>
    </w:p>
    <w:p>
      <w:pPr>
        <w:pStyle w:val="ListBullet"/>
      </w:pPr>
      <w:r>
        <w:t>Interfaz de proveedor intercambiable; CI usa los fixtures deterministas del anexo sin servicios de pago</w:t>
      </w:r>
    </w:p>
    <w:p>
      <w:pPr>
        <w:pStyle w:val="ListBullet"/>
      </w:pPr>
      <w:r>
        <w:t>Debe demostrarse una salida de un LLM real por API, modelo local o reproducción declarada con entrada, salida y origen, pasando por el mismo adaptador y validador; no se hardcodean recomendaciones ni se afirma una invocación en vivo que no ocurrió</w:t>
      </w:r>
    </w:p>
    <w:p>
      <w:pPr>
        <w:pStyle w:val="ListBullet"/>
      </w:pPr>
      <w:r>
        <w:t>La aprobación se audita con los campos de RF09</w:t>
      </w:r>
    </w:p>
    <w:p>
      <w:pPr>
        <w:pStyle w:val="ListBullet"/>
      </w:pPr>
      <w:r>
        <w:t>Decisiones propuestas G2: selección se valida formato 422 → pertenencia 404 → estado 409 antes de proveedor; fallback aprobable sin cambiar negocio; segunda aprobación 409. Timeout proveedor 5s, tolerancia de observación fallback ≤250ms. Nueva revisión humana requerida.</w:t>
      </w:r>
    </w:p>
    <w:p>
      <w:pPr>
        <w:pStyle w:val="Heading3"/>
      </w:pPr>
      <w:r>
        <w:t>Casos límite</w:t>
      </w:r>
    </w:p>
    <w:p>
      <w:pPr>
        <w:pStyle w:val="ListBullet"/>
      </w:pPr>
      <w:r>
        <w:t>Selección de 0, 1, 20 y 21 identificadores</w:t>
      </w:r>
    </w:p>
    <w:p>
      <w:pPr>
        <w:pStyle w:val="ListBullet"/>
      </w:pPr>
      <w:r>
        <w:t>Identificador repetido, B-001 de ORG-B y una solicitud RESERVADA</w:t>
      </w:r>
    </w:p>
    <w:p>
      <w:pPr>
        <w:pStyle w:val="ListBullet"/>
      </w:pPr>
      <w:r>
        <w:t>JSON roto (fixture AI-JSON-BAD)</w:t>
      </w:r>
    </w:p>
    <w:p>
      <w:pPr>
        <w:pStyle w:val="ListBullet"/>
      </w:pPr>
      <w:r>
        <w:t>summary vacío, de 600 y de 601 caracteres</w:t>
      </w:r>
    </w:p>
    <w:p>
      <w:pPr>
        <w:pStyle w:val="ListBullet"/>
      </w:pPr>
      <w:r>
        <w:t>0, 5 y 6 recomendaciones</w:t>
      </w:r>
    </w:p>
    <w:p>
      <w:pPr>
        <w:pStyle w:val="ListBullet"/>
      </w:pPr>
      <w:r>
        <w:t>reason de 240 y 241 caracteres</w:t>
      </w:r>
    </w:p>
    <w:p>
      <w:pPr>
        <w:pStyle w:val="ListBullet"/>
      </w:pPr>
      <w:r>
        <w:t>evidenceFields vacío, con 1, 3 y 4 claves, repetidas o con clave no permitida</w:t>
      </w:r>
    </w:p>
    <w:p>
      <w:pPr>
        <w:pStyle w:val="ListBullet"/>
      </w:pPr>
      <w:r>
        <w:t>requestId duplicado o fuera del conjunto (fixture AI-FOREIGN-ID)</w:t>
      </w:r>
    </w:p>
    <w:p>
      <w:pPr>
        <w:pStyle w:val="ListBullet"/>
      </w:pPr>
      <w:r>
        <w:t>Propiedad adicional execute (fixture AI-EXTRA)</w:t>
      </w:r>
    </w:p>
    <w:p>
      <w:pPr>
        <w:pStyle w:val="ListBullet"/>
      </w:pPr>
      <w:r>
        <w:t>Marcado script en summary e instrucciones incrustadas en observaciones (fixture AI-INJECTION y untrusted-observation.txt)</w:t>
      </w:r>
    </w:p>
    <w:p>
      <w:pPr>
        <w:pStyle w:val="ListBullet"/>
      </w:pPr>
      <w:r>
        <w:t>Respuesta a los 5001 ms (fixture AI-TIMEOUT), error del proveedor (AI-ERROR) y proveedor no configurado</w:t>
      </w:r>
    </w:p>
    <w:p>
      <w:pPr>
        <w:pStyle w:val="Heading3"/>
      </w:pPr>
      <w:r>
        <w:t>Supuestos registrados</w:t>
      </w:r>
    </w:p>
    <w:p>
      <w:pPr>
        <w:pStyle w:val="ListBullet"/>
      </w:pPr>
      <w:r>
        <w:t>El resumen alternativo es determinista para la misma selección y estado de datos y no incluye recomendaciones (CL-08, decisión del equipo)</w:t>
      </w:r>
    </w:p>
    <w:p>
      <w:pPr>
        <w:pStyle w:val="ListBullet"/>
      </w:pPr>
      <w:r>
        <w:t>Se persisten borradores válidos y metadatos sanitizados de intentos fallidos, sin prompts con secretos (CL-05, decisión del equipo)</w:t>
      </w:r>
    </w:p>
    <w:p>
      <w:pPr>
        <w:pStyle w:val="ListBullet"/>
      </w:pPr>
      <w:r>
        <w:t>Solicitud seleccionada fuera de ENVIADA produce 409 (CL-19, decisión del equipo)</w:t>
      </w:r>
    </w:p>
    <w:p>
      <w:pPr>
        <w:pStyle w:val="Heading3"/>
      </w:pPr>
      <w:r>
        <w:t>Preguntas registradas</w:t>
      </w:r>
    </w:p>
    <w:p>
      <w:pPr>
        <w:pStyle w:val="ListBullet"/>
      </w:pPr>
      <w:r>
        <w:t>CL-05: persistencia y retención de intentos de IA (equipo)</w:t>
      </w:r>
    </w:p>
    <w:p>
      <w:pPr>
        <w:pStyle w:val="ListBullet"/>
      </w:pPr>
      <w:r>
        <w:t>CL-08: contenido exacto del resumen alternativo (equipo)</w:t>
      </w:r>
    </w:p>
    <w:p>
      <w:pPr>
        <w:pStyle w:val="Heading3"/>
      </w:pPr>
      <w:r>
        <w:t>Dependencias</w:t>
      </w:r>
    </w:p>
    <w:p>
      <w:pPr>
        <w:pStyle w:val="ListBullet"/>
      </w:pPr>
      <w:r>
        <w:t>SPEC-01: rol Coordinador y organización</w:t>
      </w:r>
    </w:p>
    <w:p>
      <w:pPr>
        <w:pStyle w:val="ListBullet"/>
      </w:pPr>
      <w:r>
        <w:t>SPEC-02: solicitudes en ENVIADA</w:t>
      </w:r>
    </w:p>
    <w:p>
      <w:pPr>
        <w:pStyle w:val="ListBullet"/>
      </w:pPr>
      <w:r>
        <w:t>SPEC-04: estructura del evento de auditoría</w:t>
      </w:r>
    </w:p>
    <w:p>
      <w:pPr>
        <w:pStyle w:val="ListBullet"/>
      </w:pPr>
      <w:r>
        <w:t>Copia de trabajo de ai-output.schema.json en contracts/ (G2) y fixtures del anexo</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Salida válida</w:t>
            </w:r>
          </w:p>
        </w:tc>
        <w:tc>
          <w:tcPr>
            <w:tcW w:type="dxa" w:w="4824"/>
          </w:tcPr>
          <w:p>
            <w:r>
              <w:rPr>
                <w:sz w:val="18"/>
              </w:rPr>
              <w:t>200 con borrador identificado como asistencia de IA, summary, recommendations y origen</w:t>
            </w:r>
          </w:p>
        </w:tc>
      </w:tr>
      <w:tr>
        <w:tc>
          <w:tcPr>
            <w:tcW w:type="dxa" w:w="4824"/>
          </w:tcPr>
          <w:p>
            <w:r>
              <w:rPr>
                <w:sz w:val="18"/>
              </w:rPr>
              <w:t>Salida inválida, timeout de 5 s o fallo del proveedor</w:t>
            </w:r>
          </w:p>
        </w:tc>
        <w:tc>
          <w:tcPr>
            <w:tcW w:type="dxa" w:w="4824"/>
          </w:tcPr>
          <w:p>
            <w:r>
              <w:rPr>
                <w:sz w:val="18"/>
              </w:rPr>
              <w:t>200 con mensaje controlado, resumen determinista, recommendations vacío (CL-08) y origen fallback</w:t>
            </w:r>
          </w:p>
        </w:tc>
      </w:tr>
      <w:tr>
        <w:tc>
          <w:tcPr>
            <w:tcW w:type="dxa" w:w="4824"/>
          </w:tcPr>
          <w:p>
            <w:r>
              <w:rPr>
                <w:sz w:val="18"/>
              </w:rPr>
              <w:t>Selección vacía, mayor de 20 o con repetidos</w:t>
            </w:r>
          </w:p>
        </w:tc>
        <w:tc>
          <w:tcPr>
            <w:tcW w:type="dxa" w:w="4824"/>
          </w:tcPr>
          <w:p>
            <w:r>
              <w:rPr>
                <w:sz w:val="18"/>
              </w:rPr>
              <w:t>422 sin llamar al proveedor</w:t>
            </w:r>
          </w:p>
        </w:tc>
      </w:tr>
      <w:tr>
        <w:tc>
          <w:tcPr>
            <w:tcW w:type="dxa" w:w="4824"/>
          </w:tcPr>
          <w:p>
            <w:r>
              <w:rPr>
                <w:sz w:val="18"/>
              </w:rPr>
              <w:t>Identificador de otra organización o inexistente</w:t>
            </w:r>
          </w:p>
        </w:tc>
        <w:tc>
          <w:tcPr>
            <w:tcW w:type="dxa" w:w="4824"/>
          </w:tcPr>
          <w:p>
            <w:r>
              <w:rPr>
                <w:sz w:val="18"/>
              </w:rPr>
              <w:t>404 sin llamar al proveedor</w:t>
            </w:r>
          </w:p>
        </w:tc>
      </w:tr>
      <w:tr>
        <w:tc>
          <w:tcPr>
            <w:tcW w:type="dxa" w:w="4824"/>
          </w:tcPr>
          <w:p>
            <w:r>
              <w:rPr>
                <w:sz w:val="18"/>
              </w:rPr>
              <w:t>Solicitud seleccionada fuera de ENVIADA</w:t>
            </w:r>
          </w:p>
        </w:tc>
        <w:tc>
          <w:tcPr>
            <w:tcW w:type="dxa" w:w="4824"/>
          </w:tcPr>
          <w:p>
            <w:r>
              <w:rPr>
                <w:sz w:val="18"/>
              </w:rPr>
              <w:t>409 sin llamar al proveedor (supuesto CL-19)</w:t>
            </w:r>
          </w:p>
        </w:tc>
      </w:tr>
      <w:tr>
        <w:tc>
          <w:tcPr>
            <w:tcW w:type="dxa" w:w="4824"/>
          </w:tcPr>
          <w:p>
            <w:r>
              <w:rPr>
                <w:sz w:val="18"/>
              </w:rPr>
              <w:t>Rol distinto de Coordinador</w:t>
            </w:r>
          </w:p>
        </w:tc>
        <w:tc>
          <w:tcPr>
            <w:tcW w:type="dxa" w:w="4824"/>
          </w:tcPr>
          <w:p>
            <w:r>
              <w:rPr>
                <w:sz w:val="18"/>
              </w:rPr>
              <w:t>403</w:t>
            </w:r>
          </w:p>
        </w:tc>
      </w:tr>
      <w:tr>
        <w:tc>
          <w:tcPr>
            <w:tcW w:type="dxa" w:w="4824"/>
          </w:tcPr>
          <w:p>
            <w:r>
              <w:rPr>
                <w:sz w:val="18"/>
              </w:rPr>
              <w:t>Aprobación válida</w:t>
            </w:r>
          </w:p>
        </w:tc>
        <w:tc>
          <w:tcPr>
            <w:tcW w:type="dxa" w:w="4824"/>
          </w:tcPr>
          <w:p>
            <w:r>
              <w:rPr>
                <w:sz w:val="18"/>
              </w:rPr>
              <w:t>200 con aprobador y fecha UTC; un evento de auditoría</w:t>
            </w:r>
          </w:p>
        </w:tc>
      </w:tr>
    </w:tbl>
    <w:p/>
    <w:p>
      <w:pPr>
        <w:pStyle w:val="Heading3"/>
      </w:pPr>
      <w:r>
        <w:t>Criterios de aceptación</w:t>
      </w:r>
    </w:p>
    <w:p>
      <w:pPr>
        <w:pStyle w:val="Heading3"/>
      </w:pPr>
      <w:r>
        <w:t>AC-05-01 · positivo · RF10, RNF01</w:t>
      </w:r>
    </w:p>
    <w:p>
      <w:r>
        <w:rPr>
          <w:b/>
        </w:rPr>
        <w:t xml:space="preserve">Dado: </w:t>
      </w:r>
      <w:r>
        <w:t>el coordinador de ORG-A autenticado y A-001 y A-002 en ENVIADA</w:t>
      </w:r>
    </w:p>
    <w:p>
      <w:r>
        <w:rPr>
          <w:b/>
        </w:rPr>
        <w:t xml:space="preserve">Cuando: </w:t>
      </w:r>
      <w:r>
        <w:t>solicita un resumen seleccionando ambas</w:t>
      </w:r>
    </w:p>
    <w:p>
      <w:r>
        <w:rPr>
          <w:b/>
        </w:rPr>
        <w:t xml:space="preserve">Entonces: </w:t>
      </w:r>
      <w:r>
        <w:t>el payload capturado en el adaptador contiene solo esas dos solicitudes y solo requestId, zona, prioridad, fechaRequerida, estado y observaciones</w:t>
      </w:r>
    </w:p>
    <w:p>
      <w:pPr>
        <w:pStyle w:val="Heading3"/>
      </w:pPr>
      <w:r>
        <w:t>AC-05-02 · negativo · RF11, RNF01</w:t>
      </w:r>
    </w:p>
    <w:p>
      <w:r>
        <w:rPr>
          <w:b/>
        </w:rPr>
        <w:t xml:space="preserve">Dado: </w:t>
      </w:r>
      <w:r>
        <w:t>los fixtures AI-FOREIGN-ID y AI-EXTRA y una salida con requestId repetido</w:t>
      </w:r>
    </w:p>
    <w:p>
      <w:r>
        <w:rPr>
          <w:b/>
        </w:rPr>
        <w:t xml:space="preserve">Cuando: </w:t>
      </w:r>
      <w:r>
        <w:t>el adaptador devuelve cada una</w:t>
      </w:r>
    </w:p>
    <w:p>
      <w:r>
        <w:rPr>
          <w:b/>
        </w:rPr>
        <w:t xml:space="preserve">Entonces: </w:t>
      </w:r>
      <w:r>
        <w:t>se rechazan; se muestran mensaje controlado y resumen alternativo; no aparece ningún dato de ORG-B y nada se ejecuta</w:t>
      </w:r>
    </w:p>
    <w:p>
      <w:pPr>
        <w:pStyle w:val="Heading3"/>
      </w:pPr>
      <w:r>
        <w:t>AC-05-03 · fallo · RF12, RNF06</w:t>
      </w:r>
    </w:p>
    <w:p>
      <w:r>
        <w:rPr>
          <w:b/>
        </w:rPr>
        <w:t xml:space="preserve">Dado: </w:t>
      </w:r>
      <w:r>
        <w:t>los fixtures AI-TIMEOUT con 5001 ms y AI-ERROR</w:t>
      </w:r>
    </w:p>
    <w:p>
      <w:r>
        <w:rPr>
          <w:b/>
        </w:rPr>
        <w:t xml:space="preserve">Cuando: </w:t>
      </w:r>
      <w:r>
        <w:t>el coordinador solicita un resumen</w:t>
      </w:r>
    </w:p>
    <w:p>
      <w:r>
        <w:rPr>
          <w:b/>
        </w:rPr>
        <w:t xml:space="preserve">Entonces: </w:t>
      </w:r>
      <w:r>
        <w:t>el adaptador corta la espera del proveedor a los 5 segundos; test instrumental permite hasta 250 ms adicionales de procesamiento del fallback (no ampliar timeout del proveedor); mensaje controlado y fallback determinista; listar/reservar/despachar siguen funcionando</w:t>
      </w:r>
    </w:p>
    <w:p>
      <w:pPr>
        <w:pStyle w:val="Heading3"/>
      </w:pPr>
      <w:r>
        <w:t>AC-05-04 · positivo · RF12</w:t>
      </w:r>
    </w:p>
    <w:p>
      <w:r>
        <w:rPr>
          <w:b/>
        </w:rPr>
        <w:t xml:space="preserve">Dado: </w:t>
      </w:r>
      <w:r>
        <w:t>un borrador válido de ORG-A</w:t>
      </w:r>
    </w:p>
    <w:p>
      <w:r>
        <w:rPr>
          <w:b/>
        </w:rPr>
        <w:t xml:space="preserve">Cuando: </w:t>
      </w:r>
      <w:r>
        <w:t>el coordinador de ORG-A lo aprueba</w:t>
      </w:r>
    </w:p>
    <w:p>
      <w:r>
        <w:rPr>
          <w:b/>
        </w:rPr>
        <w:t xml:space="preserve">Entonces: </w:t>
      </w:r>
      <w:r>
        <w:t>el borrador queda aprobado; prioridades, estados e inventario son idénticos antes y después según snapshot</w:t>
      </w:r>
    </w:p>
    <w:p>
      <w:pPr>
        <w:pStyle w:val="Heading3"/>
      </w:pPr>
      <w:r>
        <w:t>AC-05-05 · limite · RF10, RF02, RNF01</w:t>
      </w:r>
    </w:p>
    <w:p>
      <w:r>
        <w:rPr>
          <w:b/>
        </w:rPr>
        <w:t xml:space="preserve">Dado: </w:t>
      </w:r>
      <w:r>
        <w:t>el coordinador de ORG-A autenticado</w:t>
      </w:r>
    </w:p>
    <w:p>
      <w:r>
        <w:rPr>
          <w:b/>
        </w:rPr>
        <w:t xml:space="preserve">Cuando: </w:t>
      </w:r>
      <w:r>
        <w:t>selecciona 21 identificadores, una lista vacía, identificadores repetidos, B-001 de ORG-B o una solicitud RESERVADA, y después 20 identificadores válidos</w:t>
      </w:r>
    </w:p>
    <w:p>
      <w:r>
        <w:rPr>
          <w:b/>
        </w:rPr>
        <w:t xml:space="preserve">Entonces: </w:t>
      </w:r>
      <w:r>
        <w:t>los tres primeros casos reciben 422, B-001 recibe 404 y la RESERVADA 409, sin invocar al proveedor; con 20 válidos el proveedor se invoca una sola vez</w:t>
      </w:r>
    </w:p>
    <w:p>
      <w:pPr>
        <w:pStyle w:val="Heading3"/>
      </w:pPr>
      <w:r>
        <w:t>AC-05-06 · negativo · RF11</w:t>
      </w:r>
    </w:p>
    <w:p>
      <w:r>
        <w:rPr>
          <w:b/>
        </w:rPr>
        <w:t xml:space="preserve">Dado: </w:t>
      </w:r>
      <w:r>
        <w:t>salidas con summary vacío o de 601 caracteres, seis recomendaciones, reason de 241, evidenceFields vacío, con cuatro claves, repetidas o con clave no permitida, y el fixture AI-JSON-BAD</w:t>
      </w:r>
    </w:p>
    <w:p>
      <w:r>
        <w:rPr>
          <w:b/>
        </w:rPr>
        <w:t xml:space="preserve">Cuando: </w:t>
      </w:r>
      <w:r>
        <w:t>se validan</w:t>
      </w:r>
    </w:p>
    <w:p>
      <w:r>
        <w:rPr>
          <w:b/>
        </w:rPr>
        <w:t xml:space="preserve">Entonces: </w:t>
      </w:r>
      <w:r>
        <w:t>cada una se rechaza con motivo sanitizado y se usa el resumen alternativo; ninguna se guarda como borrador válido</w:t>
      </w:r>
    </w:p>
    <w:p>
      <w:pPr>
        <w:pStyle w:val="Heading3"/>
      </w:pPr>
      <w:r>
        <w:t>AC-05-07 · limite · RF11</w:t>
      </w:r>
    </w:p>
    <w:p>
      <w:r>
        <w:rPr>
          <w:b/>
        </w:rPr>
        <w:t xml:space="preserve">Dado: </w:t>
      </w:r>
      <w:r>
        <w:t>el fixture AI-VALID y salidas con summary de 600 caracteres, cinco recomendaciones con identificadores únicos del conjunto, reason de 240 y evidenceFields de una y de tres claves permitidas</w:t>
      </w:r>
    </w:p>
    <w:p>
      <w:r>
        <w:rPr>
          <w:b/>
        </w:rPr>
        <w:t xml:space="preserve">Cuando: </w:t>
      </w:r>
      <w:r>
        <w:t>se validan</w:t>
      </w:r>
    </w:p>
    <w:p>
      <w:r>
        <w:rPr>
          <w:b/>
        </w:rPr>
        <w:t xml:space="preserve">Entonces: </w:t>
      </w:r>
      <w:r>
        <w:t>se aceptan y se muestran como borrador de asistencia de IA</w:t>
      </w:r>
    </w:p>
    <w:p>
      <w:pPr>
        <w:pStyle w:val="Heading3"/>
      </w:pPr>
      <w:r>
        <w:t>AC-05-08 · fallo · RF11, RNF01</w:t>
      </w:r>
    </w:p>
    <w:p>
      <w:r>
        <w:rPr>
          <w:b/>
        </w:rPr>
        <w:t xml:space="preserve">Dado: </w:t>
      </w:r>
      <w:r>
        <w:t>una solicitud de ORG-A cuyas observaciones contienen el texto de untrusted-observation.txt y el fixture AI-INJECTION</w:t>
      </w:r>
    </w:p>
    <w:p>
      <w:r>
        <w:rPr>
          <w:b/>
        </w:rPr>
        <w:t xml:space="preserve">Cuando: </w:t>
      </w:r>
      <w:r>
        <w:t>el coordinador solicita el resumen</w:t>
      </w:r>
    </w:p>
    <w:p>
      <w:r>
        <w:rPr>
          <w:b/>
        </w:rPr>
        <w:t xml:space="preserve">Entonces: </w:t>
      </w:r>
      <w:r>
        <w:t>la instrucción incrustada no se obedece; el ID ajeno invalida la salida completa y se usa fallback; el texto malicioso rechazado no llega a pantalla; stock, estados, prioridades y permisos no cambian. Escape de salida válida se verifica por separado en AC-05-17</w:t>
      </w:r>
    </w:p>
    <w:p>
      <w:pPr>
        <w:pStyle w:val="Heading3"/>
      </w:pPr>
      <w:r>
        <w:t>AC-05-09 · fallo · RF12, RNF06</w:t>
      </w:r>
    </w:p>
    <w:p>
      <w:r>
        <w:rPr>
          <w:b/>
        </w:rPr>
        <w:t xml:space="preserve">Dado: </w:t>
      </w:r>
      <w:r>
        <w:t>el proveedor no configurado</w:t>
      </w:r>
    </w:p>
    <w:p>
      <w:r>
        <w:rPr>
          <w:b/>
        </w:rPr>
        <w:t xml:space="preserve">Cuando: </w:t>
      </w:r>
      <w:r>
        <w:t>el coordinador solicita dos veces el resumen de la misma selección sin cambios en los datos</w:t>
      </w:r>
    </w:p>
    <w:p>
      <w:r>
        <w:rPr>
          <w:b/>
        </w:rPr>
        <w:t xml:space="preserve">Entonces: </w:t>
      </w:r>
      <w:r>
        <w:t>ambas respuestas incluyen mensaje controlado y el mismo resumen determinista; no se requiere ningún servicio de pago</w:t>
      </w:r>
    </w:p>
    <w:p>
      <w:pPr>
        <w:pStyle w:val="Heading3"/>
      </w:pPr>
      <w:r>
        <w:t>AC-05-10 · positivo · RF12</w:t>
      </w:r>
    </w:p>
    <w:p>
      <w:r>
        <w:rPr>
          <w:b/>
        </w:rPr>
        <w:t xml:space="preserve">Dado: </w:t>
      </w:r>
      <w:r>
        <w:t>una salida válida del adaptador</w:t>
      </w:r>
    </w:p>
    <w:p>
      <w:r>
        <w:rPr>
          <w:b/>
        </w:rPr>
        <w:t xml:space="preserve">Cuando: </w:t>
      </w:r>
      <w:r>
        <w:t>se muestra al coordinador</w:t>
      </w:r>
    </w:p>
    <w:p>
      <w:r>
        <w:rPr>
          <w:b/>
        </w:rPr>
        <w:t xml:space="preserve">Entonces: </w:t>
      </w:r>
      <w:r>
        <w:t>aparece identificada como asistencia de IA con su origen; la prioridad mostrada es la de cada solicitud y ninguna recomendación se aplica sin una operación normal posterior</w:t>
      </w:r>
    </w:p>
    <w:p>
      <w:pPr>
        <w:pStyle w:val="Heading3"/>
      </w:pPr>
      <w:r>
        <w:t>AC-05-11 · permiso · RF12, RF02</w:t>
      </w:r>
    </w:p>
    <w:p>
      <w:r>
        <w:rPr>
          <w:b/>
        </w:rPr>
        <w:t xml:space="preserve">Dado: </w:t>
      </w:r>
      <w:r>
        <w:t>un borrador de ORG-A y otro de ORG-B</w:t>
      </w:r>
    </w:p>
    <w:p>
      <w:r>
        <w:rPr>
          <w:b/>
        </w:rPr>
        <w:t xml:space="preserve">Cuando: </w:t>
      </w:r>
      <w:r>
        <w:t>el auditor, la bodega o el solicitante de ORG-A solicitan o aprueban un resumen, y el coordinador de ORG-A intenta aprobar el borrador de ORG-B</w:t>
      </w:r>
    </w:p>
    <w:p>
      <w:r>
        <w:rPr>
          <w:b/>
        </w:rPr>
        <w:t xml:space="preserve">Entonces: </w:t>
      </w:r>
      <w:r>
        <w:t>los otros roles reciben 403; el borrador de ORG-B recibe 404; ningún borrador, stock ni prioridad cambia</w:t>
      </w:r>
    </w:p>
    <w:p>
      <w:pPr>
        <w:pStyle w:val="Heading3"/>
      </w:pPr>
      <w:r>
        <w:t>AC-05-12 · positivo · RF09, RF12</w:t>
      </w:r>
    </w:p>
    <w:p>
      <w:r>
        <w:rPr>
          <w:b/>
        </w:rPr>
        <w:t xml:space="preserve">Dado: </w:t>
      </w:r>
      <w:r>
        <w:t>un borrador válido de ORG-A</w:t>
      </w:r>
    </w:p>
    <w:p>
      <w:r>
        <w:rPr>
          <w:b/>
        </w:rPr>
        <w:t xml:space="preserve">Cuando: </w:t>
      </w:r>
      <w:r>
        <w:t>el coordinador lo aprueba enviando un X-Correlation-Id</w:t>
      </w:r>
    </w:p>
    <w:p>
      <w:r>
        <w:rPr>
          <w:b/>
        </w:rPr>
        <w:t xml:space="preserve">Entonces: </w:t>
      </w:r>
      <w:r>
        <w:t>se persiste junto a la aprobación un evento con identidad, organización, recurso, acción, fecha UTC y ese correlationId; las solicitudes y el inventario quedan idénticos</w:t>
      </w:r>
    </w:p>
    <w:p>
      <w:pPr>
        <w:pStyle w:val="Heading3"/>
      </w:pPr>
      <w:r>
        <w:t>AC-05-13 · positivo · RF12</w:t>
      </w:r>
    </w:p>
    <w:p>
      <w:r>
        <w:rPr>
          <w:b/>
        </w:rPr>
        <w:t xml:space="preserve">Dado: </w:t>
      </w:r>
      <w:r>
        <w:t>una respuesta real capturada de un LLM con su entrada, salida y origen declarados</w:t>
      </w:r>
    </w:p>
    <w:p>
      <w:r>
        <w:rPr>
          <w:b/>
        </w:rPr>
        <w:t xml:space="preserve">Cuando: </w:t>
      </w:r>
      <w:r>
        <w:t>se ejecuta mediante el adaptador de reproducción</w:t>
      </w:r>
    </w:p>
    <w:p>
      <w:r>
        <w:rPr>
          <w:b/>
        </w:rPr>
        <w:t xml:space="preserve">Entonces: </w:t>
      </w:r>
      <w:r>
        <w:t>pasa por el mismo adaptador y validador del producto; el origen se muestra como reproducción con su fixture y versión y no se reporta una invocación en vivo</w:t>
      </w:r>
    </w:p>
    <w:p>
      <w:pPr>
        <w:pStyle w:val="Heading3"/>
      </w:pPr>
      <w:r>
        <w:t>AC-05-14 · positivo · RNF06</w:t>
      </w:r>
    </w:p>
    <w:p>
      <w:r>
        <w:rPr>
          <w:b/>
        </w:rPr>
        <w:t xml:space="preserve">Dado: </w:t>
      </w:r>
      <w:r>
        <w:t>el pipeline de CI del repositorio</w:t>
      </w:r>
    </w:p>
    <w:p>
      <w:r>
        <w:rPr>
          <w:b/>
        </w:rPr>
        <w:t xml:space="preserve">Cuando: </w:t>
      </w:r>
      <w:r>
        <w:t>ejecuta las pruebas del asistente</w:t>
      </w:r>
    </w:p>
    <w:p>
      <w:r>
        <w:rPr>
          <w:b/>
        </w:rPr>
        <w:t xml:space="preserve">Entonces: </w:t>
      </w:r>
      <w:r>
        <w:t>usa solo los siete fixtures deterministas de ai-provider-fixtures.json, sin credenciales ni servicios de pago, y cada resultado coincide con el campo expected del fixture</w:t>
      </w:r>
    </w:p>
    <w:p>
      <w:pPr>
        <w:pStyle w:val="Heading3"/>
      </w:pPr>
      <w:r>
        <w:t>AC-05-15 · positivo · RF12, RF09</w:t>
      </w:r>
    </w:p>
    <w:p>
      <w:r>
        <w:rPr>
          <w:b/>
        </w:rPr>
        <w:t xml:space="preserve">Dado: </w:t>
      </w:r>
      <w:r>
        <w:t>borrador de ORG-A generado como fallback y coordinador autenticado con CSRF válido</w:t>
      </w:r>
    </w:p>
    <w:p>
      <w:r>
        <w:rPr>
          <w:b/>
        </w:rPr>
        <w:t xml:space="preserve">Cuando: </w:t>
      </w:r>
      <w:r>
        <w:t>aprueba el borrador alternativo</w:t>
      </w:r>
    </w:p>
    <w:p>
      <w:r>
        <w:rPr>
          <w:b/>
        </w:rPr>
        <w:t xml:space="preserve">Entonces: </w:t>
      </w:r>
      <w:r>
        <w:t>200; conserva origen fallback y registra aprobación+evento en la misma transacción, sin cambios de solicitudes, prioridad o inventario</w:t>
      </w:r>
    </w:p>
    <w:p>
      <w:pPr>
        <w:pStyle w:val="Heading3"/>
      </w:pPr>
      <w:r>
        <w:t>AC-05-16 · negativo · RF12, RF09</w:t>
      </w:r>
    </w:p>
    <w:p>
      <w:r>
        <w:rPr>
          <w:b/>
        </w:rPr>
        <w:t xml:space="preserve">Dado: </w:t>
      </w:r>
      <w:r>
        <w:t>borrador ya APROBADO en ORG-A y su evento de aprobación existente</w:t>
      </w:r>
    </w:p>
    <w:p>
      <w:r>
        <w:rPr>
          <w:b/>
        </w:rPr>
        <w:t xml:space="preserve">Cuando: </w:t>
      </w:r>
      <w:r>
        <w:t>el coordinador repite aprobación con CSRF válido</w:t>
      </w:r>
    </w:p>
    <w:p>
      <w:r>
        <w:rPr>
          <w:b/>
        </w:rPr>
        <w:t xml:space="preserve">Entonces: </w:t>
      </w:r>
      <w:r>
        <w:t>409; no cambia aprobación previa ni añade un segundo evento; solicitudes e inventario inalterados</w:t>
      </w:r>
    </w:p>
    <w:p>
      <w:pPr>
        <w:pStyle w:val="Heading3"/>
      </w:pPr>
      <w:r>
        <w:t>AC-05-17 · positivo · RF11, RF12, RNF01</w:t>
      </w:r>
    </w:p>
    <w:p>
      <w:r>
        <w:rPr>
          <w:b/>
        </w:rPr>
        <w:t xml:space="preserve">Dado: </w:t>
      </w:r>
      <w:r>
        <w:t>salida IA válida con IDs propios y texto &lt;script&gt;window.__unsafe=true&lt;/script&gt; en summary, dentro de límites</w:t>
      </w:r>
    </w:p>
    <w:p>
      <w:r>
        <w:rPr>
          <w:b/>
        </w:rPr>
        <w:t xml:space="preserve">Cuando: </w:t>
      </w:r>
      <w:r>
        <w:t>se valida y se muestra el borrador</w:t>
      </w:r>
    </w:p>
    <w:p>
      <w:r>
        <w:rPr>
          <w:b/>
        </w:rPr>
        <w:t xml:space="preserve">Entonces: </w:t>
      </w:r>
      <w:r>
        <w:t>la salida válida se acepta, texto escapado visible, no se ejecuta script y window.__unsafe no se establece; sin cambios de inventario, estado o prioridad</w:t>
      </w:r>
    </w:p>
    <w:p>
      <w:hyperlink r:id="rId31">
        <w:r>
          <w:rPr>
            <w:color w:val="2E6650"/>
          </w:rPr>
          <w:t>specs/SPEC-05.md</w:t>
        </w:r>
      </w:hyperlink>
    </w:p>
    <w:p>
      <w:r>
        <w:br w:type="page"/>
      </w:r>
    </w:p>
    <w:p>
      <w:pPr>
        <w:pStyle w:val="Heading1"/>
      </w:pPr>
      <w:r>
        <w:t>3. Arquitectura, datos y contratos</w:t>
      </w:r>
    </w:p>
    <w:p>
      <w:pPr>
        <w:pStyle w:val="Heading2"/>
      </w:pPr>
      <w:r>
        <w:t>3.1 Estructura y límites</w:t>
      </w:r>
    </w:p>
    <w:p>
      <w:r>
        <w:t>La propuesta es un monolito modular Laravel con PostgreSQL y una interfaz Blade/JavaScript del mismo origen. El servidor resuelve usuario, rol y organización; la interfaz solo presenta acciones permitidas. Estado, stock, auditoría y resultado idempotente se confirman en una transacción de negocio. La aprobación del resumen IA no reserva ni despacha kits.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Módulo</w:t>
            </w:r>
          </w:p>
        </w:tc>
        <w:tc>
          <w:tcPr>
            <w:tcW w:type="dxa" w:w="3216"/>
          </w:tcPr>
          <w:p>
            <w:r>
              <w:rPr>
                <w:b/>
                <w:sz w:val="18"/>
              </w:rPr>
              <w:t>Responsabilidad</w:t>
            </w:r>
          </w:p>
        </w:tc>
        <w:tc>
          <w:tcPr>
            <w:tcW w:type="dxa" w:w="3216"/>
          </w:tcPr>
          <w:p>
            <w:r>
              <w:rPr>
                <w:b/>
                <w:sz w:val="18"/>
              </w:rPr>
              <w:t>Límite relevante</w:t>
            </w:r>
          </w:p>
        </w:tc>
      </w:tr>
      <w:tr>
        <w:tc>
          <w:tcPr>
            <w:tcW w:type="dxa" w:w="3216"/>
          </w:tcPr>
          <w:p>
            <w:r>
              <w:rPr>
                <w:sz w:val="18"/>
              </w:rPr>
              <w:t>Identity</w:t>
            </w:r>
          </w:p>
        </w:tc>
        <w:tc>
          <w:tcPr>
            <w:tcW w:type="dxa" w:w="3216"/>
          </w:tcPr>
          <w:p>
            <w:r>
              <w:rPr>
                <w:sz w:val="18"/>
              </w:rPr>
              <w:t>Autenticación y sesión</w:t>
            </w:r>
          </w:p>
        </w:tc>
        <w:tc>
          <w:tcPr>
            <w:tcW w:type="dxa" w:w="3216"/>
          </w:tcPr>
          <w:p>
            <w:r>
              <w:rPr>
                <w:sz w:val="18"/>
              </w:rPr>
              <w:t>Rol/organización proceden del servidor</w:t>
            </w:r>
          </w:p>
        </w:tc>
      </w:tr>
      <w:tr>
        <w:tc>
          <w:tcPr>
            <w:tcW w:type="dxa" w:w="3216"/>
          </w:tcPr>
          <w:p>
            <w:r>
              <w:rPr>
                <w:sz w:val="18"/>
              </w:rPr>
              <w:t>Requests</w:t>
            </w:r>
          </w:p>
        </w:tc>
        <w:tc>
          <w:tcPr>
            <w:tcW w:type="dxa" w:w="3216"/>
          </w:tcPr>
          <w:p>
            <w:r>
              <w:rPr>
                <w:sz w:val="18"/>
              </w:rPr>
              <w:t>Cabeceras y líneas, edición de borradores</w:t>
            </w:r>
          </w:p>
        </w:tc>
        <w:tc>
          <w:tcPr>
            <w:tcW w:type="dxa" w:w="3216"/>
          </w:tcPr>
          <w:p>
            <w:r>
              <w:rPr>
                <w:sz w:val="18"/>
              </w:rPr>
              <w:t>Dueño y organización verificables</w:t>
            </w:r>
          </w:p>
        </w:tc>
      </w:tr>
      <w:tr>
        <w:tc>
          <w:tcPr>
            <w:tcW w:type="dxa" w:w="3216"/>
          </w:tcPr>
          <w:p>
            <w:r>
              <w:rPr>
                <w:sz w:val="18"/>
              </w:rPr>
              <w:t>Inventory</w:t>
            </w:r>
          </w:p>
        </w:tc>
        <w:tc>
          <w:tcPr>
            <w:tcW w:type="dxa" w:w="3216"/>
          </w:tcPr>
          <w:p>
            <w:r>
              <w:rPr>
                <w:sz w:val="18"/>
              </w:rPr>
              <w:t>Reserva, despacho, cancelación y entrega</w:t>
            </w:r>
          </w:p>
        </w:tc>
        <w:tc>
          <w:tcPr>
            <w:tcW w:type="dxa" w:w="3216"/>
          </w:tcPr>
          <w:p>
            <w:r>
              <w:rPr>
                <w:sz w:val="18"/>
              </w:rPr>
              <w:t>Bloqueos, invariantes y transacción</w:t>
            </w:r>
          </w:p>
        </w:tc>
      </w:tr>
      <w:tr>
        <w:tc>
          <w:tcPr>
            <w:tcW w:type="dxa" w:w="3216"/>
          </w:tcPr>
          <w:p>
            <w:r>
              <w:rPr>
                <w:sz w:val="18"/>
              </w:rPr>
              <w:t>Queries / Audit</w:t>
            </w:r>
          </w:p>
        </w:tc>
        <w:tc>
          <w:tcPr>
            <w:tcW w:type="dxa" w:w="3216"/>
          </w:tcPr>
          <w:p>
            <w:r>
              <w:rPr>
                <w:sz w:val="18"/>
              </w:rPr>
              <w:t>Consultas y eventos</w:t>
            </w:r>
          </w:p>
        </w:tc>
        <w:tc>
          <w:tcPr>
            <w:tcW w:type="dxa" w:w="3216"/>
          </w:tcPr>
          <w:p>
            <w:r>
              <w:rPr>
                <w:sz w:val="18"/>
              </w:rPr>
              <w:t>Alcance propio u organizacional según rol</w:t>
            </w:r>
          </w:p>
        </w:tc>
      </w:tr>
      <w:tr>
        <w:tc>
          <w:tcPr>
            <w:tcW w:type="dxa" w:w="3216"/>
          </w:tcPr>
          <w:p>
            <w:r>
              <w:rPr>
                <w:sz w:val="18"/>
              </w:rPr>
              <w:t>AI</w:t>
            </w:r>
          </w:p>
        </w:tc>
        <w:tc>
          <w:tcPr>
            <w:tcW w:type="dxa" w:w="3216"/>
          </w:tcPr>
          <w:p>
            <w:r>
              <w:rPr>
                <w:sz w:val="18"/>
              </w:rPr>
              <w:t>Proveedor, validación, fallback y aprobación</w:t>
            </w:r>
          </w:p>
        </w:tc>
        <w:tc>
          <w:tcPr>
            <w:tcW w:type="dxa" w:w="3216"/>
          </w:tcPr>
          <w:p>
            <w:r>
              <w:rPr>
                <w:sz w:val="18"/>
              </w:rPr>
              <w:t>Sin escritura privilegiada de stock; replay limitado al contexto original</w:t>
            </w:r>
          </w:p>
        </w:tc>
      </w:tr>
    </w:tbl>
    <w:p/>
    <w:p>
      <w:r>
        <w:t>ADR-001 se alinea con módulos Laravel y rutas en routes/web.php para sesiones y CSRF, PHP 8.5.0, Laravel 12.70.0 y PostgreSQL 17.6. La corrección de versiones y el complemento de ADR-003 permanecen propuestos hasta revisión humana del SHA actualizado.</w:t>
      </w:r>
    </w:p>
    <w:p>
      <w:pPr>
        <w:pStyle w:val="Heading2"/>
      </w:pPr>
      <w:r>
        <w:t>3.2 Diagramas y modelo de datos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Artefacto</w:t>
            </w:r>
          </w:p>
        </w:tc>
        <w:tc>
          <w:tcPr>
            <w:tcW w:type="dxa" w:w="4824"/>
          </w:tcPr>
          <w:p>
            <w:r>
              <w:rPr>
                <w:b/>
                <w:sz w:val="18"/>
              </w:rPr>
              <w:t>Qué documenta</w:t>
            </w:r>
          </w:p>
        </w:tc>
      </w:tr>
      <w:tr>
        <w:tc>
          <w:tcPr>
            <w:tcW w:type="dxa" w:w="4824"/>
          </w:tcPr>
          <w:p>
            <w:r>
              <w:rPr>
                <w:sz w:val="18"/>
              </w:rPr>
              <w:t>contexto.md</w:t>
            </w:r>
          </w:p>
        </w:tc>
        <w:tc>
          <w:tcPr>
            <w:tcW w:type="dxa" w:w="4824"/>
          </w:tcPr>
          <w:p>
            <w:r>
              <w:rPr>
                <w:sz w:val="18"/>
              </w:rPr>
              <w:t>Actores, sistema y servicios externos</w:t>
            </w:r>
          </w:p>
        </w:tc>
      </w:tr>
      <w:tr>
        <w:tc>
          <w:tcPr>
            <w:tcW w:type="dxa" w:w="4824"/>
          </w:tcPr>
          <w:p>
            <w:r>
              <w:rPr>
                <w:sz w:val="18"/>
              </w:rPr>
              <w:t>componentes.md</w:t>
            </w:r>
          </w:p>
        </w:tc>
        <w:tc>
          <w:tcPr>
            <w:tcW w:type="dxa" w:w="4824"/>
          </w:tcPr>
          <w:p>
            <w:r>
              <w:rPr>
                <w:sz w:val="18"/>
              </w:rPr>
              <w:t>Módulos y fronteras</w:t>
            </w:r>
          </w:p>
        </w:tc>
      </w:tr>
      <w:tr>
        <w:tc>
          <w:tcPr>
            <w:tcW w:type="dxa" w:w="4824"/>
          </w:tcPr>
          <w:p>
            <w:r>
              <w:rPr>
                <w:sz w:val="18"/>
              </w:rPr>
              <w:t>datos.md</w:t>
            </w:r>
          </w:p>
        </w:tc>
        <w:tc>
          <w:tcPr>
            <w:tcW w:type="dxa" w:w="4824"/>
          </w:tcPr>
          <w:p>
            <w:r>
              <w:rPr>
                <w:sz w:val="18"/>
              </w:rPr>
              <w:t>Entidades y relaciones</w:t>
            </w:r>
          </w:p>
        </w:tc>
      </w:tr>
      <w:tr>
        <w:tc>
          <w:tcPr>
            <w:tcW w:type="dxa" w:w="4824"/>
          </w:tcPr>
          <w:p>
            <w:r>
              <w:rPr>
                <w:sz w:val="18"/>
              </w:rPr>
              <w:t>estados.md</w:t>
            </w:r>
          </w:p>
        </w:tc>
        <w:tc>
          <w:tcPr>
            <w:tcW w:type="dxa" w:w="4824"/>
          </w:tcPr>
          <w:p>
            <w:r>
              <w:rPr>
                <w:sz w:val="18"/>
              </w:rPr>
              <w:t>Estados y transiciones permitidas</w:t>
            </w:r>
          </w:p>
        </w:tc>
      </w:tr>
      <w:tr>
        <w:tc>
          <w:tcPr>
            <w:tcW w:type="dxa" w:w="4824"/>
          </w:tcPr>
          <w:p>
            <w:r>
              <w:rPr>
                <w:sz w:val="18"/>
              </w:rPr>
              <w:t>secuencia-reserva-concurrente.md</w:t>
            </w:r>
          </w:p>
        </w:tc>
        <w:tc>
          <w:tcPr>
            <w:tcW w:type="dxa" w:w="4824"/>
          </w:tcPr>
          <w:p>
            <w:r>
              <w:rPr>
                <w:sz w:val="18"/>
              </w:rPr>
              <w:t>Competencia por existencias y resultado esperado</w:t>
            </w:r>
          </w:p>
        </w:tc>
      </w:tr>
      <w:tr>
        <w:tc>
          <w:tcPr>
            <w:tcW w:type="dxa" w:w="4824"/>
          </w:tcPr>
          <w:p>
            <w:r>
              <w:rPr>
                <w:sz w:val="18"/>
              </w:rPr>
              <w:t>secuencia-ia-con-fallo.md</w:t>
            </w:r>
          </w:p>
        </w:tc>
        <w:tc>
          <w:tcPr>
            <w:tcW w:type="dxa" w:w="4824"/>
          </w:tcPr>
          <w:p>
            <w:r>
              <w:rPr>
                <w:sz w:val="18"/>
              </w:rPr>
              <w:t>Validación, fallo del proveedor y fallback</w:t>
            </w:r>
          </w:p>
        </w:tc>
      </w:tr>
    </w:tbl>
    <w:p/>
    <w:p>
      <w:r>
        <w:t>Los seis diagramas editables Mermaid están versionados en docs/architecture/. Las figuras siguientes se renderizan directamente desde esas fuentes, sin cambiar nodos, relaciones ni decisiones. Representan el diseño documentado; no certifican implementación ni aprobación de sus elementos propuestos.</w:t>
      </w:r>
    </w:p>
    <w:p>
      <w:r>
        <w:br w:type="page"/>
      </w:r>
    </w:p>
    <w:p>
      <w:pPr>
        <w:pStyle w:val="Heading3"/>
      </w:pPr>
      <w:r>
        <w:t>Contexto y fronteras del sistema</w:t>
      </w:r>
    </w:p>
    <w:p>
      <w:r>
        <w:drawing>
          <wp:inline xmlns:a="http://schemas.openxmlformats.org/drawingml/2006/main" xmlns:pic="http://schemas.openxmlformats.org/drawingml/2006/picture">
            <wp:extent cx="5760720" cy="2288169"/>
            <wp:docPr id="1" name="Picture 1"/>
            <wp:cNvGraphicFramePr>
              <a:graphicFrameLocks noChangeAspect="1"/>
            </wp:cNvGraphicFramePr>
            <a:graphic>
              <a:graphicData uri="http://schemas.openxmlformats.org/drawingml/2006/picture">
                <pic:pic>
                  <pic:nvPicPr>
                    <pic:cNvPr id="0" name="contexto.png"/>
                    <pic:cNvPicPr/>
                  </pic:nvPicPr>
                  <pic:blipFill>
                    <a:blip r:embed="rId32"/>
                    <a:stretch>
                      <a:fillRect/>
                    </a:stretch>
                  </pic:blipFill>
                  <pic:spPr>
                    <a:xfrm>
                      <a:off x="0" y="0"/>
                      <a:ext cx="5760720" cy="2288169"/>
                    </a:xfrm>
                    <a:prstGeom prst="rect"/>
                  </pic:spPr>
                </pic:pic>
              </a:graphicData>
            </a:graphic>
          </wp:inline>
        </w:drawing>
      </w:r>
    </w:p>
    <w:p>
      <w:pPr>
        <w:pStyle w:val="Caption"/>
      </w:pPr>
      <w:r>
        <w:t>Contexto y fronteras del sistema</w:t>
      </w:r>
    </w:p>
    <w:p>
      <w:r>
        <w:br w:type="page"/>
      </w:r>
    </w:p>
    <w:p>
      <w:pPr>
        <w:pStyle w:val="Heading3"/>
      </w:pPr>
      <w:r>
        <w:t>Componentes y dependencias</w:t>
      </w:r>
    </w:p>
    <w:p>
      <w:r>
        <w:drawing>
          <wp:inline xmlns:a="http://schemas.openxmlformats.org/drawingml/2006/main" xmlns:pic="http://schemas.openxmlformats.org/drawingml/2006/picture">
            <wp:extent cx="5760719" cy="6936013"/>
            <wp:docPr id="2" name="Picture 2"/>
            <wp:cNvGraphicFramePr>
              <a:graphicFrameLocks noChangeAspect="1"/>
            </wp:cNvGraphicFramePr>
            <a:graphic>
              <a:graphicData uri="http://schemas.openxmlformats.org/drawingml/2006/picture">
                <pic:pic>
                  <pic:nvPicPr>
                    <pic:cNvPr id="0" name="componentes.png"/>
                    <pic:cNvPicPr/>
                  </pic:nvPicPr>
                  <pic:blipFill>
                    <a:blip r:embed="rId33"/>
                    <a:stretch>
                      <a:fillRect/>
                    </a:stretch>
                  </pic:blipFill>
                  <pic:spPr>
                    <a:xfrm>
                      <a:off x="0" y="0"/>
                      <a:ext cx="5760719" cy="6936013"/>
                    </a:xfrm>
                    <a:prstGeom prst="rect"/>
                  </pic:spPr>
                </pic:pic>
              </a:graphicData>
            </a:graphic>
          </wp:inline>
        </w:drawing>
      </w:r>
    </w:p>
    <w:p>
      <w:pPr>
        <w:pStyle w:val="Caption"/>
      </w:pPr>
      <w:r>
        <w:t>Componentes y dependencias</w:t>
      </w:r>
    </w:p>
    <w:p>
      <w:r>
        <w:br w:type="page"/>
      </w:r>
    </w:p>
    <w:p>
      <w:pPr>
        <w:pStyle w:val="Heading3"/>
      </w:pPr>
      <w:r>
        <w:t>Entidades y relaciones del modelo propuesto</w:t>
      </w:r>
    </w:p>
    <w:p>
      <w:r>
        <w:drawing>
          <wp:inline xmlns:a="http://schemas.openxmlformats.org/drawingml/2006/main" xmlns:pic="http://schemas.openxmlformats.org/drawingml/2006/picture">
            <wp:extent cx="5760719" cy="3663585"/>
            <wp:docPr id="3" name="Picture 3"/>
            <wp:cNvGraphicFramePr>
              <a:graphicFrameLocks noChangeAspect="1"/>
            </wp:cNvGraphicFramePr>
            <a:graphic>
              <a:graphicData uri="http://schemas.openxmlformats.org/drawingml/2006/picture">
                <pic:pic>
                  <pic:nvPicPr>
                    <pic:cNvPr id="0" name="datos.png"/>
                    <pic:cNvPicPr/>
                  </pic:nvPicPr>
                  <pic:blipFill>
                    <a:blip r:embed="rId34"/>
                    <a:stretch>
                      <a:fillRect/>
                    </a:stretch>
                  </pic:blipFill>
                  <pic:spPr>
                    <a:xfrm>
                      <a:off x="0" y="0"/>
                      <a:ext cx="5760719" cy="3663585"/>
                    </a:xfrm>
                    <a:prstGeom prst="rect"/>
                  </pic:spPr>
                </pic:pic>
              </a:graphicData>
            </a:graphic>
          </wp:inline>
        </w:drawing>
      </w:r>
    </w:p>
    <w:p>
      <w:pPr>
        <w:pStyle w:val="Caption"/>
      </w:pPr>
      <w:r>
        <w:t>Entidades y relaciones del modelo propuesto</w:t>
      </w:r>
    </w:p>
    <w:p>
      <w:r>
        <w:br w:type="page"/>
      </w:r>
    </w:p>
    <w:p>
      <w:pPr>
        <w:pStyle w:val="Heading3"/>
      </w:pPr>
      <w:r>
        <w:t>Estados y transiciones de solicitudes</w:t>
      </w:r>
    </w:p>
    <w:p>
      <w:r>
        <w:drawing>
          <wp:inline xmlns:a="http://schemas.openxmlformats.org/drawingml/2006/main" xmlns:pic="http://schemas.openxmlformats.org/drawingml/2006/picture">
            <wp:extent cx="5760720" cy="705609"/>
            <wp:docPr id="4" name="Picture 4"/>
            <wp:cNvGraphicFramePr>
              <a:graphicFrameLocks noChangeAspect="1"/>
            </wp:cNvGraphicFramePr>
            <a:graphic>
              <a:graphicData uri="http://schemas.openxmlformats.org/drawingml/2006/picture">
                <pic:pic>
                  <pic:nvPicPr>
                    <pic:cNvPr id="0" name="estados.png"/>
                    <pic:cNvPicPr/>
                  </pic:nvPicPr>
                  <pic:blipFill>
                    <a:blip r:embed="rId35"/>
                    <a:stretch>
                      <a:fillRect/>
                    </a:stretch>
                  </pic:blipFill>
                  <pic:spPr>
                    <a:xfrm>
                      <a:off x="0" y="0"/>
                      <a:ext cx="5760720" cy="705609"/>
                    </a:xfrm>
                    <a:prstGeom prst="rect"/>
                  </pic:spPr>
                </pic:pic>
              </a:graphicData>
            </a:graphic>
          </wp:inline>
        </w:drawing>
      </w:r>
    </w:p>
    <w:p>
      <w:pPr>
        <w:pStyle w:val="Caption"/>
      </w:pPr>
      <w:r>
        <w:t>Estados y transiciones de solicitudes</w:t>
      </w:r>
    </w:p>
    <w:p>
      <w:r>
        <w:br w:type="page"/>
      </w:r>
    </w:p>
    <w:p>
      <w:pPr>
        <w:pStyle w:val="Heading3"/>
      </w:pPr>
      <w:r>
        <w:t>Secuencia de reserva concurrente</w:t>
      </w:r>
    </w:p>
    <w:p>
      <w:r>
        <w:drawing>
          <wp:inline xmlns:a="http://schemas.openxmlformats.org/drawingml/2006/main" xmlns:pic="http://schemas.openxmlformats.org/drawingml/2006/picture">
            <wp:extent cx="5760720" cy="4631734"/>
            <wp:docPr id="5" name="Picture 5"/>
            <wp:cNvGraphicFramePr>
              <a:graphicFrameLocks noChangeAspect="1"/>
            </wp:cNvGraphicFramePr>
            <a:graphic>
              <a:graphicData uri="http://schemas.openxmlformats.org/drawingml/2006/picture">
                <pic:pic>
                  <pic:nvPicPr>
                    <pic:cNvPr id="0" name="secuencia-reserva-concurrente.png"/>
                    <pic:cNvPicPr/>
                  </pic:nvPicPr>
                  <pic:blipFill>
                    <a:blip r:embed="rId36"/>
                    <a:stretch>
                      <a:fillRect/>
                    </a:stretch>
                  </pic:blipFill>
                  <pic:spPr>
                    <a:xfrm>
                      <a:off x="0" y="0"/>
                      <a:ext cx="5760720" cy="4631734"/>
                    </a:xfrm>
                    <a:prstGeom prst="rect"/>
                  </pic:spPr>
                </pic:pic>
              </a:graphicData>
            </a:graphic>
          </wp:inline>
        </w:drawing>
      </w:r>
    </w:p>
    <w:p>
      <w:pPr>
        <w:pStyle w:val="Caption"/>
      </w:pPr>
      <w:r>
        <w:t>Secuencia de reserva concurrente</w:t>
      </w:r>
    </w:p>
    <w:p>
      <w:r>
        <w:br w:type="page"/>
      </w:r>
    </w:p>
    <w:p>
      <w:pPr>
        <w:pStyle w:val="Heading3"/>
      </w:pPr>
      <w:r>
        <w:t>Secuencia de IA con fallo y fallback</w:t>
      </w:r>
    </w:p>
    <w:p>
      <w:r>
        <w:drawing>
          <wp:inline xmlns:a="http://schemas.openxmlformats.org/drawingml/2006/main" xmlns:pic="http://schemas.openxmlformats.org/drawingml/2006/picture">
            <wp:extent cx="5760720" cy="5717665"/>
            <wp:docPr id="6" name="Picture 6"/>
            <wp:cNvGraphicFramePr>
              <a:graphicFrameLocks noChangeAspect="1"/>
            </wp:cNvGraphicFramePr>
            <a:graphic>
              <a:graphicData uri="http://schemas.openxmlformats.org/drawingml/2006/picture">
                <pic:pic>
                  <pic:nvPicPr>
                    <pic:cNvPr id="0" name="secuencia-ia-con-fallo.png"/>
                    <pic:cNvPicPr/>
                  </pic:nvPicPr>
                  <pic:blipFill>
                    <a:blip r:embed="rId37"/>
                    <a:stretch>
                      <a:fillRect/>
                    </a:stretch>
                  </pic:blipFill>
                  <pic:spPr>
                    <a:xfrm>
                      <a:off x="0" y="0"/>
                      <a:ext cx="5760720" cy="5717665"/>
                    </a:xfrm>
                    <a:prstGeom prst="rect"/>
                  </pic:spPr>
                </pic:pic>
              </a:graphicData>
            </a:graphic>
          </wp:inline>
        </w:drawing>
      </w:r>
    </w:p>
    <w:p>
      <w:pPr>
        <w:pStyle w:val="Caption"/>
      </w:pPr>
      <w:r>
        <w:t>Secuencia de IA con fallo y fallback</w:t>
      </w:r>
    </w:p>
    <w:p>
      <w:r>
        <w:br w:type="page"/>
      </w:r>
    </w:p>
    <w:p>
      <w:hyperlink r:id="rId38">
        <w:r>
          <w:rPr>
            <w:color w:val="2E6650"/>
          </w:rPr>
          <w:t>docs/architecture/componentes.md</w:t>
        </w:r>
      </w:hyperlink>
    </w:p>
    <w:p>
      <w:hyperlink r:id="rId39">
        <w:r>
          <w:rPr>
            <w:color w:val="2E6650"/>
          </w:rPr>
          <w:t>docs/architecture/contexto.md</w:t>
        </w:r>
      </w:hyperlink>
    </w:p>
    <w:p>
      <w:hyperlink r:id="rId40">
        <w:r>
          <w:rPr>
            <w:color w:val="2E6650"/>
          </w:rPr>
          <w:t>docs/architecture/datos.md</w:t>
        </w:r>
      </w:hyperlink>
    </w:p>
    <w:p>
      <w:hyperlink r:id="rId41">
        <w:r>
          <w:rPr>
            <w:color w:val="2E6650"/>
          </w:rPr>
          <w:t>docs/architecture/estados.md</w:t>
        </w:r>
      </w:hyperlink>
    </w:p>
    <w:p>
      <w:hyperlink r:id="rId42">
        <w:r>
          <w:rPr>
            <w:color w:val="2E6650"/>
          </w:rPr>
          <w:t>docs/architecture/secuencia-ia-con-fallo.md</w:t>
        </w:r>
      </w:hyperlink>
    </w:p>
    <w:p>
      <w:hyperlink r:id="rId43">
        <w:r>
          <w:rPr>
            <w:color w:val="2E6650"/>
          </w:rPr>
          <w:t>docs/architecture/secuencia-reserva-concurrente.md</w:t>
        </w:r>
      </w:hyperlink>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Entidad</w:t>
            </w:r>
          </w:p>
        </w:tc>
        <w:tc>
          <w:tcPr>
            <w:tcW w:type="dxa" w:w="3216"/>
          </w:tcPr>
          <w:p>
            <w:r>
              <w:rPr>
                <w:b/>
                <w:sz w:val="18"/>
              </w:rPr>
              <w:t>Datos principales</w:t>
            </w:r>
          </w:p>
        </w:tc>
        <w:tc>
          <w:tcPr>
            <w:tcW w:type="dxa" w:w="3216"/>
          </w:tcPr>
          <w:p>
            <w:r>
              <w:rPr>
                <w:b/>
                <w:sz w:val="18"/>
              </w:rPr>
              <w:t>Control</w:t>
            </w:r>
          </w:p>
        </w:tc>
      </w:tr>
      <w:tr>
        <w:tc>
          <w:tcPr>
            <w:tcW w:type="dxa" w:w="3216"/>
          </w:tcPr>
          <w:p>
            <w:r>
              <w:rPr>
                <w:sz w:val="18"/>
              </w:rPr>
              <w:t>organizations / users</w:t>
            </w:r>
          </w:p>
        </w:tc>
        <w:tc>
          <w:tcPr>
            <w:tcW w:type="dxa" w:w="3216"/>
          </w:tcPr>
          <w:p>
            <w:r>
              <w:rPr>
                <w:sz w:val="18"/>
              </w:rPr>
              <w:t>Organización; usuario, rol y hash</w:t>
            </w:r>
          </w:p>
        </w:tc>
        <w:tc>
          <w:tcPr>
            <w:tcW w:type="dxa" w:w="3216"/>
          </w:tcPr>
          <w:p>
            <w:r>
              <w:rPr>
                <w:sz w:val="18"/>
              </w:rPr>
              <w:t>Ocho cuentas ficticias iniciales</w:t>
            </w:r>
          </w:p>
        </w:tc>
      </w:tr>
      <w:tr>
        <w:tc>
          <w:tcPr>
            <w:tcW w:type="dxa" w:w="3216"/>
          </w:tcPr>
          <w:p>
            <w:r>
              <w:rPr>
                <w:sz w:val="18"/>
              </w:rPr>
              <w:t>inventory_items</w:t>
            </w:r>
          </w:p>
        </w:tc>
        <w:tc>
          <w:tcPr>
            <w:tcW w:type="dxa" w:w="3216"/>
          </w:tcPr>
          <w:p>
            <w:r>
              <w:rPr>
                <w:sz w:val="18"/>
              </w:rPr>
              <w:t>Organización + SKU; físico, reservado, activo</w:t>
            </w:r>
          </w:p>
        </w:tc>
        <w:tc>
          <w:tcPr>
            <w:tcW w:type="dxa" w:w="3216"/>
          </w:tcPr>
          <w:p>
            <w:r>
              <w:rPr>
                <w:sz w:val="18"/>
              </w:rPr>
              <w:t>CHECK: 0 ≤ reservado ≤ físico</w:t>
            </w:r>
          </w:p>
        </w:tc>
      </w:tr>
      <w:tr>
        <w:tc>
          <w:tcPr>
            <w:tcW w:type="dxa" w:w="3216"/>
          </w:tcPr>
          <w:p>
            <w:r>
              <w:rPr>
                <w:sz w:val="18"/>
              </w:rPr>
              <w:t>requests / request_lines</w:t>
            </w:r>
          </w:p>
        </w:tc>
        <w:tc>
          <w:tcPr>
            <w:tcW w:type="dxa" w:w="3216"/>
          </w:tcPr>
          <w:p>
            <w:r>
              <w:rPr>
                <w:sz w:val="18"/>
              </w:rPr>
              <w:t>UUID, dueño, estado, fecha; SKU y cantidad</w:t>
            </w:r>
          </w:p>
        </w:tc>
        <w:tc>
          <w:tcPr>
            <w:tcW w:type="dxa" w:w="3216"/>
          </w:tcPr>
          <w:p>
            <w:r>
              <w:rPr>
                <w:sz w:val="18"/>
              </w:rPr>
              <w:t>FK compuestas y cantidades positivas</w:t>
            </w:r>
          </w:p>
        </w:tc>
      </w:tr>
      <w:tr>
        <w:tc>
          <w:tcPr>
            <w:tcW w:type="dxa" w:w="3216"/>
          </w:tcPr>
          <w:p>
            <w:r>
              <w:rPr>
                <w:sz w:val="18"/>
              </w:rPr>
              <w:t>audit_events</w:t>
            </w:r>
          </w:p>
        </w:tc>
        <w:tc>
          <w:tcPr>
            <w:tcW w:type="dxa" w:w="3216"/>
          </w:tcPr>
          <w:p>
            <w:r>
              <w:rPr>
                <w:sz w:val="18"/>
              </w:rPr>
              <w:t>Actor, recurso, acción, UTC y correlationId</w:t>
            </w:r>
          </w:p>
        </w:tc>
        <w:tc>
          <w:tcPr>
            <w:tcW w:type="dxa" w:w="3216"/>
          </w:tcPr>
          <w:p>
            <w:r>
              <w:rPr>
                <w:sz w:val="18"/>
              </w:rPr>
              <w:t>Eventos inmutables mediante trigger</w:t>
            </w:r>
          </w:p>
        </w:tc>
      </w:tr>
      <w:tr>
        <w:tc>
          <w:tcPr>
            <w:tcW w:type="dxa" w:w="3216"/>
          </w:tcPr>
          <w:p>
            <w:r>
              <w:rPr>
                <w:sz w:val="18"/>
              </w:rPr>
              <w:t>idempotency_records</w:t>
            </w:r>
          </w:p>
        </w:tc>
        <w:tc>
          <w:tcPr>
            <w:tcW w:type="dxa" w:w="3216"/>
          </w:tcPr>
          <w:p>
            <w:r>
              <w:rPr>
                <w:sz w:val="18"/>
              </w:rPr>
              <w:t>Usuario/org/operación/clave, hash, respuesta y TTL</w:t>
            </w:r>
          </w:p>
        </w:tc>
        <w:tc>
          <w:tcPr>
            <w:tcW w:type="dxa" w:w="3216"/>
          </w:tcPr>
          <w:p>
            <w:r>
              <w:rPr>
                <w:sz w:val="18"/>
              </w:rPr>
              <w:t>Ámbito único; reserva ≥24 h</w:t>
            </w:r>
          </w:p>
        </w:tc>
      </w:tr>
      <w:tr>
        <w:tc>
          <w:tcPr>
            <w:tcW w:type="dxa" w:w="3216"/>
          </w:tcPr>
          <w:p>
            <w:r>
              <w:rPr>
                <w:sz w:val="18"/>
              </w:rPr>
              <w:t>ai_summaries / ai_attempts</w:t>
            </w:r>
          </w:p>
        </w:tc>
        <w:tc>
          <w:tcPr>
            <w:tcW w:type="dxa" w:w="3216"/>
          </w:tcPr>
          <w:p>
            <w:r>
              <w:rPr>
                <w:sz w:val="18"/>
              </w:rPr>
              <w:t>Resumen, origen, estado, aprobación e intento</w:t>
            </w:r>
          </w:p>
        </w:tc>
        <w:tc>
          <w:tcPr>
            <w:tcW w:type="dxa" w:w="3216"/>
          </w:tcPr>
          <w:p>
            <w:r>
              <w:rPr>
                <w:sz w:val="18"/>
              </w:rPr>
              <w:t>Fallback identificado y aprobación separada</w:t>
            </w:r>
          </w:p>
        </w:tc>
      </w:tr>
    </w:tbl>
    <w:p/>
    <w:p>
      <w:pPr>
        <w:pStyle w:val="Heading2"/>
      </w:pPr>
      <w:r>
        <w:t>3.3 Contrato HTTP integrado</w:t>
      </w:r>
    </w:p>
    <w:p>
      <w:r>
        <w:t>OpenAPI 3.1.1 integrado: 20 rutas y 22 operaciones. La siguiente tabla desarrolla la superficie HTTP; los esquemas y reglas completos se conservan en el contrato enlazado. El metadato introductorio del contrato aún contiene referencias históricas de G2; requiere alineación editorial, no una aprobación implícita.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Método</w:t>
            </w:r>
          </w:p>
        </w:tc>
        <w:tc>
          <w:tcPr>
            <w:tcW w:type="dxa" w:w="3216"/>
          </w:tcPr>
          <w:p>
            <w:r>
              <w:rPr>
                <w:b/>
                <w:sz w:val="18"/>
              </w:rPr>
              <w:t>Ruta</w:t>
            </w:r>
          </w:p>
        </w:tc>
        <w:tc>
          <w:tcPr>
            <w:tcW w:type="dxa" w:w="3216"/>
          </w:tcPr>
          <w:p>
            <w:r>
              <w:rPr>
                <w:b/>
                <w:sz w:val="18"/>
              </w:rPr>
              <w:t>Propósito</w:t>
            </w:r>
          </w:p>
        </w:tc>
      </w:tr>
      <w:tr>
        <w:tc>
          <w:tcPr>
            <w:tcW w:type="dxa" w:w="3216"/>
          </w:tcPr>
          <w:p>
            <w:r>
              <w:rPr>
                <w:sz w:val="18"/>
              </w:rPr>
              <w:t>POST</w:t>
            </w:r>
          </w:p>
        </w:tc>
        <w:tc>
          <w:tcPr>
            <w:tcW w:type="dxa" w:w="3216"/>
          </w:tcPr>
          <w:p>
            <w:r>
              <w:rPr>
                <w:sz w:val="18"/>
              </w:rPr>
              <w:t>/api/ai/summaries</w:t>
            </w:r>
          </w:p>
        </w:tc>
        <w:tc>
          <w:tcPr>
            <w:tcW w:type="dxa" w:w="3216"/>
          </w:tcPr>
          <w:p>
            <w:r>
              <w:rPr>
                <w:sz w:val="18"/>
              </w:rPr>
              <w:t>Solicitar un resumen asistido por IA</w:t>
            </w:r>
          </w:p>
        </w:tc>
      </w:tr>
      <w:tr>
        <w:tc>
          <w:tcPr>
            <w:tcW w:type="dxa" w:w="3216"/>
          </w:tcPr>
          <w:p>
            <w:r>
              <w:rPr>
                <w:sz w:val="18"/>
              </w:rPr>
              <w:t>POST</w:t>
            </w:r>
          </w:p>
        </w:tc>
        <w:tc>
          <w:tcPr>
            <w:tcW w:type="dxa" w:w="3216"/>
          </w:tcPr>
          <w:p>
            <w:r>
              <w:rPr>
                <w:sz w:val="18"/>
              </w:rPr>
              <w:t>/api/ai/summaries/{summaryId}/approve</w:t>
            </w:r>
          </w:p>
        </w:tc>
        <w:tc>
          <w:tcPr>
            <w:tcW w:type="dxa" w:w="3216"/>
          </w:tcPr>
          <w:p>
            <w:r>
              <w:rPr>
                <w:sz w:val="18"/>
              </w:rPr>
              <w:t>Aprobar un borrador de resumen</w:t>
            </w:r>
          </w:p>
        </w:tc>
      </w:tr>
      <w:tr>
        <w:tc>
          <w:tcPr>
            <w:tcW w:type="dxa" w:w="3216"/>
          </w:tcPr>
          <w:p>
            <w:r>
              <w:rPr>
                <w:sz w:val="18"/>
              </w:rPr>
              <w:t>GET</w:t>
            </w:r>
          </w:p>
        </w:tc>
        <w:tc>
          <w:tcPr>
            <w:tcW w:type="dxa" w:w="3216"/>
          </w:tcPr>
          <w:p>
            <w:r>
              <w:rPr>
                <w:sz w:val="18"/>
              </w:rPr>
              <w:t>/api/auth/csrf</w:t>
            </w:r>
          </w:p>
        </w:tc>
        <w:tc>
          <w:tcPr>
            <w:tcW w:type="dxa" w:w="3216"/>
          </w:tcPr>
          <w:p>
            <w:r>
              <w:rPr>
                <w:sz w:val="18"/>
              </w:rPr>
              <w:t>Inicializar protección CSRF</w:t>
            </w:r>
          </w:p>
        </w:tc>
      </w:tr>
      <w:tr>
        <w:tc>
          <w:tcPr>
            <w:tcW w:type="dxa" w:w="3216"/>
          </w:tcPr>
          <w:p>
            <w:r>
              <w:rPr>
                <w:sz w:val="18"/>
              </w:rPr>
              <w:t>POST</w:t>
            </w:r>
          </w:p>
        </w:tc>
        <w:tc>
          <w:tcPr>
            <w:tcW w:type="dxa" w:w="3216"/>
          </w:tcPr>
          <w:p>
            <w:r>
              <w:rPr>
                <w:sz w:val="18"/>
              </w:rPr>
              <w:t>/api/auth/login</w:t>
            </w:r>
          </w:p>
        </w:tc>
        <w:tc>
          <w:tcPr>
            <w:tcW w:type="dxa" w:w="3216"/>
          </w:tcPr>
          <w:p>
            <w:r>
              <w:rPr>
                <w:sz w:val="18"/>
              </w:rPr>
              <w:t>Iniciar sesión</w:t>
            </w:r>
          </w:p>
        </w:tc>
      </w:tr>
      <w:tr>
        <w:tc>
          <w:tcPr>
            <w:tcW w:type="dxa" w:w="3216"/>
          </w:tcPr>
          <w:p>
            <w:r>
              <w:rPr>
                <w:sz w:val="18"/>
              </w:rPr>
              <w:t>POST</w:t>
            </w:r>
          </w:p>
        </w:tc>
        <w:tc>
          <w:tcPr>
            <w:tcW w:type="dxa" w:w="3216"/>
          </w:tcPr>
          <w:p>
            <w:r>
              <w:rPr>
                <w:sz w:val="18"/>
              </w:rPr>
              <w:t>/api/auth/logout</w:t>
            </w:r>
          </w:p>
        </w:tc>
        <w:tc>
          <w:tcPr>
            <w:tcW w:type="dxa" w:w="3216"/>
          </w:tcPr>
          <w:p>
            <w:r>
              <w:rPr>
                <w:sz w:val="18"/>
              </w:rPr>
              <w:t>Revocar sesión</w:t>
            </w:r>
          </w:p>
        </w:tc>
      </w:tr>
      <w:tr>
        <w:tc>
          <w:tcPr>
            <w:tcW w:type="dxa" w:w="3216"/>
          </w:tcPr>
          <w:p>
            <w:r>
              <w:rPr>
                <w:sz w:val="18"/>
              </w:rPr>
              <w:t>GET</w:t>
            </w:r>
          </w:p>
        </w:tc>
        <w:tc>
          <w:tcPr>
            <w:tcW w:type="dxa" w:w="3216"/>
          </w:tcPr>
          <w:p>
            <w:r>
              <w:rPr>
                <w:sz w:val="18"/>
              </w:rPr>
              <w:t>/api/auth/me</w:t>
            </w:r>
          </w:p>
        </w:tc>
        <w:tc>
          <w:tcPr>
            <w:tcW w:type="dxa" w:w="3216"/>
          </w:tcPr>
          <w:p>
            <w:r>
              <w:rPr>
                <w:sz w:val="18"/>
              </w:rPr>
              <w:t>Consultar identidad del servidor</w:t>
            </w:r>
          </w:p>
        </w:tc>
      </w:tr>
      <w:tr>
        <w:tc>
          <w:tcPr>
            <w:tcW w:type="dxa" w:w="3216"/>
          </w:tcPr>
          <w:p>
            <w:r>
              <w:rPr>
                <w:sz w:val="18"/>
              </w:rPr>
              <w:t>POST</w:t>
            </w:r>
          </w:p>
        </w:tc>
        <w:tc>
          <w:tcPr>
            <w:tcW w:type="dxa" w:w="3216"/>
          </w:tcPr>
          <w:p>
            <w:r>
              <w:rPr>
                <w:sz w:val="18"/>
              </w:rPr>
              <w:t>/api/requests</w:t>
            </w:r>
          </w:p>
        </w:tc>
        <w:tc>
          <w:tcPr>
            <w:tcW w:type="dxa" w:w="3216"/>
          </w:tcPr>
          <w:p>
            <w:r>
              <w:rPr>
                <w:sz w:val="18"/>
              </w:rPr>
              <w:t>Crear borrador propio</w:t>
            </w:r>
          </w:p>
        </w:tc>
      </w:tr>
      <w:tr>
        <w:tc>
          <w:tcPr>
            <w:tcW w:type="dxa" w:w="3216"/>
          </w:tcPr>
          <w:p>
            <w:r>
              <w:rPr>
                <w:sz w:val="18"/>
              </w:rPr>
              <w:t>GET</w:t>
            </w:r>
          </w:p>
        </w:tc>
        <w:tc>
          <w:tcPr>
            <w:tcW w:type="dxa" w:w="3216"/>
          </w:tcPr>
          <w:p>
            <w:r>
              <w:rPr>
                <w:sz w:val="18"/>
              </w:rPr>
              <w:t>/api/requests</w:t>
            </w:r>
          </w:p>
        </w:tc>
        <w:tc>
          <w:tcPr>
            <w:tcW w:type="dxa" w:w="3216"/>
          </w:tcPr>
          <w:p>
            <w:r>
              <w:rPr>
                <w:sz w:val="18"/>
              </w:rPr>
              <w:t>Listar solicitudes paginadas</w:t>
            </w:r>
          </w:p>
        </w:tc>
      </w:tr>
      <w:tr>
        <w:tc>
          <w:tcPr>
            <w:tcW w:type="dxa" w:w="3216"/>
          </w:tcPr>
          <w:p>
            <w:r>
              <w:rPr>
                <w:sz w:val="18"/>
              </w:rPr>
              <w:t>GET</w:t>
            </w:r>
          </w:p>
        </w:tc>
        <w:tc>
          <w:tcPr>
            <w:tcW w:type="dxa" w:w="3216"/>
          </w:tcPr>
          <w:p>
            <w:r>
              <w:rPr>
                <w:sz w:val="18"/>
              </w:rPr>
              <w:t>/api/requests/{requestId}</w:t>
            </w:r>
          </w:p>
        </w:tc>
        <w:tc>
          <w:tcPr>
            <w:tcW w:type="dxa" w:w="3216"/>
          </w:tcPr>
          <w:p>
            <w:r>
              <w:rPr>
                <w:sz w:val="18"/>
              </w:rPr>
              <w:t>Consultar solicitud</w:t>
            </w:r>
          </w:p>
        </w:tc>
      </w:tr>
      <w:tr>
        <w:tc>
          <w:tcPr>
            <w:tcW w:type="dxa" w:w="3216"/>
          </w:tcPr>
          <w:p>
            <w:r>
              <w:rPr>
                <w:sz w:val="18"/>
              </w:rPr>
              <w:t>PATCH</w:t>
            </w:r>
          </w:p>
        </w:tc>
        <w:tc>
          <w:tcPr>
            <w:tcW w:type="dxa" w:w="3216"/>
          </w:tcPr>
          <w:p>
            <w:r>
              <w:rPr>
                <w:sz w:val="18"/>
              </w:rPr>
              <w:t>/api/requests/{requestId}</w:t>
            </w:r>
          </w:p>
        </w:tc>
        <w:tc>
          <w:tcPr>
            <w:tcW w:type="dxa" w:w="3216"/>
          </w:tcPr>
          <w:p>
            <w:r>
              <w:rPr>
                <w:sz w:val="18"/>
              </w:rPr>
              <w:t>Editar borrador propio</w:t>
            </w:r>
          </w:p>
        </w:tc>
      </w:tr>
      <w:tr>
        <w:tc>
          <w:tcPr>
            <w:tcW w:type="dxa" w:w="3216"/>
          </w:tcPr>
          <w:p>
            <w:r>
              <w:rPr>
                <w:sz w:val="18"/>
              </w:rPr>
              <w:t>POST</w:t>
            </w:r>
          </w:p>
        </w:tc>
        <w:tc>
          <w:tcPr>
            <w:tcW w:type="dxa" w:w="3216"/>
          </w:tcPr>
          <w:p>
            <w:r>
              <w:rPr>
                <w:sz w:val="18"/>
              </w:rPr>
              <w:t>/api/requests/{requestId}/send</w:t>
            </w:r>
          </w:p>
        </w:tc>
        <w:tc>
          <w:tcPr>
            <w:tcW w:type="dxa" w:w="3216"/>
          </w:tcPr>
          <w:p>
            <w:r>
              <w:rPr>
                <w:sz w:val="18"/>
              </w:rPr>
              <w:t>send solicitud</w:t>
            </w:r>
          </w:p>
        </w:tc>
      </w:tr>
      <w:tr>
        <w:tc>
          <w:tcPr>
            <w:tcW w:type="dxa" w:w="3216"/>
          </w:tcPr>
          <w:p>
            <w:r>
              <w:rPr>
                <w:sz w:val="18"/>
              </w:rPr>
              <w:t>POST</w:t>
            </w:r>
          </w:p>
        </w:tc>
        <w:tc>
          <w:tcPr>
            <w:tcW w:type="dxa" w:w="3216"/>
          </w:tcPr>
          <w:p>
            <w:r>
              <w:rPr>
                <w:sz w:val="18"/>
              </w:rPr>
              <w:t>/api/requests/{requestId}/reserve</w:t>
            </w:r>
          </w:p>
        </w:tc>
        <w:tc>
          <w:tcPr>
            <w:tcW w:type="dxa" w:w="3216"/>
          </w:tcPr>
          <w:p>
            <w:r>
              <w:rPr>
                <w:sz w:val="18"/>
              </w:rPr>
              <w:t>reserve solicitud</w:t>
            </w:r>
          </w:p>
        </w:tc>
      </w:tr>
      <w:tr>
        <w:tc>
          <w:tcPr>
            <w:tcW w:type="dxa" w:w="3216"/>
          </w:tcPr>
          <w:p>
            <w:r>
              <w:rPr>
                <w:sz w:val="18"/>
              </w:rPr>
              <w:t>POST</w:t>
            </w:r>
          </w:p>
        </w:tc>
        <w:tc>
          <w:tcPr>
            <w:tcW w:type="dxa" w:w="3216"/>
          </w:tcPr>
          <w:p>
            <w:r>
              <w:rPr>
                <w:sz w:val="18"/>
              </w:rPr>
              <w:t>/api/requests/{requestId}/dispatch</w:t>
            </w:r>
          </w:p>
        </w:tc>
        <w:tc>
          <w:tcPr>
            <w:tcW w:type="dxa" w:w="3216"/>
          </w:tcPr>
          <w:p>
            <w:r>
              <w:rPr>
                <w:sz w:val="18"/>
              </w:rPr>
              <w:t>dispatch solicitud</w:t>
            </w:r>
          </w:p>
        </w:tc>
      </w:tr>
      <w:tr>
        <w:tc>
          <w:tcPr>
            <w:tcW w:type="dxa" w:w="3216"/>
          </w:tcPr>
          <w:p>
            <w:r>
              <w:rPr>
                <w:sz w:val="18"/>
              </w:rPr>
              <w:t>POST</w:t>
            </w:r>
          </w:p>
        </w:tc>
        <w:tc>
          <w:tcPr>
            <w:tcW w:type="dxa" w:w="3216"/>
          </w:tcPr>
          <w:p>
            <w:r>
              <w:rPr>
                <w:sz w:val="18"/>
              </w:rPr>
              <w:t>/api/requests/{requestId}/deliver</w:t>
            </w:r>
          </w:p>
        </w:tc>
        <w:tc>
          <w:tcPr>
            <w:tcW w:type="dxa" w:w="3216"/>
          </w:tcPr>
          <w:p>
            <w:r>
              <w:rPr>
                <w:sz w:val="18"/>
              </w:rPr>
              <w:t>deliver solicitud</w:t>
            </w:r>
          </w:p>
        </w:tc>
      </w:tr>
      <w:tr>
        <w:tc>
          <w:tcPr>
            <w:tcW w:type="dxa" w:w="3216"/>
          </w:tcPr>
          <w:p>
            <w:r>
              <w:rPr>
                <w:sz w:val="18"/>
              </w:rPr>
              <w:t>POST</w:t>
            </w:r>
          </w:p>
        </w:tc>
        <w:tc>
          <w:tcPr>
            <w:tcW w:type="dxa" w:w="3216"/>
          </w:tcPr>
          <w:p>
            <w:r>
              <w:rPr>
                <w:sz w:val="18"/>
              </w:rPr>
              <w:t>/api/requests/{requestId}/cancel</w:t>
            </w:r>
          </w:p>
        </w:tc>
        <w:tc>
          <w:tcPr>
            <w:tcW w:type="dxa" w:w="3216"/>
          </w:tcPr>
          <w:p>
            <w:r>
              <w:rPr>
                <w:sz w:val="18"/>
              </w:rPr>
              <w:t>cancel solicitud</w:t>
            </w:r>
          </w:p>
        </w:tc>
      </w:tr>
      <w:tr>
        <w:tc>
          <w:tcPr>
            <w:tcW w:type="dxa" w:w="3216"/>
          </w:tcPr>
          <w:p>
            <w:r>
              <w:rPr>
                <w:sz w:val="18"/>
              </w:rPr>
              <w:t>GET</w:t>
            </w:r>
          </w:p>
        </w:tc>
        <w:tc>
          <w:tcPr>
            <w:tcW w:type="dxa" w:w="3216"/>
          </w:tcPr>
          <w:p>
            <w:r>
              <w:rPr>
                <w:sz w:val="18"/>
              </w:rPr>
              <w:t>/api/inventory</w:t>
            </w:r>
          </w:p>
        </w:tc>
        <w:tc>
          <w:tcPr>
            <w:tcW w:type="dxa" w:w="3216"/>
          </w:tcPr>
          <w:p>
            <w:r>
              <w:rPr>
                <w:sz w:val="18"/>
              </w:rPr>
              <w:t>Consultar inventario</w:t>
            </w:r>
          </w:p>
        </w:tc>
      </w:tr>
      <w:tr>
        <w:tc>
          <w:tcPr>
            <w:tcW w:type="dxa" w:w="3216"/>
          </w:tcPr>
          <w:p>
            <w:r>
              <w:rPr>
                <w:sz w:val="18"/>
              </w:rPr>
              <w:t>GET</w:t>
            </w:r>
          </w:p>
        </w:tc>
        <w:tc>
          <w:tcPr>
            <w:tcW w:type="dxa" w:w="3216"/>
          </w:tcPr>
          <w:p>
            <w:r>
              <w:rPr>
                <w:sz w:val="18"/>
              </w:rPr>
              <w:t>/api/catalog</w:t>
            </w:r>
          </w:p>
        </w:tc>
        <w:tc>
          <w:tcPr>
            <w:tcW w:type="dxa" w:w="3216"/>
          </w:tcPr>
          <w:p>
            <w:r>
              <w:rPr>
                <w:sz w:val="18"/>
              </w:rPr>
              <w:t>Consultar SKU activos para el formulario</w:t>
            </w:r>
          </w:p>
        </w:tc>
      </w:tr>
      <w:tr>
        <w:tc>
          <w:tcPr>
            <w:tcW w:type="dxa" w:w="3216"/>
          </w:tcPr>
          <w:p>
            <w:r>
              <w:rPr>
                <w:sz w:val="18"/>
              </w:rPr>
              <w:t>GET</w:t>
            </w:r>
          </w:p>
        </w:tc>
        <w:tc>
          <w:tcPr>
            <w:tcW w:type="dxa" w:w="3216"/>
          </w:tcPr>
          <w:p>
            <w:r>
              <w:rPr>
                <w:sz w:val="18"/>
              </w:rPr>
              <w:t>/api/dashboard</w:t>
            </w:r>
          </w:p>
        </w:tc>
        <w:tc>
          <w:tcPr>
            <w:tcW w:type="dxa" w:w="3216"/>
          </w:tcPr>
          <w:p>
            <w:r>
              <w:rPr>
                <w:sz w:val="18"/>
              </w:rPr>
              <w:t>Consultar cantidades por estado</w:t>
            </w:r>
          </w:p>
        </w:tc>
      </w:tr>
      <w:tr>
        <w:tc>
          <w:tcPr>
            <w:tcW w:type="dxa" w:w="3216"/>
          </w:tcPr>
          <w:p>
            <w:r>
              <w:rPr>
                <w:sz w:val="18"/>
              </w:rPr>
              <w:t>GET</w:t>
            </w:r>
          </w:p>
        </w:tc>
        <w:tc>
          <w:tcPr>
            <w:tcW w:type="dxa" w:w="3216"/>
          </w:tcPr>
          <w:p>
            <w:r>
              <w:rPr>
                <w:sz w:val="18"/>
              </w:rPr>
              <w:t>/api/audit</w:t>
            </w:r>
          </w:p>
        </w:tc>
        <w:tc>
          <w:tcPr>
            <w:tcW w:type="dxa" w:w="3216"/>
          </w:tcPr>
          <w:p>
            <w:r>
              <w:rPr>
                <w:sz w:val="18"/>
              </w:rPr>
              <w:t>Consultar auditoría inmutable</w:t>
            </w:r>
          </w:p>
        </w:tc>
      </w:tr>
      <w:tr>
        <w:tc>
          <w:tcPr>
            <w:tcW w:type="dxa" w:w="3216"/>
          </w:tcPr>
          <w:p>
            <w:r>
              <w:rPr>
                <w:sz w:val="18"/>
              </w:rPr>
              <w:t>GET</w:t>
            </w:r>
          </w:p>
        </w:tc>
        <w:tc>
          <w:tcPr>
            <w:tcW w:type="dxa" w:w="3216"/>
          </w:tcPr>
          <w:p>
            <w:r>
              <w:rPr>
                <w:sz w:val="18"/>
              </w:rPr>
              <w:t>/api/requests/{requestId}/audit</w:t>
            </w:r>
          </w:p>
        </w:tc>
        <w:tc>
          <w:tcPr>
            <w:tcW w:type="dxa" w:w="3216"/>
          </w:tcPr>
          <w:p>
            <w:r>
              <w:rPr>
                <w:sz w:val="18"/>
              </w:rPr>
              <w:t>Consultar auditoría inmutable</w:t>
            </w:r>
          </w:p>
        </w:tc>
      </w:tr>
      <w:tr>
        <w:tc>
          <w:tcPr>
            <w:tcW w:type="dxa" w:w="3216"/>
          </w:tcPr>
          <w:p>
            <w:r>
              <w:rPr>
                <w:sz w:val="18"/>
              </w:rPr>
              <w:t>GET</w:t>
            </w:r>
          </w:p>
        </w:tc>
        <w:tc>
          <w:tcPr>
            <w:tcW w:type="dxa" w:w="3216"/>
          </w:tcPr>
          <w:p>
            <w:r>
              <w:rPr>
                <w:sz w:val="18"/>
              </w:rPr>
              <w:t>/health</w:t>
            </w:r>
          </w:p>
        </w:tc>
        <w:tc>
          <w:tcPr>
            <w:tcW w:type="dxa" w:w="3216"/>
          </w:tcPr>
          <w:p>
            <w:r>
              <w:rPr>
                <w:sz w:val="18"/>
              </w:rPr>
              <w:t>Liveness del proceso</w:t>
            </w:r>
          </w:p>
        </w:tc>
      </w:tr>
      <w:tr>
        <w:tc>
          <w:tcPr>
            <w:tcW w:type="dxa" w:w="3216"/>
          </w:tcPr>
          <w:p>
            <w:r>
              <w:rPr>
                <w:sz w:val="18"/>
              </w:rPr>
              <w:t>GET</w:t>
            </w:r>
          </w:p>
        </w:tc>
        <w:tc>
          <w:tcPr>
            <w:tcW w:type="dxa" w:w="3216"/>
          </w:tcPr>
          <w:p>
            <w:r>
              <w:rPr>
                <w:sz w:val="18"/>
              </w:rPr>
              <w:t>/ready</w:t>
            </w:r>
          </w:p>
        </w:tc>
        <w:tc>
          <w:tcPr>
            <w:tcW w:type="dxa" w:w="3216"/>
          </w:tcPr>
          <w:p>
            <w:r>
              <w:rPr>
                <w:sz w:val="18"/>
              </w:rPr>
              <w:t>Readiness de persistencia</w:t>
            </w:r>
          </w:p>
        </w:tc>
      </w:tr>
    </w:tbl>
    <w:p/>
    <w:p>
      <w:r>
        <w:t>Seguridad: cookie de sesión y CSRF en escrituras; 401 sin identidad, 403 cuando el rol o dueño carece de permiso y 404 para recurso inexistente o ajeno a la organización según el caso. La reserva exige Idempotency-Key. Los errores incluyen code, message y correlationId; validación puede añadir field. Solicitudes y listados se filtran en servidor antes de contar y paginar.</w:t>
      </w:r>
    </w:p>
    <w:p>
      <w:r>
        <w:t>CL-16/17/18: se registra la confirmación afirmativa comunicada y la captura aportada por el coordinador; Coordinador consulta inventario/historial organizacional, Solicitante consulta historial y tablero propios. No se amplía acceso a datos ajenos. La evidencia debe conservarse con su procedencia real.</w:t>
      </w:r>
    </w:p>
    <w:p>
      <w:hyperlink r:id="rId44">
        <w:r>
          <w:rPr>
            <w:color w:val="2E6650"/>
          </w:rPr>
          <w:t>contracts/openapi.yaml</w:t>
        </w:r>
      </w:hyperlink>
    </w:p>
    <w:p>
      <w:hyperlink r:id="rId45">
        <w:r>
          <w:rPr>
            <w:color w:val="2E6650"/>
          </w:rPr>
          <w:t>contracts/openapi-ia.yaml</w:t>
        </w:r>
      </w:hyperlink>
    </w:p>
    <w:p>
      <w:hyperlink r:id="rId46">
        <w:r>
          <w:rPr>
            <w:color w:val="2E6650"/>
          </w:rPr>
          <w:t>contracts/ai-output.schema.json</w:t>
        </w:r>
      </w:hyperlink>
    </w:p>
    <w:p>
      <w:pPr>
        <w:pStyle w:val="Heading2"/>
      </w:pPr>
      <w:r>
        <w:t>3.4 Decisiones de arquitectura</w:t>
      </w:r>
    </w:p>
    <w:p>
      <w:r>
        <w:t>Se reproducen los cuatro ADR con estilos editoriales y tablas. Su estado propuesto o pendiente se conserva; las expresiones históricas sobre trabajo futuro no equivalen a constatación de la implementación actual.</w:t>
      </w:r>
    </w:p>
    <w:p>
      <w:pPr>
        <w:pStyle w:val="Heading2"/>
      </w:pPr>
      <w:r>
        <w:t>ADR-001 Estructura y límites: Laravel y PostgreSQL</w:t>
      </w:r>
    </w:p>
    <w:p>
      <w:pPr>
        <w:pStyle w:val="ListBullet"/>
      </w:pPr>
      <w:r>
        <w:t>Estado: propuesto; revisión G2 pendiente. No autoriza implementación mientras G1 esté pendiente.</w:t>
      </w:r>
    </w:p>
    <w:p>
      <w:pPr>
        <w:pStyle w:val="ListBullet"/>
      </w:pPr>
      <w:r>
        <w:t>Fecha y versión: 2026-10-14, v0.2 propuesta; actualización técnica por R-E02, sin aprobación humana nueva.</w:t>
      </w:r>
    </w:p>
    <w:p>
      <w:pPr>
        <w:pStyle w:val="ListBullet"/>
      </w:pPr>
      <w:r>
        <w:t>Elaboración: Codex a solicitud de Conde José; no acredita trabajo o aprobación humana.</w:t>
      </w:r>
    </w:p>
    <w:p>
      <w:pPr>
        <w:pStyle w:val="ListBullet"/>
      </w:pPr>
      <w:r>
        <w:t>Fuentes: examen oficial §§2–6, 8–12; versiones actuales de SPEC-01 a SPEC-05 y sus JSON en specs/generated; ADR-004 y contrato IA, conservando su procedencia inicial en a13aa17.</w:t>
      </w:r>
    </w:p>
    <w:p>
      <w:pPr>
        <w:pStyle w:val="Heading3"/>
      </w:pPr>
      <w:r>
        <w:t>Contexto y restricciones</w:t>
      </w:r>
    </w:p>
    <w:p>
      <w:r>
        <w:t>Dos organizaciones, cuatro roles y ocho cuentas ficticias. El sistema debe mantener consistencia de stock, reservas, estados, resultado idempotente y auditoría; demostrar aislamiento y transacciones con base real. La IA es opcional para operar, sin herramientas privilegiadas, y su aprobación no ejecuta operaciones de negocio. El usuario solicita Laravel + PostgreSQL y monolito modular. Esto sustituye la propuesta tecnológica inicial TypeScript/Express para este diseño; no se presenta como exigencia del docente.</w:t>
      </w:r>
    </w:p>
    <w:p>
      <w:pPr>
        <w:pStyle w:val="Heading3"/>
      </w:pPr>
      <w:r>
        <w:t>Alternativas consideradas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Alternativa</w:t>
            </w:r>
          </w:p>
        </w:tc>
        <w:tc>
          <w:tcPr>
            <w:tcW w:type="dxa" w:w="3216"/>
          </w:tcPr>
          <w:p>
            <w:r>
              <w:rPr>
                <w:b/>
                <w:sz w:val="18"/>
              </w:rPr>
              <w:t>Beneficio</w:t>
            </w:r>
          </w:p>
        </w:tc>
        <w:tc>
          <w:tcPr>
            <w:tcW w:type="dxa" w:w="3216"/>
          </w:tcPr>
          <w:p>
            <w:r>
              <w:rPr>
                <w:b/>
                <w:sz w:val="18"/>
              </w:rPr>
              <w:t>Coste / restricción</w:t>
            </w:r>
          </w:p>
        </w:tc>
      </w:tr>
      <w:tr>
        <w:tc>
          <w:tcPr>
            <w:tcW w:type="dxa" w:w="3216"/>
          </w:tcPr>
          <w:p>
            <w:r>
              <w:rPr>
                <w:sz w:val="18"/>
              </w:rPr>
              <w:t>Laravel + PostgreSQL, monolito modular</w:t>
            </w:r>
          </w:p>
        </w:tc>
        <w:tc>
          <w:tcPr>
            <w:tcW w:type="dxa" w:w="3216"/>
          </w:tcPr>
          <w:p>
            <w:r>
              <w:rPr>
                <w:sz w:val="18"/>
              </w:rPr>
              <w:t>Un despliegue, transacción local compartida, autenticación/validación del framework</w:t>
            </w:r>
          </w:p>
        </w:tc>
        <w:tc>
          <w:tcPr>
            <w:tcW w:type="dxa" w:w="3216"/>
          </w:tcPr>
          <w:p>
            <w:r>
              <w:rPr>
                <w:sz w:val="18"/>
              </w:rPr>
              <w:t>Requiere disciplina de dependencias y pruebas PostgreSQL; revisar competencia PHP del equipo</w:t>
            </w:r>
          </w:p>
        </w:tc>
      </w:tr>
      <w:tr>
        <w:tc>
          <w:tcPr>
            <w:tcW w:type="dxa" w:w="3216"/>
          </w:tcPr>
          <w:p>
            <w:r>
              <w:rPr>
                <w:sz w:val="18"/>
              </w:rPr>
              <w:t>React/Express/TypeScript + PostgreSQL</w:t>
            </w:r>
          </w:p>
        </w:tc>
        <w:tc>
          <w:tcPr>
            <w:tcW w:type="dxa" w:w="3216"/>
          </w:tcPr>
          <w:p>
            <w:r>
              <w:rPr>
                <w:sz w:val="18"/>
              </w:rPr>
              <w:t>Coincide con propuesta inicial, tipos compartidos</w:t>
            </w:r>
          </w:p>
        </w:tc>
        <w:tc>
          <w:tcPr>
            <w:tcW w:type="dxa" w:w="3216"/>
          </w:tcPr>
          <w:p>
            <w:r>
              <w:rPr>
                <w:sz w:val="18"/>
              </w:rPr>
              <w:t>Dos builds y mayor coordinación de sesión/frontend; alternativa válida si el equipo la prefiere</w:t>
            </w:r>
          </w:p>
        </w:tc>
      </w:tr>
      <w:tr>
        <w:tc>
          <w:tcPr>
            <w:tcW w:type="dxa" w:w="3216"/>
          </w:tcPr>
          <w:p>
            <w:r>
              <w:rPr>
                <w:sz w:val="18"/>
              </w:rPr>
              <w:t>Microservicios</w:t>
            </w:r>
          </w:p>
        </w:tc>
        <w:tc>
          <w:tcPr>
            <w:tcW w:type="dxa" w:w="3216"/>
          </w:tcPr>
          <w:p>
            <w:r>
              <w:rPr>
                <w:sz w:val="18"/>
              </w:rPr>
              <w:t>Despliegue independiente</w:t>
            </w:r>
          </w:p>
        </w:tc>
        <w:tc>
          <w:tcPr>
            <w:tcW w:type="dxa" w:w="3216"/>
          </w:tcPr>
          <w:p>
            <w:r>
              <w:rPr>
                <w:sz w:val="18"/>
              </w:rPr>
              <w:t>Consistencia distribuida y complejidad innecesaria para examen y equipo</w:t>
            </w:r>
          </w:p>
        </w:tc>
      </w:tr>
      <w:tr>
        <w:tc>
          <w:tcPr>
            <w:tcW w:type="dxa" w:w="3216"/>
          </w:tcPr>
          <w:p>
            <w:r>
              <w:rPr>
                <w:sz w:val="18"/>
              </w:rPr>
              <w:t>Laravel + MySQL</w:t>
            </w:r>
          </w:p>
        </w:tc>
        <w:tc>
          <w:tcPr>
            <w:tcW w:type="dxa" w:w="3216"/>
          </w:tcPr>
          <w:p>
            <w:r>
              <w:rPr>
                <w:sz w:val="18"/>
              </w:rPr>
              <w:t>Compatible con Laravel y transacciones</w:t>
            </w:r>
          </w:p>
        </w:tc>
        <w:tc>
          <w:tcPr>
            <w:tcW w:type="dxa" w:w="3216"/>
          </w:tcPr>
          <w:p>
            <w:r>
              <w:rPr>
                <w:sz w:val="18"/>
              </w:rPr>
              <w:t>Requiere adaptar oráculos/entorno; se elige un solo motor real para CI y demo</w:t>
            </w:r>
          </w:p>
        </w:tc>
      </w:tr>
    </w:tbl>
    <w:p/>
    <w:p>
      <w:pPr>
        <w:pStyle w:val="Heading3"/>
      </w:pPr>
      <w:r>
        <w:t>Criterios de elección</w:t>
      </w:r>
    </w:p>
    <w:p>
      <w:r>
        <w:t>Consistencia transaccional verificable, mínima complejidad operativa, límites claros, autorización centralizada, integración IA reemplazable y arranque reproducible RNF04. Evitar servicios pagados obligatorios y funcionalidades fuera de alcance.</w:t>
      </w:r>
    </w:p>
    <w:p>
      <w:pPr>
        <w:pStyle w:val="Heading3"/>
      </w:pPr>
      <w:r>
        <w:t>Decisión y justificación</w:t>
      </w:r>
    </w:p>
    <w:p>
      <w:r>
        <w:t>Monolito modular Laravel, PostgreSQL único y UI Blade del mismo origen, sin SPA adicional. La implementación provisional conserva esa elección; las versiones reales se registran para corregir R-E02, sin presentar la fijación tardía como revisión previa.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Componente</w:t>
            </w:r>
          </w:p>
        </w:tc>
        <w:tc>
          <w:tcPr>
            <w:tcW w:type="dxa" w:w="3216"/>
          </w:tcPr>
          <w:p>
            <w:r>
              <w:rPr>
                <w:b/>
                <w:sz w:val="18"/>
              </w:rPr>
              <w:t>Versión reproducible</w:t>
            </w:r>
          </w:p>
        </w:tc>
        <w:tc>
          <w:tcPr>
            <w:tcW w:type="dxa" w:w="3216"/>
          </w:tcPr>
          <w:p>
            <w:r>
              <w:rPr>
                <w:b/>
                <w:sz w:val="18"/>
              </w:rPr>
              <w:t>Fuente comprobable</w:t>
            </w:r>
          </w:p>
        </w:tc>
      </w:tr>
      <w:tr>
        <w:tc>
          <w:tcPr>
            <w:tcW w:type="dxa" w:w="3216"/>
          </w:tcPr>
          <w:p>
            <w:r>
              <w:rPr>
                <w:sz w:val="18"/>
              </w:rPr>
              <w:t>PHP</w:t>
            </w:r>
          </w:p>
        </w:tc>
        <w:tc>
          <w:tcPr>
            <w:tcW w:type="dxa" w:w="3216"/>
          </w:tcPr>
          <w:p>
            <w:r>
              <w:rPr>
                <w:sz w:val="18"/>
              </w:rPr>
              <w:t>8.5.0, imagen php:8.5.0-cli-bookworm; requisito ~8.5.0</w:t>
            </w:r>
          </w:p>
        </w:tc>
        <w:tc>
          <w:tcPr>
            <w:tcW w:type="dxa" w:w="3216"/>
          </w:tcPr>
          <w:p>
            <w:r>
              <w:rPr>
                <w:sz w:val="18"/>
              </w:rPr>
              <w:t>apps/nexo/Dockerfile, composer.json y composer.lock</w:t>
            </w:r>
          </w:p>
        </w:tc>
      </w:tr>
      <w:tr>
        <w:tc>
          <w:tcPr>
            <w:tcW w:type="dxa" w:w="3216"/>
          </w:tcPr>
          <w:p>
            <w:r>
              <w:rPr>
                <w:sz w:val="18"/>
              </w:rPr>
              <w:t>Laravel</w:t>
            </w:r>
          </w:p>
        </w:tc>
        <w:tc>
          <w:tcPr>
            <w:tcW w:type="dxa" w:w="3216"/>
          </w:tcPr>
          <w:p>
            <w:r>
              <w:rPr>
                <w:sz w:val="18"/>
              </w:rPr>
              <w:t>framework 12.70.0, familia 12</w:t>
            </w:r>
          </w:p>
        </w:tc>
        <w:tc>
          <w:tcPr>
            <w:tcW w:type="dxa" w:w="3216"/>
          </w:tcPr>
          <w:p>
            <w:r>
              <w:rPr>
                <w:sz w:val="18"/>
              </w:rPr>
              <w:t>apps/nexo/composer.lock</w:t>
            </w:r>
          </w:p>
        </w:tc>
      </w:tr>
      <w:tr>
        <w:tc>
          <w:tcPr>
            <w:tcW w:type="dxa" w:w="3216"/>
          </w:tcPr>
          <w:p>
            <w:r>
              <w:rPr>
                <w:sz w:val="18"/>
              </w:rPr>
              <w:t>PostgreSQL</w:t>
            </w:r>
          </w:p>
        </w:tc>
        <w:tc>
          <w:tcPr>
            <w:tcW w:type="dxa" w:w="3216"/>
          </w:tcPr>
          <w:p>
            <w:r>
              <w:rPr>
                <w:sz w:val="18"/>
              </w:rPr>
              <w:t>17.6, imagen postgres:17.6-bookworm</w:t>
            </w:r>
          </w:p>
        </w:tc>
        <w:tc>
          <w:tcPr>
            <w:tcW w:type="dxa" w:w="3216"/>
          </w:tcPr>
          <w:p>
            <w:r>
              <w:rPr>
                <w:sz w:val="18"/>
              </w:rPr>
              <w:t>compose.yaml</w:t>
            </w:r>
          </w:p>
        </w:tc>
      </w:tr>
      <w:tr>
        <w:tc>
          <w:tcPr>
            <w:tcW w:type="dxa" w:w="3216"/>
          </w:tcPr>
          <w:p>
            <w:r>
              <w:rPr>
                <w:sz w:val="18"/>
              </w:rPr>
              <w:t>Composer</w:t>
            </w:r>
          </w:p>
        </w:tc>
        <w:tc>
          <w:tcPr>
            <w:tcW w:type="dxa" w:w="3216"/>
          </w:tcPr>
          <w:p>
            <w:r>
              <w:rPr>
                <w:sz w:val="18"/>
              </w:rPr>
              <w:t>2.8.12</w:t>
            </w:r>
          </w:p>
        </w:tc>
        <w:tc>
          <w:tcPr>
            <w:tcW w:type="dxa" w:w="3216"/>
          </w:tcPr>
          <w:p>
            <w:r>
              <w:rPr>
                <w:sz w:val="18"/>
              </w:rPr>
              <w:t>apps/nexo/Dockerfile</w:t>
            </w:r>
          </w:p>
        </w:tc>
      </w:tr>
      <w:tr>
        <w:tc>
          <w:tcPr>
            <w:tcW w:type="dxa" w:w="3216"/>
          </w:tcPr>
          <w:p>
            <w:r>
              <w:rPr>
                <w:sz w:val="18"/>
              </w:rPr>
              <w:t>Node</w:t>
            </w:r>
          </w:p>
        </w:tc>
        <w:tc>
          <w:tcPr>
            <w:tcW w:type="dxa" w:w="3216"/>
          </w:tcPr>
          <w:p>
            <w:r>
              <w:rPr>
                <w:sz w:val="18"/>
              </w:rPr>
              <w:t>22.22.2</w:t>
            </w:r>
          </w:p>
        </w:tc>
        <w:tc>
          <w:tcPr>
            <w:tcW w:type="dxa" w:w="3216"/>
          </w:tcPr>
          <w:p>
            <w:r>
              <w:rPr>
                <w:sz w:val="18"/>
              </w:rPr>
              <w:t>.github/workflows/aplicacion-provisional.yml</w:t>
            </w:r>
          </w:p>
        </w:tc>
      </w:tr>
      <w:tr>
        <w:tc>
          <w:tcPr>
            <w:tcW w:type="dxa" w:w="3216"/>
          </w:tcPr>
          <w:p>
            <w:r>
              <w:rPr>
                <w:sz w:val="18"/>
              </w:rPr>
              <w:t>Playwright</w:t>
            </w:r>
          </w:p>
        </w:tc>
        <w:tc>
          <w:tcPr>
            <w:tcW w:type="dxa" w:w="3216"/>
          </w:tcPr>
          <w:p>
            <w:r>
              <w:rPr>
                <w:sz w:val="18"/>
              </w:rPr>
              <w:t>1.56.1</w:t>
            </w:r>
          </w:p>
        </w:tc>
        <w:tc>
          <w:tcPr>
            <w:tcW w:type="dxa" w:w="3216"/>
          </w:tcPr>
          <w:p>
            <w:r>
              <w:rPr>
                <w:sz w:val="18"/>
              </w:rPr>
              <w:t>package-lock.json</w:t>
            </w:r>
          </w:p>
        </w:tc>
      </w:tr>
    </w:tbl>
    <w:p/>
    <w:p>
      <w:r>
        <w:t>PHP ^8.2 era más permisivo que las dependencias del lockfile (requieren al menos 8.4.1). El requisito pasa a ~8.5.0 para coincidir con el runtime fijado. Regenerar metadatos del lock sin actualizar paquetes y comprobar composer validate/check-platform-reqs; el objetivo no es actualizar dependencias silenciosamente.</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Módulo previsto</w:t>
            </w:r>
          </w:p>
        </w:tc>
        <w:tc>
          <w:tcPr>
            <w:tcW w:type="dxa" w:w="3216"/>
          </w:tcPr>
          <w:p>
            <w:r>
              <w:rPr>
                <w:b/>
                <w:sz w:val="18"/>
              </w:rPr>
              <w:t>Responsabilidad y dueño de datos</w:t>
            </w:r>
          </w:p>
        </w:tc>
        <w:tc>
          <w:tcPr>
            <w:tcW w:type="dxa" w:w="3216"/>
          </w:tcPr>
          <w:p>
            <w:r>
              <w:rPr>
                <w:b/>
                <w:sz w:val="18"/>
              </w:rPr>
              <w:t>Dependencias permitidas</w:t>
            </w:r>
          </w:p>
        </w:tc>
      </w:tr>
      <w:tr>
        <w:tc>
          <w:tcPr>
            <w:tcW w:type="dxa" w:w="3216"/>
          </w:tcPr>
          <w:p>
            <w:r>
              <w:rPr>
                <w:sz w:val="18"/>
              </w:rPr>
              <w:t>Identity</w:t>
            </w:r>
          </w:p>
        </w:tc>
        <w:tc>
          <w:tcPr>
            <w:tcW w:type="dxa" w:w="3216"/>
          </w:tcPr>
          <w:p>
            <w:r>
              <w:rPr>
                <w:sz w:val="18"/>
              </w:rPr>
              <w:t>Sesiones, hash, identidad/rol/org; ocho cuentas ficticias</w:t>
            </w:r>
          </w:p>
        </w:tc>
        <w:tc>
          <w:tcPr>
            <w:tcW w:type="dxa" w:w="3216"/>
          </w:tcPr>
          <w:p>
            <w:r>
              <w:rPr>
                <w:sz w:val="18"/>
              </w:rPr>
              <w:t>Infraestructura de persistencia; ADR-003</w:t>
            </w:r>
          </w:p>
        </w:tc>
      </w:tr>
      <w:tr>
        <w:tc>
          <w:tcPr>
            <w:tcW w:type="dxa" w:w="3216"/>
          </w:tcPr>
          <w:p>
            <w:r>
              <w:rPr>
                <w:sz w:val="18"/>
              </w:rPr>
              <w:t>Requests</w:t>
            </w:r>
          </w:p>
        </w:tc>
        <w:tc>
          <w:tcPr>
            <w:tcW w:type="dxa" w:w="3216"/>
          </w:tcPr>
          <w:p>
            <w:r>
              <w:rPr>
                <w:sz w:val="18"/>
              </w:rPr>
              <w:t>Cabecera, líneas y validaciones; crear/editar/enviar borrador propio</w:t>
            </w:r>
          </w:p>
        </w:tc>
        <w:tc>
          <w:tcPr>
            <w:tcW w:type="dxa" w:w="3216"/>
          </w:tcPr>
          <w:p>
            <w:r>
              <w:rPr>
                <w:sz w:val="18"/>
              </w:rPr>
              <w:t>Identity, catálogo Inventory, Audit</w:t>
            </w:r>
          </w:p>
        </w:tc>
      </w:tr>
      <w:tr>
        <w:tc>
          <w:tcPr>
            <w:tcW w:type="dxa" w:w="3216"/>
          </w:tcPr>
          <w:p>
            <w:r>
              <w:rPr>
                <w:sz w:val="18"/>
              </w:rPr>
              <w:t>Inventory</w:t>
            </w:r>
          </w:p>
        </w:tc>
        <w:tc>
          <w:tcPr>
            <w:tcW w:type="dxa" w:w="3216"/>
          </w:tcPr>
          <w:p>
            <w:r>
              <w:rPr>
                <w:sz w:val="18"/>
              </w:rPr>
              <w:t>Existencia física/reservada, reserva, despacho y liberación</w:t>
            </w:r>
          </w:p>
        </w:tc>
        <w:tc>
          <w:tcPr>
            <w:tcW w:type="dxa" w:w="3216"/>
          </w:tcPr>
          <w:p>
            <w:r>
              <w:rPr>
                <w:sz w:val="18"/>
              </w:rPr>
              <w:t>Requests, Identity, Idempotency, Audit; ADR-002</w:t>
            </w:r>
          </w:p>
        </w:tc>
      </w:tr>
      <w:tr>
        <w:tc>
          <w:tcPr>
            <w:tcW w:type="dxa" w:w="3216"/>
          </w:tcPr>
          <w:p>
            <w:r>
              <w:rPr>
                <w:sz w:val="18"/>
              </w:rPr>
              <w:t>Queries</w:t>
            </w:r>
          </w:p>
        </w:tc>
        <w:tc>
          <w:tcPr>
            <w:tcW w:type="dxa" w:w="3216"/>
          </w:tcPr>
          <w:p>
            <w:r>
              <w:rPr>
                <w:sz w:val="18"/>
              </w:rPr>
              <w:t>Listados, filtros, tablero, inventario e historial autorizado</w:t>
            </w:r>
          </w:p>
        </w:tc>
        <w:tc>
          <w:tcPr>
            <w:tcW w:type="dxa" w:w="3216"/>
          </w:tcPr>
          <w:p>
            <w:r>
              <w:rPr>
                <w:sz w:val="18"/>
              </w:rPr>
              <w:t>Lecturas con alcance del servidor; sin mutación</w:t>
            </w:r>
          </w:p>
        </w:tc>
      </w:tr>
      <w:tr>
        <w:tc>
          <w:tcPr>
            <w:tcW w:type="dxa" w:w="3216"/>
          </w:tcPr>
          <w:p>
            <w:r>
              <w:rPr>
                <w:sz w:val="18"/>
              </w:rPr>
              <w:t>Audit</w:t>
            </w:r>
          </w:p>
        </w:tc>
        <w:tc>
          <w:tcPr>
            <w:tcW w:type="dxa" w:w="3216"/>
          </w:tcPr>
          <w:p>
            <w:r>
              <w:rPr>
                <w:sz w:val="18"/>
              </w:rPr>
              <w:t>Eventos append-only de transición/aprobación</w:t>
            </w:r>
          </w:p>
        </w:tc>
        <w:tc>
          <w:tcPr>
            <w:tcW w:type="dxa" w:w="3216"/>
          </w:tcPr>
          <w:p>
            <w:r>
              <w:rPr>
                <w:sz w:val="18"/>
              </w:rPr>
              <w:t>Transacción compartida; sin API de edición/borrado</w:t>
            </w:r>
          </w:p>
        </w:tc>
      </w:tr>
      <w:tr>
        <w:tc>
          <w:tcPr>
            <w:tcW w:type="dxa" w:w="3216"/>
          </w:tcPr>
          <w:p>
            <w:r>
              <w:rPr>
                <w:sz w:val="18"/>
              </w:rPr>
              <w:t>Idempotency</w:t>
            </w:r>
          </w:p>
        </w:tc>
        <w:tc>
          <w:tcPr>
            <w:tcW w:type="dxa" w:w="3216"/>
          </w:tcPr>
          <w:p>
            <w:r>
              <w:rPr>
                <w:sz w:val="18"/>
              </w:rPr>
              <w:t>Ámbito usuario/org/operación, hash y resultado ≥24h</w:t>
            </w:r>
          </w:p>
        </w:tc>
        <w:tc>
          <w:tcPr>
            <w:tcW w:type="dxa" w:w="3216"/>
          </w:tcPr>
          <w:p>
            <w:r>
              <w:rPr>
                <w:sz w:val="18"/>
              </w:rPr>
              <w:t>Autorización previa y transacción Inventory</w:t>
            </w:r>
          </w:p>
        </w:tc>
      </w:tr>
      <w:tr>
        <w:tc>
          <w:tcPr>
            <w:tcW w:type="dxa" w:w="3216"/>
          </w:tcPr>
          <w:p>
            <w:r>
              <w:rPr>
                <w:sz w:val="18"/>
              </w:rPr>
              <w:t>AI</w:t>
            </w:r>
          </w:p>
        </w:tc>
        <w:tc>
          <w:tcPr>
            <w:tcW w:type="dxa" w:w="3216"/>
          </w:tcPr>
          <w:p>
            <w:r>
              <w:rPr>
                <w:sz w:val="18"/>
              </w:rPr>
              <w:t>Selección, whitelist, adaptador, validación, fallback y aprobación</w:t>
            </w:r>
          </w:p>
        </w:tc>
        <w:tc>
          <w:tcPr>
            <w:tcW w:type="dxa" w:w="3216"/>
          </w:tcPr>
          <w:p>
            <w:r>
              <w:rPr>
                <w:sz w:val="18"/>
              </w:rPr>
              <w:t>Identity, lectura Requests, Audit; ADR-004</w:t>
            </w:r>
          </w:p>
        </w:tc>
      </w:tr>
      <w:tr>
        <w:tc>
          <w:tcPr>
            <w:tcW w:type="dxa" w:w="3216"/>
          </w:tcPr>
          <w:p>
            <w:r>
              <w:rPr>
                <w:sz w:val="18"/>
              </w:rPr>
              <w:t>Operations</w:t>
            </w:r>
          </w:p>
        </w:tc>
        <w:tc>
          <w:tcPr>
            <w:tcW w:type="dxa" w:w="3216"/>
          </w:tcPr>
          <w:p>
            <w:r>
              <w:rPr>
                <w:sz w:val="18"/>
              </w:rPr>
              <w:t>Health, readiness y logs estructurados sanitizados</w:t>
            </w:r>
          </w:p>
        </w:tc>
        <w:tc>
          <w:tcPr>
            <w:tcW w:type="dxa" w:w="3216"/>
          </w:tcPr>
          <w:p>
            <w:r>
              <w:rPr>
                <w:sz w:val="18"/>
              </w:rPr>
              <w:t>Readiness comprueba PostgreSQL; no depende del proveedor IA</w:t>
            </w:r>
          </w:p>
        </w:tc>
      </w:tr>
    </w:tbl>
    <w:p/>
    <w:p>
      <w:r>
        <w:t>Ubicación real del paquete provisional: apps/nexo/app/Modules/&lt;Module&gt; con clases de aplicación y controladores por módulo; apps/nexo/routes/web.php para la API con sesiones/CSRF y vistas Blade del mismo origen. Las capas Application/Domain/Infrastructure/Http y routes/api.php del diseño inicial no se materializaron; esta versión registra la diferencia para revisión, sin fingir que se implementaron. Queries usa proyecciones; AI no obtiene una interfaz de mutación de solicitudes/inventario. Solo introducir interfaces en fronteras que deben sustituirse/probarse, como proveedor IA.</w:t>
      </w:r>
    </w:p>
    <w:p>
      <w:r>
        <w:t>Una única transacción PostgreSQL confirma estado, inventario, auditoría y resultado idempotente. Bloquear solicitud y filas de stock en orden estable; ADR-002 debe concretar aislamiento, deadlocks, hash y retención. No invocar al proveedor IA dentro de una transacción de inventario. Aprobar resumen usa su propia transacción de resumen+evento sin escribir stock.</w:t>
      </w:r>
    </w:p>
    <w:p>
      <w:pPr>
        <w:pStyle w:val="Heading3"/>
      </w:pPr>
      <w:r>
        <w:t>Fronteras de confianza y alcance</w:t>
      </w:r>
    </w:p>
    <w:p>
      <w:r>
        <w:t>Navegador y observaciones no confiables; API resuelve identidad y filtra organización antes de exponer datos. PostgreSQL no es accesible al navegador. Credencial del proveedor solo en backend, sin nombres/secretos/datos ajenos en payload. Respuesta IA se valida y se presenta escapada. Sesión revocable/cookie y controles CSRF son provisionales hasta ADR-003; contrato IA conserva su esquema original.</w:t>
      </w:r>
    </w:p>
    <w:p>
      <w:r>
        <w:t>Fuera de alcance: usuarios masivos, recuperación de contraseña, GPS/rutas, devoluciones, ajustes de stock por API y decisiones automáticas de IA. El coordinador aportó una captura con respuesta afirmativa de la profesora a CL-16/17/18: Coordinador también lee inventario e historial de su organización; Solicitante lee historial y tablero propios sin inventario. Bodega no recibe acceso a auditoría. La procedencia y los límites se conservan en clarification-log; no equivale a aprobación del paquete completo.</w:t>
      </w:r>
    </w:p>
    <w:p>
      <w:pPr>
        <w:pStyle w:val="Heading3"/>
      </w:pPr>
      <w:r>
        <w:t>Consecuencias y riesgos</w:t>
      </w:r>
    </w:p>
    <w:p>
      <w:r>
        <w:t>Un único despliegue simplifica evaluación; el mismo motor de base se usa en demo y pruebas. Una caída del proceso afecta toda la aplicación, aceptable para este alcance y documentada en runbook futuro. El acoplamiento de modelos y escrituras cruzadas se controla mediante revisión de módulos. Las transacciones no aseguran por sí solas concurrencia/idempotencia: deben ejecutarse los oráculos. G1 pendiente y permisos aún abiertos impiden considerar final el diseño.</w:t>
      </w:r>
    </w:p>
    <w:p>
      <w:pPr>
        <w:pStyle w:val="Heading3"/>
      </w:pPr>
      <w:r>
        <w:t>RF y AC afectados</w:t>
      </w:r>
    </w:p>
    <w:p>
      <w:r>
        <w:t>RF01–RF12, RNF01–RNF06; todos los AC de SPEC-01–05 según matriz. Contrato contracts/openapi.yaml; diagramas docs/architecture/contexto.md y componentes.md. Los cuatro ADR existen y requieren decisiones por alcance/SHA; la existencia de un ADR no acredita aprobación por referencia.</w:t>
      </w:r>
    </w:p>
    <w:p>
      <w:pPr>
        <w:pStyle w:val="Heading3"/>
      </w:pPr>
      <w:r>
        <w:t>Verificación de la decisión</w:t>
      </w:r>
    </w:p>
    <w:p>
      <w:r>
        <w:t>El plan incluye aislamiento, rollback, reservas competidoras, replay/conflicto/TTL, evento atómico, fallo IA, clon limpio, carga y UI. Los resultados ejecutados del candidato se conservan en docs/evidence/runtime/candidate/verification.md, con SHA, informes y límites por AC. No todos los escenarios previstos están verificados ni aceptados.</w:t>
      </w:r>
    </w:p>
    <w:p>
      <w:r>
        <w:t>La versión ejecutada está fijada por composer.lock a Laravel 12.70.0; revisar sus métodos de transacción y bloqueo contra el código instalado. No usar documentación de Laravel 13 como justificación de una API distinta. La decisión sigue siendo del equipo.</w:t>
      </w:r>
    </w:p>
    <w:p>
      <w:pPr>
        <w:pStyle w:val="Heading3"/>
      </w:pPr>
      <w:r>
        <w:t>Autor y revisión humana</w:t>
      </w:r>
    </w:p>
    <w:p>
      <w:r>
        <w:t>Revisor independiente, fecha UTC, SHA y decisión: PENDIENTES. Edier revisa límites/datos/transacción y Vega fronteras IA/seguridad, como propuestas de revisión; no se registra participación realizada.</w:t>
      </w:r>
    </w:p>
    <w:p>
      <w:hyperlink r:id="rId47">
        <w:r>
          <w:rPr>
            <w:color w:val="2E6650"/>
          </w:rPr>
          <w:t>docs/adr/ADR-001-estructura-limites.md</w:t>
        </w:r>
      </w:hyperlink>
    </w:p>
    <w:p>
      <w:pPr>
        <w:pStyle w:val="Heading2"/>
      </w:pPr>
      <w:r>
        <w:t>ADR-002 Estrategia transaccional, concurrencia e idempotencia</w:t>
      </w:r>
    </w:p>
    <w:p>
      <w:r>
        <w:t>Formato del anexo oficial 06_adr-template.md.</w:t>
      </w:r>
    </w:p>
    <w:p>
      <w:pPr>
        <w:pStyle w:val="ListBullet"/>
      </w:pPr>
      <w:r>
        <w:t>Estado: propuesto</w:t>
      </w:r>
    </w:p>
    <w:p>
      <w:pPr>
        <w:pStyle w:val="ListBullet"/>
      </w:pPr>
      <w:r>
        <w:t>Fecha y versión: 2026-10-14, v0.1 (G2)</w:t>
      </w:r>
    </w:p>
    <w:p>
      <w:pPr>
        <w:pStyle w:val="ListBullet"/>
      </w:pPr>
      <w:r>
        <w:t>Autor: Castro Edier, con asistencia de IA (registro AI-005)</w:t>
      </w:r>
    </w:p>
    <w:p>
      <w:pPr>
        <w:pStyle w:val="ListBullet"/>
      </w:pPr>
      <w:r>
        <w:t>Depende de: ADR-001 (Laravel + PostgreSQL, monolito modular; módulos Inventory, Requests, Idempotency y Audit) y contrato contracts/openapi.yaml (rama docs/g2-architecture, e63ebf5)</w:t>
      </w:r>
    </w:p>
    <w:p>
      <w:pPr>
        <w:pStyle w:val="Heading3"/>
      </w:pPr>
      <w:r>
        <w:t>Contexto y restricciones</w:t>
      </w:r>
    </w:p>
    <w:p>
      <w:pPr>
        <w:pStyle w:val="ListBullet"/>
      </w:pPr>
      <w:r>
        <w:t>RF05: la reserva cubre todas las líneas o ninguna; disponible = físico − reservado; las tres cantidades nunca negativas; solo desde ENVIADA; si falta stock en una línea, 409 sin cambios.</w:t>
      </w:r>
    </w:p>
    <w:p>
      <w:pPr>
        <w:pStyle w:val="ListBullet"/>
      </w:pPr>
      <w:r>
        <w:t>RF06: cancelar RESERVADA libera exactamente su reserva; despachar baja físico y reservado; ENTREGADA y cancelar ENVIADA no tocan inventario.</w:t>
      </w:r>
    </w:p>
    <w:p>
      <w:pPr>
        <w:pStyle w:val="ListBullet"/>
      </w:pPr>
      <w:r>
        <w:t>RF07: reserva transaccional segura ante concurrencia, con Idempotency-Key; misma clave, usuario, organización, operación y contenido repiten el resultado; contenido distinto, 409; resultado conservado al menos 24 h.</w:t>
      </w:r>
    </w:p>
    <w:p>
      <w:pPr>
        <w:pStyle w:val="ListBullet"/>
      </w:pPr>
      <w:r>
        <w:t>Condiciones de consistencia (§3): dos reservas que compiten por stock insuficiente no pueden tener éxito ambas; un fallo antes del commit no deja reserva parcial; una segunda reserva con otra clave devuelve 409; la clave se procesa después de autenticar y autorizar.</w:t>
      </w:r>
    </w:p>
    <w:p>
      <w:pPr>
        <w:pStyle w:val="ListBullet"/>
      </w:pPr>
      <w:r>
        <w:t>RF09: estado, inventario y evento de auditoría se persisten de forma consistente.</w:t>
      </w:r>
    </w:p>
    <w:p>
      <w:pPr>
        <w:pStyle w:val="ListBullet"/>
      </w:pPr>
      <w:r>
        <w:t>RNF02: verificado contra una base real (PostgreSQL), no con mocks.</w:t>
      </w:r>
    </w:p>
    <w:p>
      <w:pPr>
        <w:pStyle w:val="ListBullet"/>
      </w:pPr>
      <w:r>
        <w:t>Oráculos oficiales (acceptance-oracles.md): con KIT-ALIMENTO de ORG-A en físico 10, reservar A-001 (7) deja 10/7/3; dos reservas simultáneas de 7 dejan una exitosa, otra 409 y 10/7/3.</w:t>
      </w:r>
    </w:p>
    <w:p>
      <w:pPr>
        <w:pStyle w:val="Heading3"/>
      </w:pPr>
      <w:r>
        <w:t>Alternativas consideradas</w:t>
      </w:r>
    </w:p>
    <w:p>
      <w:r>
        <w:t>Control de concurrencia del stock</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Opción</w:t>
            </w:r>
          </w:p>
        </w:tc>
        <w:tc>
          <w:tcPr>
            <w:tcW w:type="dxa" w:w="2412"/>
          </w:tcPr>
          <w:p>
            <w:r>
              <w:rPr>
                <w:b/>
                <w:sz w:val="18"/>
              </w:rPr>
              <w:t>Cómo funciona</w:t>
            </w:r>
          </w:p>
        </w:tc>
        <w:tc>
          <w:tcPr>
            <w:tcW w:type="dxa" w:w="2412"/>
          </w:tcPr>
          <w:p>
            <w:r>
              <w:rPr>
                <w:b/>
                <w:sz w:val="18"/>
              </w:rPr>
              <w:t>Ventajas</w:t>
            </w:r>
          </w:p>
        </w:tc>
        <w:tc>
          <w:tcPr>
            <w:tcW w:type="dxa" w:w="2412"/>
          </w:tcPr>
          <w:p>
            <w:r>
              <w:rPr>
                <w:b/>
                <w:sz w:val="18"/>
              </w:rPr>
              <w:t>Desventajas</w:t>
            </w:r>
          </w:p>
        </w:tc>
      </w:tr>
      <w:tr>
        <w:tc>
          <w:tcPr>
            <w:tcW w:type="dxa" w:w="2412"/>
          </w:tcPr>
          <w:p>
            <w:r>
              <w:rPr>
                <w:sz w:val="18"/>
              </w:rPr>
              <w:t>A. Bloqueo pesimista</w:t>
            </w:r>
          </w:p>
        </w:tc>
        <w:tc>
          <w:tcPr>
            <w:tcW w:type="dxa" w:w="2412"/>
          </w:tcPr>
          <w:p>
            <w:r>
              <w:rPr>
                <w:sz w:val="18"/>
              </w:rPr>
              <w:t>SELECT … FOR UPDATE sobre la solicitud y las filas de stock en orden de SKU, en READ COMMITTED (Laravel lockForUpdate())</w:t>
            </w:r>
          </w:p>
        </w:tc>
        <w:tc>
          <w:tcPr>
            <w:tcW w:type="dxa" w:w="2412"/>
          </w:tcPr>
          <w:p>
            <w:r>
              <w:rPr>
                <w:sz w:val="18"/>
              </w:rPr>
              <w:t>Correcto con varias líneas; fácil de razonar, explicar y probar; sin reintentos en el caso normal</w:t>
            </w:r>
          </w:p>
        </w:tc>
        <w:tc>
          <w:tcPr>
            <w:tcW w:type="dxa" w:w="2412"/>
          </w:tcPr>
          <w:p>
            <w:r>
              <w:rPr>
                <w:sz w:val="18"/>
              </w:rPr>
              <w:t>Las reservas del mismo SKU esperan en fila; requiere orden fijo de bloqueo para evitar deadlocks</w:t>
            </w:r>
          </w:p>
        </w:tc>
      </w:tr>
      <w:tr>
        <w:tc>
          <w:tcPr>
            <w:tcW w:type="dxa" w:w="2412"/>
          </w:tcPr>
          <w:p>
            <w:r>
              <w:rPr>
                <w:sz w:val="18"/>
              </w:rPr>
              <w:t>B. UPDATE condicional</w:t>
            </w:r>
          </w:p>
        </w:tc>
        <w:tc>
          <w:tcPr>
            <w:tcW w:type="dxa" w:w="2412"/>
          </w:tcPr>
          <w:p>
            <w:r>
              <w:rPr>
                <w:sz w:val="18"/>
              </w:rPr>
              <w:t>UPDATE … SET reservado = reservado + n WHERE fisico - reservado &gt;= n y revisar filas afectadas</w:t>
            </w:r>
          </w:p>
        </w:tc>
        <w:tc>
          <w:tcPr>
            <w:tcW w:type="dxa" w:w="2412"/>
          </w:tcPr>
          <w:p>
            <w:r>
              <w:rPr>
                <w:sz w:val="18"/>
              </w:rPr>
              <w:t>Sin bloqueos explícitos</w:t>
            </w:r>
          </w:p>
        </w:tc>
        <w:tc>
          <w:tcPr>
            <w:tcW w:type="dxa" w:w="2412"/>
          </w:tcPr>
          <w:p>
            <w:r>
              <w:rPr>
                <w:sz w:val="18"/>
              </w:rPr>
              <w:t>Con varias líneas hay que deshacer las ya actualizadas; más difícil de garantizar «todas o ninguna»</w:t>
            </w:r>
          </w:p>
        </w:tc>
      </w:tr>
      <w:tr>
        <w:tc>
          <w:tcPr>
            <w:tcW w:type="dxa" w:w="2412"/>
          </w:tcPr>
          <w:p>
            <w:r>
              <w:rPr>
                <w:sz w:val="18"/>
              </w:rPr>
              <w:t>C. Bloqueo optimista</w:t>
            </w:r>
          </w:p>
        </w:tc>
        <w:tc>
          <w:tcPr>
            <w:tcW w:type="dxa" w:w="2412"/>
          </w:tcPr>
          <w:p>
            <w:r>
              <w:rPr>
                <w:sz w:val="18"/>
              </w:rPr>
              <w:t>Columna version; si cambió, reintentar</w:t>
            </w:r>
          </w:p>
        </w:tc>
        <w:tc>
          <w:tcPr>
            <w:tcW w:type="dxa" w:w="2412"/>
          </w:tcPr>
          <w:p>
            <w:r>
              <w:rPr>
                <w:sz w:val="18"/>
              </w:rPr>
              <w:t>Sin esperas</w:t>
            </w:r>
          </w:p>
        </w:tc>
        <w:tc>
          <w:tcPr>
            <w:tcW w:type="dxa" w:w="2412"/>
          </w:tcPr>
          <w:p>
            <w:r>
              <w:rPr>
                <w:sz w:val="18"/>
              </w:rPr>
              <w:t>Muchos reintentos cuando hay competencia, que es justo el caso a probar</w:t>
            </w:r>
          </w:p>
        </w:tc>
      </w:tr>
      <w:tr>
        <w:tc>
          <w:tcPr>
            <w:tcW w:type="dxa" w:w="2412"/>
          </w:tcPr>
          <w:p>
            <w:r>
              <w:rPr>
                <w:sz w:val="18"/>
              </w:rPr>
              <w:t>D. SERIALIZABLE + reintentos</w:t>
            </w:r>
          </w:p>
        </w:tc>
        <w:tc>
          <w:tcPr>
            <w:tcW w:type="dxa" w:w="2412"/>
          </w:tcPr>
          <w:p>
            <w:r>
              <w:rPr>
                <w:sz w:val="18"/>
              </w:rPr>
              <w:t>PostgreSQL aborta transacciones en conflicto (40001)</w:t>
            </w:r>
          </w:p>
        </w:tc>
        <w:tc>
          <w:tcPr>
            <w:tcW w:type="dxa" w:w="2412"/>
          </w:tcPr>
          <w:p>
            <w:r>
              <w:rPr>
                <w:sz w:val="18"/>
              </w:rPr>
              <w:t>Garantía fuerte</w:t>
            </w:r>
          </w:p>
        </w:tc>
        <w:tc>
          <w:tcPr>
            <w:tcW w:type="dxa" w:w="2412"/>
          </w:tcPr>
          <w:p>
            <w:r>
              <w:rPr>
                <w:sz w:val="18"/>
              </w:rPr>
              <w:t>Reintentos obligatorios en todo el código; errores más difíciles de diagnosticar</w:t>
            </w:r>
          </w:p>
        </w:tc>
      </w:tr>
    </w:tbl>
    <w:p/>
    <w:p>
      <w:r>
        <w:t>Almacén de idempotencia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Opción</w:t>
            </w:r>
          </w:p>
        </w:tc>
        <w:tc>
          <w:tcPr>
            <w:tcW w:type="dxa" w:w="3216"/>
          </w:tcPr>
          <w:p>
            <w:r>
              <w:rPr>
                <w:b/>
                <w:sz w:val="18"/>
              </w:rPr>
              <w:t>Ventajas</w:t>
            </w:r>
          </w:p>
        </w:tc>
        <w:tc>
          <w:tcPr>
            <w:tcW w:type="dxa" w:w="3216"/>
          </w:tcPr>
          <w:p>
            <w:r>
              <w:rPr>
                <w:b/>
                <w:sz w:val="18"/>
              </w:rPr>
              <w:t>Desventajas</w:t>
            </w:r>
          </w:p>
        </w:tc>
      </w:tr>
      <w:tr>
        <w:tc>
          <w:tcPr>
            <w:tcW w:type="dxa" w:w="3216"/>
          </w:tcPr>
          <w:p>
            <w:r>
              <w:rPr>
                <w:sz w:val="18"/>
              </w:rPr>
              <w:t>Tabla en PostgreSQL dentro de la misma transacción</w:t>
            </w:r>
          </w:p>
        </w:tc>
        <w:tc>
          <w:tcPr>
            <w:tcW w:type="dxa" w:w="3216"/>
          </w:tcPr>
          <w:p>
            <w:r>
              <w:rPr>
                <w:sz w:val="18"/>
              </w:rPr>
              <w:t>El resultado se guarda si y solo si se confirman los efectos; sin servicios extra</w:t>
            </w:r>
          </w:p>
        </w:tc>
        <w:tc>
          <w:tcPr>
            <w:tcW w:type="dxa" w:w="3216"/>
          </w:tcPr>
          <w:p>
            <w:r>
              <w:rPr>
                <w:sz w:val="18"/>
              </w:rPr>
              <w:t>Requiere limpieza periódica</w:t>
            </w:r>
          </w:p>
        </w:tc>
      </w:tr>
      <w:tr>
        <w:tc>
          <w:tcPr>
            <w:tcW w:type="dxa" w:w="3216"/>
          </w:tcPr>
          <w:p>
            <w:r>
              <w:rPr>
                <w:sz w:val="18"/>
              </w:rPr>
              <w:t>Caché externa (Redis)</w:t>
            </w:r>
          </w:p>
        </w:tc>
        <w:tc>
          <w:tcPr>
            <w:tcW w:type="dxa" w:w="3216"/>
          </w:tcPr>
          <w:p>
            <w:r>
              <w:rPr>
                <w:sz w:val="18"/>
              </w:rPr>
              <w:t>Rápida</w:t>
            </w:r>
          </w:p>
        </w:tc>
        <w:tc>
          <w:tcPr>
            <w:tcW w:type="dxa" w:w="3216"/>
          </w:tcPr>
          <w:p>
            <w:r>
              <w:rPr>
                <w:sz w:val="18"/>
              </w:rPr>
              <w:t>No es transaccional con la base: podría guardar un resultado sin efectos o al revés; servicio adicional</w:t>
            </w:r>
          </w:p>
        </w:tc>
      </w:tr>
      <w:tr>
        <w:tc>
          <w:tcPr>
            <w:tcW w:type="dxa" w:w="3216"/>
          </w:tcPr>
          <w:p>
            <w:r>
              <w:rPr>
                <w:sz w:val="18"/>
              </w:rPr>
              <w:t>Middleware fuera de la transacción</w:t>
            </w:r>
          </w:p>
        </w:tc>
        <w:tc>
          <w:tcPr>
            <w:tcW w:type="dxa" w:w="3216"/>
          </w:tcPr>
          <w:p>
            <w:r>
              <w:rPr>
                <w:sz w:val="18"/>
              </w:rPr>
              <w:t>Genérico</w:t>
            </w:r>
          </w:p>
        </w:tc>
        <w:tc>
          <w:tcPr>
            <w:tcW w:type="dxa" w:w="3216"/>
          </w:tcPr>
          <w:p>
            <w:r>
              <w:rPr>
                <w:sz w:val="18"/>
              </w:rPr>
              <w:t>Mismo problema de consistencia que Redis</w:t>
            </w:r>
          </w:p>
        </w:tc>
      </w:tr>
    </w:tbl>
    <w:p/>
    <w:p>
      <w:pPr>
        <w:pStyle w:val="Heading3"/>
      </w:pPr>
      <w:r>
        <w:t>Criterios de elección</w:t>
      </w:r>
    </w:p>
    <w:p>
      <w:r>
        <w:t>1. Cumplir los oráculos oficiales en cualquier orden de llegada de las peticiones.</w:t>
      </w:r>
    </w:p>
    <w:p>
      <w:r>
        <w:t>2. Atomicidad de estado, inventario, auditoría y resultado idempotente.</w:t>
      </w:r>
    </w:p>
    <w:p>
      <w:r>
        <w:t>3. Que el mecanismo se pueda probar de forma determinista contra PostgreSQL real.</w:t>
      </w:r>
    </w:p>
    <w:p>
      <w:r>
        <w:t>4. Mínima complejidad.</w:t>
      </w:r>
    </w:p>
    <w:p>
      <w:pPr>
        <w:pStyle w:val="Heading3"/>
      </w:pPr>
      <w:r>
        <w:t>Decisión y justificación</w:t>
      </w:r>
    </w:p>
    <w:p>
      <w:r>
        <w:t>Se adoptan el bloqueo pesimista (A) y la tabla de idempotencia en la misma transacción.</w:t>
      </w:r>
    </w:p>
    <w:p>
      <w:pPr>
        <w:pStyle w:val="Heading3"/>
      </w:pPr>
      <w:r>
        <w:t>Reserva (POST /api/requests/{requestId}/reserve)</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Paso</w:t>
            </w:r>
          </w:p>
        </w:tc>
        <w:tc>
          <w:tcPr>
            <w:tcW w:type="dxa" w:w="3216"/>
          </w:tcPr>
          <w:p>
            <w:r>
              <w:rPr>
                <w:b/>
                <w:sz w:val="18"/>
              </w:rPr>
              <w:t>Acción</w:t>
            </w:r>
          </w:p>
        </w:tc>
        <w:tc>
          <w:tcPr>
            <w:tcW w:type="dxa" w:w="3216"/>
          </w:tcPr>
          <w:p>
            <w:r>
              <w:rPr>
                <w:b/>
                <w:sz w:val="18"/>
              </w:rPr>
              <w:t>Resultado si falla</w:t>
            </w:r>
          </w:p>
        </w:tc>
      </w:tr>
      <w:tr>
        <w:tc>
          <w:tcPr>
            <w:tcW w:type="dxa" w:w="3216"/>
          </w:tcPr>
          <w:p>
            <w:r>
              <w:rPr>
                <w:sz w:val="18"/>
              </w:rPr>
              <w:t>1</w:t>
            </w:r>
          </w:p>
        </w:tc>
        <w:tc>
          <w:tcPr>
            <w:tcW w:type="dxa" w:w="3216"/>
          </w:tcPr>
          <w:p>
            <w:r>
              <w:rPr>
                <w:sz w:val="18"/>
              </w:rPr>
              <w:t>Autenticar; resolver la solicitud dentro de la organización del usuario</w:t>
            </w:r>
          </w:p>
        </w:tc>
        <w:tc>
          <w:tcPr>
            <w:tcW w:type="dxa" w:w="3216"/>
          </w:tcPr>
          <w:p>
            <w:r>
              <w:rPr>
                <w:sz w:val="18"/>
              </w:rPr>
              <w:t>401 / 404 (no se guarda)</w:t>
            </w:r>
          </w:p>
        </w:tc>
      </w:tr>
      <w:tr>
        <w:tc>
          <w:tcPr>
            <w:tcW w:type="dxa" w:w="3216"/>
          </w:tcPr>
          <w:p>
            <w:r>
              <w:rPr>
                <w:sz w:val="18"/>
              </w:rPr>
              <w:t>2</w:t>
            </w:r>
          </w:p>
        </w:tc>
        <w:tc>
          <w:tcPr>
            <w:tcW w:type="dxa" w:w="3216"/>
          </w:tcPr>
          <w:p>
            <w:r>
              <w:rPr>
                <w:sz w:val="18"/>
              </w:rPr>
              <w:t>Autorizar rol Coordinador</w:t>
            </w:r>
          </w:p>
        </w:tc>
        <w:tc>
          <w:tcPr>
            <w:tcW w:type="dxa" w:w="3216"/>
          </w:tcPr>
          <w:p>
            <w:r>
              <w:rPr>
                <w:sz w:val="18"/>
              </w:rPr>
              <w:t>403 (no se guarda)</w:t>
            </w:r>
          </w:p>
        </w:tc>
      </w:tr>
      <w:tr>
        <w:tc>
          <w:tcPr>
            <w:tcW w:type="dxa" w:w="3216"/>
          </w:tcPr>
          <w:p>
            <w:r>
              <w:rPr>
                <w:sz w:val="18"/>
              </w:rPr>
              <w:t>3</w:t>
            </w:r>
          </w:p>
        </w:tc>
        <w:tc>
          <w:tcPr>
            <w:tcW w:type="dxa" w:w="3216"/>
          </w:tcPr>
          <w:p>
            <w:r>
              <w:rPr>
                <w:sz w:val="18"/>
              </w:rPr>
              <w:t>Validar cuerpo {} y cabecera Idempotency-Key (1–128 caracteres)</w:t>
            </w:r>
          </w:p>
        </w:tc>
        <w:tc>
          <w:tcPr>
            <w:tcW w:type="dxa" w:w="3216"/>
          </w:tcPr>
          <w:p>
            <w:r>
              <w:rPr>
                <w:sz w:val="18"/>
              </w:rPr>
              <w:t>422 (no se guarda)</w:t>
            </w:r>
          </w:p>
        </w:tc>
      </w:tr>
      <w:tr>
        <w:tc>
          <w:tcPr>
            <w:tcW w:type="dxa" w:w="3216"/>
          </w:tcPr>
          <w:p>
            <w:r>
              <w:rPr>
                <w:sz w:val="18"/>
              </w:rPr>
              <w:t>4</w:t>
            </w:r>
          </w:p>
        </w:tc>
        <w:tc>
          <w:tcPr>
            <w:tcW w:type="dxa" w:w="3216"/>
          </w:tcPr>
          <w:p>
            <w:r>
              <w:rPr>
                <w:sz w:val="18"/>
              </w:rPr>
              <w:t>BEGIN (READ COMMITTED) y SET LOCAL lock_timeout = '3s'</w:t>
            </w:r>
          </w:p>
        </w:tc>
        <w:tc>
          <w:tcPr>
            <w:tcW w:type="dxa" w:w="3216"/>
          </w:tcPr>
          <w:p>
            <w:r>
              <w:rPr>
                <w:sz w:val="18"/>
              </w:rPr>
              <w:t>—</w:t>
            </w:r>
          </w:p>
        </w:tc>
      </w:tr>
      <w:tr>
        <w:tc>
          <w:tcPr>
            <w:tcW w:type="dxa" w:w="3216"/>
          </w:tcPr>
          <w:p>
            <w:r>
              <w:rPr>
                <w:sz w:val="18"/>
              </w:rPr>
              <w:t>5</w:t>
            </w:r>
          </w:p>
        </w:tc>
        <w:tc>
          <w:tcPr>
            <w:tcW w:type="dxa" w:w="3216"/>
          </w:tcPr>
          <w:p>
            <w:r>
              <w:rPr>
                <w:sz w:val="18"/>
              </w:rPr>
              <w:t>pg_advisory_xact_lock(hash(org, usuario, 'reserve', clave)): serializa peticiones con la misma clave</w:t>
            </w:r>
          </w:p>
        </w:tc>
        <w:tc>
          <w:tcPr>
            <w:tcW w:type="dxa" w:w="3216"/>
          </w:tcPr>
          <w:p>
            <w:r>
              <w:rPr>
                <w:sz w:val="18"/>
              </w:rPr>
              <w:t>—</w:t>
            </w:r>
          </w:p>
        </w:tc>
      </w:tr>
      <w:tr>
        <w:tc>
          <w:tcPr>
            <w:tcW w:type="dxa" w:w="3216"/>
          </w:tcPr>
          <w:p>
            <w:r>
              <w:rPr>
                <w:sz w:val="18"/>
              </w:rPr>
              <w:t>6</w:t>
            </w:r>
          </w:p>
        </w:tc>
        <w:tc>
          <w:tcPr>
            <w:tcW w:type="dxa" w:w="3216"/>
          </w:tcPr>
          <w:p>
            <w:r>
              <w:rPr>
                <w:sz w:val="18"/>
              </w:rPr>
              <w:t>Buscar el registro de idempotencia del ámbito. Si existe y no venció: misma huella → devolver código y cuerpo guardados sin efectos; huella distinta → 409</w:t>
            </w:r>
          </w:p>
        </w:tc>
        <w:tc>
          <w:tcPr>
            <w:tcW w:type="dxa" w:w="3216"/>
          </w:tcPr>
          <w:p>
            <w:r>
              <w:rPr>
                <w:sz w:val="18"/>
              </w:rPr>
              <w:t>Replay o 409 (no se guarda de nuevo)</w:t>
            </w:r>
          </w:p>
        </w:tc>
      </w:tr>
      <w:tr>
        <w:tc>
          <w:tcPr>
            <w:tcW w:type="dxa" w:w="3216"/>
          </w:tcPr>
          <w:p>
            <w:r>
              <w:rPr>
                <w:sz w:val="18"/>
              </w:rPr>
              <w:t>7</w:t>
            </w:r>
          </w:p>
        </w:tc>
        <w:tc>
          <w:tcPr>
            <w:tcW w:type="dxa" w:w="3216"/>
          </w:tcPr>
          <w:p>
            <w:r>
              <w:rPr>
                <w:sz w:val="18"/>
              </w:rPr>
              <w:t>SELECT … FOR UPDATE de la solicitud</w:t>
            </w:r>
          </w:p>
        </w:tc>
        <w:tc>
          <w:tcPr>
            <w:tcW w:type="dxa" w:w="3216"/>
          </w:tcPr>
          <w:p>
            <w:r>
              <w:rPr>
                <w:sz w:val="18"/>
              </w:rPr>
              <w:t>—</w:t>
            </w:r>
          </w:p>
        </w:tc>
      </w:tr>
      <w:tr>
        <w:tc>
          <w:tcPr>
            <w:tcW w:type="dxa" w:w="3216"/>
          </w:tcPr>
          <w:p>
            <w:r>
              <w:rPr>
                <w:sz w:val="18"/>
              </w:rPr>
              <w:t>8</w:t>
            </w:r>
          </w:p>
        </w:tc>
        <w:tc>
          <w:tcPr>
            <w:tcW w:type="dxa" w:w="3216"/>
          </w:tcPr>
          <w:p>
            <w:r>
              <w:rPr>
                <w:sz w:val="18"/>
              </w:rPr>
              <w:t>Si el estado no es ENVIADA → 409</w:t>
            </w:r>
          </w:p>
        </w:tc>
        <w:tc>
          <w:tcPr>
            <w:tcW w:type="dxa" w:w="3216"/>
          </w:tcPr>
          <w:p>
            <w:r>
              <w:rPr>
                <w:sz w:val="18"/>
              </w:rPr>
              <w:t>409 guardado en el registro de idempotencia</w:t>
            </w:r>
          </w:p>
        </w:tc>
      </w:tr>
      <w:tr>
        <w:tc>
          <w:tcPr>
            <w:tcW w:type="dxa" w:w="3216"/>
          </w:tcPr>
          <w:p>
            <w:r>
              <w:rPr>
                <w:sz w:val="18"/>
              </w:rPr>
              <w:t>9</w:t>
            </w:r>
          </w:p>
        </w:tc>
        <w:tc>
          <w:tcPr>
            <w:tcW w:type="dxa" w:w="3216"/>
          </w:tcPr>
          <w:p>
            <w:r>
              <w:rPr>
                <w:sz w:val="18"/>
              </w:rPr>
              <w:t>SELECT … FOR UPDATE de las filas de inventario de sus SKU, ordenadas por SKU</w:t>
            </w:r>
          </w:p>
        </w:tc>
        <w:tc>
          <w:tcPr>
            <w:tcW w:type="dxa" w:w="3216"/>
          </w:tcPr>
          <w:p>
            <w:r>
              <w:rPr>
                <w:sz w:val="18"/>
              </w:rPr>
              <w:t>—</w:t>
            </w:r>
          </w:p>
        </w:tc>
      </w:tr>
      <w:tr>
        <w:tc>
          <w:tcPr>
            <w:tcW w:type="dxa" w:w="3216"/>
          </w:tcPr>
          <w:p>
            <w:r>
              <w:rPr>
                <w:sz w:val="18"/>
              </w:rPr>
              <w:t>10</w:t>
            </w:r>
          </w:p>
        </w:tc>
        <w:tc>
          <w:tcPr>
            <w:tcW w:type="dxa" w:w="3216"/>
          </w:tcPr>
          <w:p>
            <w:r>
              <w:rPr>
                <w:sz w:val="18"/>
              </w:rPr>
              <w:t>Comprobar, para cada línea, SKU activo y fisico − reservado ≥ cantidad</w:t>
            </w:r>
          </w:p>
        </w:tc>
        <w:tc>
          <w:tcPr>
            <w:tcW w:type="dxa" w:w="3216"/>
          </w:tcPr>
          <w:p>
            <w:r>
              <w:rPr>
                <w:sz w:val="18"/>
              </w:rPr>
              <w:t>409 guardado; ninguna fila modificada</w:t>
            </w:r>
          </w:p>
        </w:tc>
      </w:tr>
      <w:tr>
        <w:tc>
          <w:tcPr>
            <w:tcW w:type="dxa" w:w="3216"/>
          </w:tcPr>
          <w:p>
            <w:r>
              <w:rPr>
                <w:sz w:val="18"/>
              </w:rPr>
              <w:t>11</w:t>
            </w:r>
          </w:p>
        </w:tc>
        <w:tc>
          <w:tcPr>
            <w:tcW w:type="dxa" w:w="3216"/>
          </w:tcPr>
          <w:p>
            <w:r>
              <w:rPr>
                <w:sz w:val="18"/>
              </w:rPr>
              <w:t>reservado += cantidad por línea; estado RESERVADA; evento de auditoría; registro de idempotencia con 200 y cuerpo</w:t>
            </w:r>
          </w:p>
        </w:tc>
        <w:tc>
          <w:tcPr>
            <w:tcW w:type="dxa" w:w="3216"/>
          </w:tcPr>
          <w:p>
            <w:r>
              <w:rPr>
                <w:sz w:val="18"/>
              </w:rPr>
              <w:t>—</w:t>
            </w:r>
          </w:p>
        </w:tc>
      </w:tr>
      <w:tr>
        <w:tc>
          <w:tcPr>
            <w:tcW w:type="dxa" w:w="3216"/>
          </w:tcPr>
          <w:p>
            <w:r>
              <w:rPr>
                <w:sz w:val="18"/>
              </w:rPr>
              <w:t>12</w:t>
            </w:r>
          </w:p>
        </w:tc>
        <w:tc>
          <w:tcPr>
            <w:tcW w:type="dxa" w:w="3216"/>
          </w:tcPr>
          <w:p>
            <w:r>
              <w:rPr>
                <w:sz w:val="18"/>
              </w:rPr>
              <w:t>COMMIT</w:t>
            </w:r>
          </w:p>
        </w:tc>
        <w:tc>
          <w:tcPr>
            <w:tcW w:type="dxa" w:w="3216"/>
          </w:tcPr>
          <w:p>
            <w:r>
              <w:rPr>
                <w:sz w:val="18"/>
              </w:rPr>
              <w:t>Cualquier excepción antes: ROLLBACK total y 500 con correlationId, sin registro (H-E01)</w:t>
            </w:r>
          </w:p>
        </w:tc>
      </w:tr>
    </w:tbl>
    <w:p/>
    <w:p>
      <w:r>
        <w:t>Detalles:</w:t>
      </w:r>
    </w:p>
    <w:p>
      <w:pPr>
        <w:pStyle w:val="ListBullet"/>
      </w:pPr>
      <w:r>
        <w:t>Huella: SHA-256 del JSON canónico {"operation":"reserve","requestId":…,"body":{}} con claves ordenadas.</w:t>
      </w:r>
    </w:p>
    <w:p>
      <w:pPr>
        <w:pStyle w:val="ListBullet"/>
      </w:pPr>
      <w:r>
        <w:t>Ámbito de la clave: UNIQUE (organization_id, user_id, operation, idempotency_key). La misma clave en otra organización o de otro usuario es independiente (AC-03-12).</w:t>
      </w:r>
    </w:p>
    <w:p>
      <w:pPr>
        <w:pStyle w:val="ListBullet"/>
      </w:pPr>
      <w:r>
        <w:t>Retención: expires_at = created_at + 24 h. Se repite el resultado mientras now &lt; expires_at. Al vencer, el registro se reemplaza y la operación se reevalúa (AC-03-11, supuesto CL-11). Un comando programado borra los registros con más de 7 días.</w:t>
      </w:r>
    </w:p>
    <w:p>
      <w:pPr>
        <w:pStyle w:val="ListBullet"/>
      </w:pPr>
      <w:r>
        <w:t>Respuestas guardadas (CL-04): 200 y 409 de negocio. No se guardan 401, 403, 404, 422 ni 500, que se pueden reintentar con la misma clave. Consecuencia (H-E03): un 409 por falta de stock se repite durante 24 h; para reintentar después de liberar stock, el cliente usa una clave nueva.</w:t>
      </w:r>
    </w:p>
    <w:p>
      <w:pPr>
        <w:pStyle w:val="ListBullet"/>
      </w:pPr>
      <w:r>
        <w:t>Segunda reserva con otra clave: el paso 8 la rechaza con 409 porque el estado ya no es ENVIADA (AC-03-14).</w:t>
      </w:r>
    </w:p>
    <w:p>
      <w:pPr>
        <w:pStyle w:val="ListBullet"/>
      </w:pPr>
      <w:r>
        <w:t>Por qué funciona la competencia en READ COMMITTED: cuando la segunda transacción obtiene el bloqueo de la fila de stock, PostgreSQL le entrega la versión ya confirmada por la primera (reservado = 7), así que su comprobación ve disponible 3 y responde 409.</w:t>
      </w:r>
    </w:p>
    <w:p>
      <w:pPr>
        <w:pStyle w:val="Heading3"/>
      </w:pPr>
      <w:r>
        <w:t>Otras transiciones</w:t>
      </w:r>
    </w:p>
    <w:p>
      <w:r>
        <w:t>Despachar, entregar, cancelar y enviar usan la misma transacción, sin Idempotency-Key (RF07 solo la exige para reservar): bloquear la solicitud, comprobar estado y rol, bloquear el stock en orden de SKU si se modifica, actualizar, registrar el evento y confirmar.</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Transición</w:t>
            </w:r>
          </w:p>
        </w:tc>
        <w:tc>
          <w:tcPr>
            <w:tcW w:type="dxa" w:w="3216"/>
          </w:tcPr>
          <w:p>
            <w:r>
              <w:rPr>
                <w:b/>
                <w:sz w:val="18"/>
              </w:rPr>
              <w:t>Actor (§2)</w:t>
            </w:r>
          </w:p>
        </w:tc>
        <w:tc>
          <w:tcPr>
            <w:tcW w:type="dxa" w:w="3216"/>
          </w:tcPr>
          <w:p>
            <w:r>
              <w:rPr>
                <w:b/>
                <w:sz w:val="18"/>
              </w:rPr>
              <w:t>Efecto en stock</w:t>
            </w:r>
          </w:p>
        </w:tc>
      </w:tr>
      <w:tr>
        <w:tc>
          <w:tcPr>
            <w:tcW w:type="dxa" w:w="3216"/>
          </w:tcPr>
          <w:p>
            <w:r>
              <w:rPr>
                <w:sz w:val="18"/>
              </w:rPr>
              <w:t>Enviar BORRADOR → ENVIADA</w:t>
            </w:r>
          </w:p>
        </w:tc>
        <w:tc>
          <w:tcPr>
            <w:tcW w:type="dxa" w:w="3216"/>
          </w:tcPr>
          <w:p>
            <w:r>
              <w:rPr>
                <w:sz w:val="18"/>
              </w:rPr>
              <w:t>Solicitante dueño</w:t>
            </w:r>
          </w:p>
        </w:tc>
        <w:tc>
          <w:tcPr>
            <w:tcW w:type="dxa" w:w="3216"/>
          </w:tcPr>
          <w:p>
            <w:r>
              <w:rPr>
                <w:sz w:val="18"/>
              </w:rPr>
              <w:t>Ninguno</w:t>
            </w:r>
          </w:p>
        </w:tc>
      </w:tr>
      <w:tr>
        <w:tc>
          <w:tcPr>
            <w:tcW w:type="dxa" w:w="3216"/>
          </w:tcPr>
          <w:p>
            <w:r>
              <w:rPr>
                <w:sz w:val="18"/>
              </w:rPr>
              <w:t>Reservar ENVIADA → RESERVADA</w:t>
            </w:r>
          </w:p>
        </w:tc>
        <w:tc>
          <w:tcPr>
            <w:tcW w:type="dxa" w:w="3216"/>
          </w:tcPr>
          <w:p>
            <w:r>
              <w:rPr>
                <w:sz w:val="18"/>
              </w:rPr>
              <w:t>Coordinador</w:t>
            </w:r>
          </w:p>
        </w:tc>
        <w:tc>
          <w:tcPr>
            <w:tcW w:type="dxa" w:w="3216"/>
          </w:tcPr>
          <w:p>
            <w:r>
              <w:rPr>
                <w:sz w:val="18"/>
              </w:rPr>
              <w:t>reservado += cantidad</w:t>
            </w:r>
          </w:p>
        </w:tc>
      </w:tr>
      <w:tr>
        <w:tc>
          <w:tcPr>
            <w:tcW w:type="dxa" w:w="3216"/>
          </w:tcPr>
          <w:p>
            <w:r>
              <w:rPr>
                <w:sz w:val="18"/>
              </w:rPr>
              <w:t>Despachar RESERVADA → DESPACHADA</w:t>
            </w:r>
          </w:p>
        </w:tc>
        <w:tc>
          <w:tcPr>
            <w:tcW w:type="dxa" w:w="3216"/>
          </w:tcPr>
          <w:p>
            <w:r>
              <w:rPr>
                <w:sz w:val="18"/>
              </w:rPr>
              <w:t>Bodega</w:t>
            </w:r>
          </w:p>
        </w:tc>
        <w:tc>
          <w:tcPr>
            <w:tcW w:type="dxa" w:w="3216"/>
          </w:tcPr>
          <w:p>
            <w:r>
              <w:rPr>
                <w:sz w:val="18"/>
              </w:rPr>
              <w:t>fisico −= cantidad y reservado −= cantidad</w:t>
            </w:r>
          </w:p>
        </w:tc>
      </w:tr>
      <w:tr>
        <w:tc>
          <w:tcPr>
            <w:tcW w:type="dxa" w:w="3216"/>
          </w:tcPr>
          <w:p>
            <w:r>
              <w:rPr>
                <w:sz w:val="18"/>
              </w:rPr>
              <w:t>Entregar DESPACHADA → ENTREGADA</w:t>
            </w:r>
          </w:p>
        </w:tc>
        <w:tc>
          <w:tcPr>
            <w:tcW w:type="dxa" w:w="3216"/>
          </w:tcPr>
          <w:p>
            <w:r>
              <w:rPr>
                <w:sz w:val="18"/>
              </w:rPr>
              <w:t>Coordinador</w:t>
            </w:r>
          </w:p>
        </w:tc>
        <w:tc>
          <w:tcPr>
            <w:tcW w:type="dxa" w:w="3216"/>
          </w:tcPr>
          <w:p>
            <w:r>
              <w:rPr>
                <w:sz w:val="18"/>
              </w:rPr>
              <w:t>Ninguno</w:t>
            </w:r>
          </w:p>
        </w:tc>
      </w:tr>
      <w:tr>
        <w:tc>
          <w:tcPr>
            <w:tcW w:type="dxa" w:w="3216"/>
          </w:tcPr>
          <w:p>
            <w:r>
              <w:rPr>
                <w:sz w:val="18"/>
              </w:rPr>
              <w:t>Cancelar ENVIADA → CANCELADA</w:t>
            </w:r>
          </w:p>
        </w:tc>
        <w:tc>
          <w:tcPr>
            <w:tcW w:type="dxa" w:w="3216"/>
          </w:tcPr>
          <w:p>
            <w:r>
              <w:rPr>
                <w:sz w:val="18"/>
              </w:rPr>
              <w:t>Solicitante dueño</w:t>
            </w:r>
          </w:p>
        </w:tc>
        <w:tc>
          <w:tcPr>
            <w:tcW w:type="dxa" w:w="3216"/>
          </w:tcPr>
          <w:p>
            <w:r>
              <w:rPr>
                <w:sz w:val="18"/>
              </w:rPr>
              <w:t>Ninguno</w:t>
            </w:r>
          </w:p>
        </w:tc>
      </w:tr>
      <w:tr>
        <w:tc>
          <w:tcPr>
            <w:tcW w:type="dxa" w:w="3216"/>
          </w:tcPr>
          <w:p>
            <w:r>
              <w:rPr>
                <w:sz w:val="18"/>
              </w:rPr>
              <w:t>Cancelar RESERVADA → CANCELADA</w:t>
            </w:r>
          </w:p>
        </w:tc>
        <w:tc>
          <w:tcPr>
            <w:tcW w:type="dxa" w:w="3216"/>
          </w:tcPr>
          <w:p>
            <w:r>
              <w:rPr>
                <w:sz w:val="18"/>
              </w:rPr>
              <w:t>Solicitante dueño</w:t>
            </w:r>
          </w:p>
        </w:tc>
        <w:tc>
          <w:tcPr>
            <w:tcW w:type="dxa" w:w="3216"/>
          </w:tcPr>
          <w:p>
            <w:r>
              <w:rPr>
                <w:sz w:val="18"/>
              </w:rPr>
              <w:t>reservado −= cantidad</w:t>
            </w:r>
          </w:p>
        </w:tc>
      </w:tr>
      <w:tr>
        <w:tc>
          <w:tcPr>
            <w:tcW w:type="dxa" w:w="3216"/>
          </w:tcPr>
          <w:p>
            <w:r>
              <w:rPr>
                <w:sz w:val="18"/>
              </w:rPr>
              <w:t>Cualquier otra</w:t>
            </w:r>
          </w:p>
        </w:tc>
        <w:tc>
          <w:tcPr>
            <w:tcW w:type="dxa" w:w="3216"/>
          </w:tcPr>
          <w:p>
            <w:r>
              <w:rPr>
                <w:sz w:val="18"/>
              </w:rPr>
              <w:t>—</w:t>
            </w:r>
          </w:p>
        </w:tc>
        <w:tc>
          <w:tcPr>
            <w:tcW w:type="dxa" w:w="3216"/>
          </w:tcPr>
          <w:p>
            <w:r>
              <w:rPr>
                <w:sz w:val="18"/>
              </w:rPr>
              <w:t>409 sin cambios</w:t>
            </w:r>
          </w:p>
        </w:tc>
      </w:tr>
    </w:tbl>
    <w:p/>
    <w:p>
      <w:r>
        <w:t>Una carrera entre despacho y cancelación de la misma reserva (H-E02) se resuelve con el bloqueo de la solicitud: la primera gana y la segunda ve el nuevo estado y recibe 409.</w:t>
      </w:r>
    </w:p>
    <w:p>
      <w:pPr>
        <w:pStyle w:val="Heading3"/>
      </w:pPr>
      <w:r>
        <w:t>Orden de bloqueo y deadlocks</w:t>
      </w:r>
    </w:p>
    <w:p>
      <w:r>
        <w:t>Siempre: bloqueo consultivo de la clave (solo en reservas) → fila de la solicitud → filas de stock por SKU ascendente. Con un orden único no se forman ciclos. Como defensa, DB::transaction($callback, 3) de Laravel reintenta hasta 3 veces si PostgreSQL detecta un deadlock (40P01). Si se agota el lock_timeout, la respuesta es 500 controlado, sin guardar, y se puede reintentar con la misma clave.</w:t>
      </w:r>
    </w:p>
    <w:p>
      <w:pPr>
        <w:pStyle w:val="Heading3"/>
      </w:pPr>
      <w:r>
        <w:t>Restricciones en la base (defensa en profundidad)</w:t>
      </w:r>
    </w:p>
    <w:p>
      <w:pPr>
        <w:pStyle w:val="ListBullet"/>
      </w:pPr>
      <w:r>
        <w:t>CHECK (fisico &gt;= 0 AND reservado &gt;= 0 AND reservado &lt;= fisico) en inventario: si un error de código intentara dejar stock negativo, la base lo rechaza y la transacción se revierte.</w:t>
      </w:r>
    </w:p>
    <w:p>
      <w:pPr>
        <w:pStyle w:val="ListBullet"/>
      </w:pPr>
      <w:r>
        <w:t>CHECK (cantidad BETWEEN 1 AND 500) en las líneas y CHECK del estado con los seis valores.</w:t>
      </w:r>
    </w:p>
    <w:p>
      <w:pPr>
        <w:pStyle w:val="ListBullet"/>
      </w:pPr>
      <w:r>
        <w:t>Llaves foráneas compuestas con organization_id entre solicitud, líneas e inventario: una línea no puede apuntar a stock de otra organización.</w:t>
      </w:r>
    </w:p>
    <w:p>
      <w:pPr>
        <w:pStyle w:val="ListBullet"/>
      </w:pPr>
      <w:r>
        <w:t>Auditoría append-only: un trigger rechaza UPDATE y DELETE en audit_events.</w:t>
      </w:r>
    </w:p>
    <w:p>
      <w:r>
        <w:t>Detalle en datos (../architecture/datos.md), estados (../architecture/estados.md) y secuencia de reserva concurrente (../architecture/secuencia-reserva-concurrente.md).</w:t>
      </w:r>
    </w:p>
    <w:p>
      <w:pPr>
        <w:pStyle w:val="Heading3"/>
      </w:pPr>
      <w:r>
        <w:t>Consecuencias y riesgos</w:t>
      </w:r>
    </w:p>
    <w:p>
      <w:pPr>
        <w:pStyle w:val="ListBullet"/>
      </w:pPr>
      <w:r>
        <w:t>(+) Los oráculos se cumplen sin importar el orden de llegada; los efectos y el resultado idempotente se confirman juntos.</w:t>
      </w:r>
    </w:p>
    <w:p>
      <w:pPr>
        <w:pStyle w:val="ListBullet"/>
      </w:pPr>
      <w:r>
        <w:t>(+) Las restricciones de la base detienen errores de código antes de que corrompan el inventario.</w:t>
      </w:r>
    </w:p>
    <w:p>
      <w:pPr>
        <w:pStyle w:val="ListBullet"/>
      </w:pPr>
      <w:r>
        <w:t>(−) Las reservas del mismo SKU se procesan una a la vez; aceptable para el volumen del caso. RNF03 mide listados y tablero, no reservas.</w:t>
      </w:r>
    </w:p>
    <w:p>
      <w:pPr>
        <w:pStyle w:val="ListBullet"/>
      </w:pPr>
      <w:r>
        <w:t>(−) Las restricciones y el trigger dependen de PostgreSQL; las pruebas deben usar PostgreSQL real (ver docs/testing/estrategia-pruebas.md).</w:t>
      </w:r>
    </w:p>
    <w:p>
      <w:pPr>
        <w:pStyle w:val="ListBullet"/>
      </w:pPr>
      <w:r>
        <w:t>Riesgo: un bloqueo mantenido demasiado tiempo → lock_timeout de 3 s y transacciones cortas, sin llamadas externas dentro (la IA nunca se invoca dentro de una transacción de inventario, ADR-001).</w:t>
      </w:r>
    </w:p>
    <w:p>
      <w:pPr>
        <w:pStyle w:val="Heading3"/>
      </w:pPr>
      <w:r>
        <w:t>Coherencia con el contrato</w:t>
      </w:r>
    </w:p>
    <w:p>
      <w:pPr>
        <w:pStyle w:val="ListBullet"/>
      </w:pPr>
      <w:r>
        <w:t>Idempotency-Key y la política 200/409 guardados coinciden con contracts/openapi.yaml.</w:t>
      </w:r>
    </w:p>
    <w:p>
      <w:pPr>
        <w:pStyle w:val="ListBullet"/>
      </w:pPr>
      <w:r>
        <w:t>Observación para el contrato (H-E05): las descripciones de dispatch, deliver y cancel terminan con «Misma reserva con otra clave devuelve 409», que no aplica porque esas operaciones no usan clave. Conviene quitar la frase.</w:t>
      </w:r>
    </w:p>
    <w:p>
      <w:pPr>
        <w:pStyle w:val="Heading3"/>
      </w:pPr>
      <w:r>
        <w:t>RF y AC afectados</w:t>
      </w:r>
    </w:p>
    <w:p>
      <w:r>
        <w:t>RF02, RF04, RF05, RF06, RF07, RF09, RNF02; AC-03-01 a AC-03-16, AC-04-03, AC-04-08; hallazgos H-E01 a H-E03.</w:t>
      </w:r>
    </w:p>
    <w:p>
      <w:pPr>
        <w:pStyle w:val="Heading3"/>
      </w:pPr>
      <w:r>
        <w:t>Verificación de la decisión</w:t>
      </w:r>
    </w:p>
    <w:p>
      <w:r>
        <w:t>Pruebas previstas contra PostgreSQL real (oráculos escritos antes):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Prueba</w:t>
            </w:r>
          </w:p>
        </w:tc>
        <w:tc>
          <w:tcPr>
            <w:tcW w:type="dxa" w:w="3216"/>
          </w:tcPr>
          <w:p>
            <w:r>
              <w:rPr>
                <w:b/>
                <w:sz w:val="18"/>
              </w:rPr>
              <w:t>AC</w:t>
            </w:r>
          </w:p>
        </w:tc>
        <w:tc>
          <w:tcPr>
            <w:tcW w:type="dxa" w:w="3216"/>
          </w:tcPr>
          <w:p>
            <w:r>
              <w:rPr>
                <w:b/>
                <w:sz w:val="18"/>
              </w:rPr>
              <w:t>Cómo</w:t>
            </w:r>
          </w:p>
        </w:tc>
      </w:tr>
      <w:tr>
        <w:tc>
          <w:tcPr>
            <w:tcW w:type="dxa" w:w="3216"/>
          </w:tcPr>
          <w:p>
            <w:r>
              <w:rPr>
                <w:sz w:val="18"/>
              </w:rPr>
              <w:t>Reserva exitosa 10/7/3 y un evento</w:t>
            </w:r>
          </w:p>
        </w:tc>
        <w:tc>
          <w:tcPr>
            <w:tcW w:type="dxa" w:w="3216"/>
          </w:tcPr>
          <w:p>
            <w:r>
              <w:rPr>
                <w:sz w:val="18"/>
              </w:rPr>
              <w:t>AC-03-01</w:t>
            </w:r>
          </w:p>
        </w:tc>
        <w:tc>
          <w:tcPr>
            <w:tcW w:type="dxa" w:w="3216"/>
          </w:tcPr>
          <w:p>
            <w:r>
              <w:rPr>
                <w:sz w:val="18"/>
              </w:rPr>
              <w:t>Seed restablecido; consulta directa a la base</w:t>
            </w:r>
          </w:p>
        </w:tc>
      </w:tr>
      <w:tr>
        <w:tc>
          <w:tcPr>
            <w:tcW w:type="dxa" w:w="3216"/>
          </w:tcPr>
          <w:p>
            <w:r>
              <w:rPr>
                <w:sz w:val="18"/>
              </w:rPr>
              <w:t>Línea insuficiente sin cambios</w:t>
            </w:r>
          </w:p>
        </w:tc>
        <w:tc>
          <w:tcPr>
            <w:tcW w:type="dxa" w:w="3216"/>
          </w:tcPr>
          <w:p>
            <w:r>
              <w:rPr>
                <w:sz w:val="18"/>
              </w:rPr>
              <w:t>AC-03-02</w:t>
            </w:r>
          </w:p>
        </w:tc>
        <w:tc>
          <w:tcPr>
            <w:tcW w:type="dxa" w:w="3216"/>
          </w:tcPr>
          <w:p>
            <w:r>
              <w:rPr>
                <w:sz w:val="18"/>
              </w:rPr>
              <w:t>Snapshot antes y después</w:t>
            </w:r>
          </w:p>
        </w:tc>
      </w:tr>
      <w:tr>
        <w:tc>
          <w:tcPr>
            <w:tcW w:type="dxa" w:w="3216"/>
          </w:tcPr>
          <w:p>
            <w:r>
              <w:rPr>
                <w:sz w:val="18"/>
              </w:rPr>
              <w:t>Dos reservas simultáneas</w:t>
            </w:r>
          </w:p>
        </w:tc>
        <w:tc>
          <w:tcPr>
            <w:tcW w:type="dxa" w:w="3216"/>
          </w:tcPr>
          <w:p>
            <w:r>
              <w:rPr>
                <w:sz w:val="18"/>
              </w:rPr>
              <w:t>AC-03-03, 03-08</w:t>
            </w:r>
          </w:p>
        </w:tc>
        <w:tc>
          <w:tcPr>
            <w:tcW w:type="dxa" w:w="3216"/>
          </w:tcPr>
          <w:p>
            <w:r>
              <w:rPr>
                <w:sz w:val="18"/>
              </w:rPr>
              <w:t>Dos procesos reales con barrera, ≥ 20 repeticiones; siempre una 200 y una 409, 10/7/3 y un evento</w:t>
            </w:r>
          </w:p>
        </w:tc>
      </w:tr>
      <w:tr>
        <w:tc>
          <w:tcPr>
            <w:tcW w:type="dxa" w:w="3216"/>
          </w:tcPr>
          <w:p>
            <w:r>
              <w:rPr>
                <w:sz w:val="18"/>
              </w:rPr>
              <w:t>Replay y conflicto de clave</w:t>
            </w:r>
          </w:p>
        </w:tc>
        <w:tc>
          <w:tcPr>
            <w:tcW w:type="dxa" w:w="3216"/>
          </w:tcPr>
          <w:p>
            <w:r>
              <w:rPr>
                <w:sz w:val="18"/>
              </w:rPr>
              <w:t>AC-03-04, 03-10</w:t>
            </w:r>
          </w:p>
        </w:tc>
        <w:tc>
          <w:tcPr>
            <w:tcW w:type="dxa" w:w="3216"/>
          </w:tcPr>
          <w:p>
            <w:r>
              <w:rPr>
                <w:sz w:val="18"/>
              </w:rPr>
              <w:t>Misma respuesta y un solo evento; otro contenido → 409</w:t>
            </w:r>
          </w:p>
        </w:tc>
      </w:tr>
      <w:tr>
        <w:tc>
          <w:tcPr>
            <w:tcW w:type="dxa" w:w="3216"/>
          </w:tcPr>
          <w:p>
            <w:r>
              <w:rPr>
                <w:sz w:val="18"/>
              </w:rPr>
              <w:t>Expiración a 24 h</w:t>
            </w:r>
          </w:p>
        </w:tc>
        <w:tc>
          <w:tcPr>
            <w:tcW w:type="dxa" w:w="3216"/>
          </w:tcPr>
          <w:p>
            <w:r>
              <w:rPr>
                <w:sz w:val="18"/>
              </w:rPr>
              <w:t>AC-03-11</w:t>
            </w:r>
          </w:p>
        </w:tc>
        <w:tc>
          <w:tcPr>
            <w:tcW w:type="dxa" w:w="3216"/>
          </w:tcPr>
          <w:p>
            <w:r>
              <w:rPr>
                <w:sz w:val="18"/>
              </w:rPr>
              <w:t>Reloj controlado (travelTo)</w:t>
            </w:r>
          </w:p>
        </w:tc>
      </w:tr>
      <w:tr>
        <w:tc>
          <w:tcPr>
            <w:tcW w:type="dxa" w:w="3216"/>
          </w:tcPr>
          <w:p>
            <w:r>
              <w:rPr>
                <w:sz w:val="18"/>
              </w:rPr>
              <w:t>Ámbito de la clave</w:t>
            </w:r>
          </w:p>
        </w:tc>
        <w:tc>
          <w:tcPr>
            <w:tcW w:type="dxa" w:w="3216"/>
          </w:tcPr>
          <w:p>
            <w:r>
              <w:rPr>
                <w:sz w:val="18"/>
              </w:rPr>
              <w:t>AC-03-12</w:t>
            </w:r>
          </w:p>
        </w:tc>
        <w:tc>
          <w:tcPr>
            <w:tcW w:type="dxa" w:w="3216"/>
          </w:tcPr>
          <w:p>
            <w:r>
              <w:rPr>
                <w:sz w:val="18"/>
              </w:rPr>
              <w:t>Misma clave en ORG-B no devuelve la respuesta de ORG-A</w:t>
            </w:r>
          </w:p>
        </w:tc>
      </w:tr>
      <w:tr>
        <w:tc>
          <w:tcPr>
            <w:tcW w:type="dxa" w:w="3216"/>
          </w:tcPr>
          <w:p>
            <w:r>
              <w:rPr>
                <w:sz w:val="18"/>
              </w:rPr>
              <w:t>Segunda reserva con otra clave</w:t>
            </w:r>
          </w:p>
        </w:tc>
        <w:tc>
          <w:tcPr>
            <w:tcW w:type="dxa" w:w="3216"/>
          </w:tcPr>
          <w:p>
            <w:r>
              <w:rPr>
                <w:sz w:val="18"/>
              </w:rPr>
              <w:t>AC-03-14</w:t>
            </w:r>
          </w:p>
        </w:tc>
        <w:tc>
          <w:tcPr>
            <w:tcW w:type="dxa" w:w="3216"/>
          </w:tcPr>
          <w:p>
            <w:r>
              <w:rPr>
                <w:sz w:val="18"/>
              </w:rPr>
              <w:t>409 y reservado sin cambios</w:t>
            </w:r>
          </w:p>
        </w:tc>
      </w:tr>
      <w:tr>
        <w:tc>
          <w:tcPr>
            <w:tcW w:type="dxa" w:w="3216"/>
          </w:tcPr>
          <w:p>
            <w:r>
              <w:rPr>
                <w:sz w:val="18"/>
              </w:rPr>
              <w:t>Fallo antes del commit</w:t>
            </w:r>
          </w:p>
        </w:tc>
        <w:tc>
          <w:tcPr>
            <w:tcW w:type="dxa" w:w="3216"/>
          </w:tcPr>
          <w:p>
            <w:r>
              <w:rPr>
                <w:sz w:val="18"/>
              </w:rPr>
              <w:t>AC-03-09</w:t>
            </w:r>
          </w:p>
        </w:tc>
        <w:tc>
          <w:tcPr>
            <w:tcW w:type="dxa" w:w="3216"/>
          </w:tcPr>
          <w:p>
            <w:r>
              <w:rPr>
                <w:sz w:val="18"/>
              </w:rPr>
              <w:t>Excepción inyectada al escribir el evento: estado, stock y registro de idempotencia sin cambios</w:t>
            </w:r>
          </w:p>
        </w:tc>
      </w:tr>
      <w:tr>
        <w:tc>
          <w:tcPr>
            <w:tcW w:type="dxa" w:w="3216"/>
          </w:tcPr>
          <w:p>
            <w:r>
              <w:rPr>
                <w:sz w:val="18"/>
              </w:rPr>
              <w:t>Carrera despacho / cancelación</w:t>
            </w:r>
          </w:p>
        </w:tc>
        <w:tc>
          <w:tcPr>
            <w:tcW w:type="dxa" w:w="3216"/>
          </w:tcPr>
          <w:p>
            <w:r>
              <w:rPr>
                <w:sz w:val="18"/>
              </w:rPr>
              <w:t>H-E02</w:t>
            </w:r>
          </w:p>
        </w:tc>
        <w:tc>
          <w:tcPr>
            <w:tcW w:type="dxa" w:w="3216"/>
          </w:tcPr>
          <w:p>
            <w:r>
              <w:rPr>
                <w:sz w:val="18"/>
              </w:rPr>
              <w:t>Dos procesos; estado final coherente con el que ganó</w:t>
            </w:r>
          </w:p>
        </w:tc>
      </w:tr>
      <w:tr>
        <w:tc>
          <w:tcPr>
            <w:tcW w:type="dxa" w:w="3216"/>
          </w:tcPr>
          <w:p>
            <w:r>
              <w:rPr>
                <w:sz w:val="18"/>
              </w:rPr>
              <w:t>Restricción de stock</w:t>
            </w:r>
          </w:p>
        </w:tc>
        <w:tc>
          <w:tcPr>
            <w:tcW w:type="dxa" w:w="3216"/>
          </w:tcPr>
          <w:p>
            <w:r>
              <w:rPr>
                <w:sz w:val="18"/>
              </w:rPr>
              <w:t>RNF02</w:t>
            </w:r>
          </w:p>
        </w:tc>
        <w:tc>
          <w:tcPr>
            <w:tcW w:type="dxa" w:w="3216"/>
          </w:tcPr>
          <w:p>
            <w:r>
              <w:rPr>
                <w:sz w:val="18"/>
              </w:rPr>
              <w:t>Un UPDATE directo que deje reservado &gt; fisico falla</w:t>
            </w:r>
          </w:p>
        </w:tc>
      </w:tr>
      <w:tr>
        <w:tc>
          <w:tcPr>
            <w:tcW w:type="dxa" w:w="3216"/>
          </w:tcPr>
          <w:p>
            <w:r>
              <w:rPr>
                <w:sz w:val="18"/>
              </w:rPr>
              <w:t>Auditoría inmutable</w:t>
            </w:r>
          </w:p>
        </w:tc>
        <w:tc>
          <w:tcPr>
            <w:tcW w:type="dxa" w:w="3216"/>
          </w:tcPr>
          <w:p>
            <w:r>
              <w:rPr>
                <w:sz w:val="18"/>
              </w:rPr>
              <w:t>AC-04-08</w:t>
            </w:r>
          </w:p>
        </w:tc>
        <w:tc>
          <w:tcPr>
            <w:tcW w:type="dxa" w:w="3216"/>
          </w:tcPr>
          <w:p>
            <w:r>
              <w:rPr>
                <w:sz w:val="18"/>
              </w:rPr>
              <w:t>UPDATE o DELETE sobre audit_events falla</w:t>
            </w:r>
          </w:p>
        </w:tc>
      </w:tr>
    </w:tbl>
    <w:p/>
    <w:p>
      <w:pPr>
        <w:pStyle w:val="Heading3"/>
      </w:pPr>
      <w:r>
        <w:t>Autor y revisión humana</w:t>
      </w:r>
    </w:p>
    <w:p>
      <w:pPr>
        <w:pStyle w:val="ListBullet"/>
      </w:pPr>
      <w:r>
        <w:t>Autor: Castro Edier (asistido por IA, AI-005).</w:t>
      </w:r>
    </w:p>
    <w:p>
      <w:pPr>
        <w:pStyle w:val="ListBullet"/>
      </w:pPr>
      <w:r>
        <w:t>Revisión humana: pendiente de una persona distinta del autor en la revisión G2.</w:t>
      </w:r>
    </w:p>
    <w:p>
      <w:hyperlink r:id="rId48">
        <w:r>
          <w:rPr>
            <w:color w:val="2E6650"/>
          </w:rPr>
          <w:t>docs/adr/ADR-002-transacciones-idempotencia.md</w:t>
        </w:r>
      </w:hyperlink>
    </w:p>
    <w:p>
      <w:pPr>
        <w:pStyle w:val="Heading2"/>
      </w:pPr>
      <w:r>
        <w:t>ADR-003: Autenticación, Sesiones y Aislamiento Multitenant (ORG-A / ORG-B)</w:t>
      </w:r>
    </w:p>
    <w:p>
      <w:pPr>
        <w:pStyle w:val="ListBullet"/>
      </w:pPr>
      <w:r>
        <w:t>Estado: Propuesto</w:t>
      </w:r>
    </w:p>
    <w:p>
      <w:pPr>
        <w:pStyle w:val="ListBullet"/>
      </w:pPr>
      <w:r>
        <w:t>Fecha: 2026-10-14</w:t>
      </w:r>
    </w:p>
    <w:p>
      <w:pPr>
        <w:pStyle w:val="ListBullet"/>
      </w:pPr>
      <w:r>
        <w:t>Autora: Carolina Cantillo</w:t>
      </w:r>
    </w:p>
    <w:p>
      <w:pPr>
        <w:pStyle w:val="ListBullet"/>
      </w:pPr>
      <w:r>
        <w:t>Revisión Humana: Pendiente</w:t>
      </w:r>
    </w:p>
    <w:p>
      <w:pPr>
        <w:pStyle w:val="ListBullet"/>
      </w:pPr>
      <w:r>
        <w:t>Requisitos: RF01, RF02, RNF01, SPEC-01 (AC-01-01 a AC-01-13)</w:t>
      </w:r>
    </w:p>
    <w:p>
      <w:pPr>
        <w:pStyle w:val="ListBullet"/>
      </w:pPr>
      <w:r>
        <w:t xml:space="preserve">Atención a Hallazgos: </w:t>
      </w:r>
    </w:p>
    <w:p>
      <w:r>
        <w:t xml:space="preserve">  - H-V05: Precisión de respuestas HTTP 403 vs 404 para evitar enumeración y fuga de datos cross-tenant.</w:t>
      </w:r>
    </w:p>
    <w:p>
      <w:r>
        <w:t xml:space="preserve">  - H-V06: Protección estricta contra ataques CSRF mediante verificación de tokens y cookies SameSite/SameOrigin.</w:t>
      </w:r>
    </w:p>
    <w:p>
      <w:pPr>
        <w:pStyle w:val="Heading3"/>
      </w:pPr>
      <w:r>
        <w:t>Contexto y Problema</w:t>
      </w:r>
    </w:p>
    <w:p>
      <w:r>
        <w:t>NexoEntrega 360 requiere aislar completamente los recursos entre ORG-A y ORG-B bajo cuatro roles (Solicitante, Coordinador, Bodega, Auditor). Se deben precisar los parámetros de sesión, logout, algoritmo de hashing definitivo y protección contra vulnerabilidades CSRF.</w:t>
      </w:r>
    </w:p>
    <w:p>
      <w:pPr>
        <w:pStyle w:val="Heading3"/>
      </w:pPr>
      <w:r>
        <w:t>Opciones Evaluadas</w:t>
      </w:r>
    </w:p>
    <w:p>
      <w:r>
        <w:t>1. Laravel Sessions (Cookie HTTP-Only, SameSite=Lax/Strict) + Scope Tenant en Eloquent.</w:t>
      </w:r>
    </w:p>
    <w:p>
      <w:r>
        <w:t>2. Tokens Sanctum SPA / API Bearer Tokens.</w:t>
      </w:r>
    </w:p>
    <w:p>
      <w:r>
        <w:t>3. Multi-tenancy con esquemas de BD separados.</w:t>
      </w:r>
    </w:p>
    <w:p>
      <w:pPr>
        <w:pStyle w:val="Heading3"/>
      </w:pPr>
      <w:r>
        <w:t>Decisión Seleccionada</w:t>
      </w:r>
    </w:p>
    <w:p>
      <w:r>
        <w:t>Adoptamos la Opción 1: Sesiones basadas en cookies HTTP-Only con Middleware de Organización, con las siguientes precisiones técnicas definitivas:</w:t>
      </w:r>
    </w:p>
    <w:p>
      <w:pPr>
        <w:pStyle w:val="Heading3"/>
      </w:pPr>
      <w:r>
        <w:t>Especificación Técnica</w:t>
      </w:r>
    </w:p>
    <w:p>
      <w:pPr>
        <w:pStyle w:val="ListBullet"/>
      </w:pPr>
      <w:r>
        <w:t>Algoritmo de Hashing Definitivo: Bcrypt con factor de costo 12 para todas las contraseñas almacenadas.</w:t>
      </w:r>
    </w:p>
    <w:p>
      <w:pPr>
        <w:pStyle w:val="ListBullet"/>
      </w:pPr>
      <w:r>
        <w:t>Sesión y Cookie: Duración de sesión configurable (config/session.php: lifetime = 120 minutos), expire_on_close = true, http_only = true, same_site = lax. El flag secure = true estará habilitado por entorno en producción HTTPS, manteniendo secure = false únicamente cuando la demo local corra sobre HTTP estándar.</w:t>
      </w:r>
    </w:p>
    <w:p>
      <w:pPr>
        <w:pStyle w:val="ListBullet"/>
      </w:pPr>
      <w:r>
        <w:t>Logout: Invalidación explícita de sesión (Auth::logout(), session()-&gt;invalidate(), session()-&gt;regenerateToken()).</w:t>
      </w:r>
    </w:p>
    <w:p>
      <w:pPr>
        <w:pStyle w:val="ListBullet"/>
      </w:pPr>
      <w:r>
        <w:t>Protección CSRF (H-V06): Verificación activa de token CSRF mediante ValidateCsrfToken en todas las peticiones de mutación HTTP (POST, PUT, PATCH, DELETE).</w:t>
      </w:r>
    </w:p>
    <w:p>
      <w:pPr>
        <w:pStyle w:val="ListBullet"/>
      </w:pPr>
      <w:r>
        <w:t>Manejo de Errores 403 vs 404 (H-V05): Si un recurso existe pero pertenece a otra organización, el servidor retornará HTTP 404 Not Found en lugar de 403 Forbidden para evitar la enumeración maliciosa de identificadores.</w:t>
      </w:r>
    </w:p>
    <w:p>
      <w:pPr>
        <w:pStyle w:val="Heading3"/>
      </w:pPr>
      <w:r>
        <w:t>Consecuencias y Validación</w:t>
      </w:r>
    </w:p>
    <w:p>
      <w:pPr>
        <w:pStyle w:val="ListBullet"/>
      </w:pPr>
      <w:r>
        <w:t>Aislamiento multitenant robusto a nivel de backend. Evaluado contra criterios AC-01-01 a AC-01-13.</w:t>
      </w:r>
    </w:p>
    <w:p>
      <w:pPr>
        <w:pStyle w:val="Heading3"/>
      </w:pPr>
      <w:r>
        <w:t>Complemento técnico propuesto para revisión</w:t>
      </w:r>
    </w:p>
    <w:p>
      <w:r>
        <w:t>Preparado con apoyo de Codex a petición del coordinador; conserva la autoría del documento original. No constituye una aprobación de Carolina ni acredita una revisión humana nueva.</w:t>
      </w:r>
    </w:p>
    <w:p>
      <w:pPr>
        <w:pStyle w:val="Heading3"/>
      </w:pPr>
      <w:r>
        <w:t>Criterios y justificación</w:t>
      </w:r>
    </w:p>
    <w:p>
      <w:r>
        <w:t>Se priorizan el aislamiento por organización, la revocación inmediata al cerrar sesión y una interfaz servida por el mismo monolito. Las sesiones evitan distribuir y almacenar tokens de larga duración en el navegador. Sanctum con tokens Bearer añadiría gestión de expiración y revocación sin una aplicación cliente independiente que lo justifique. Separar esquemas de PostgreSQL aumentaría el coste de migraciones y pruebas para dos organizaciones; se propone un esquema compartido con filtros de organización aplicados antes de consultar o contar recursos.</w:t>
      </w:r>
    </w:p>
    <w:p>
      <w:r>
        <w:t>La comparación de organizaciones siempre utiliza la identidad autenticada; nunca se acepta la organización enviada por el cliente como autorización. Se responde 401 sin autenticación, 403 ante una acción prohibida dentro del ámbito visible y 404 ante un identificador inválido, inexistente o perteneciente a otra organización. Estas reglas también se aplican al historial y al asistente de IA.</w:t>
      </w:r>
    </w:p>
    <w:p>
      <w:pPr>
        <w:pStyle w:val="Heading3"/>
      </w:pPr>
      <w:r>
        <w:t>Consecuencias y riesgos</w:t>
      </w:r>
    </w:p>
    <w:p>
      <w:r>
        <w:t>La sesión requiere protección CSRF en las rutas de escritura y almacenamiento compartido de sesiones si se despliega más de una instancia. SameSite=Lax complementa el token CSRF; no lo sustituye. HTTP local solo sirve para la demostración: un despliegue HTTPS debe activar la cookie Secure. El filtrado por organización en la aplicación exige pruebas negativas en cada consulta nueva; un esquema compartido no impone por sí solo ese aislamiento.</w:t>
      </w:r>
    </w:p>
    <w:p>
      <w:pPr>
        <w:pStyle w:val="Heading3"/>
      </w:pPr>
      <w:r>
        <w:t>Verificación y revisión pendiente</w:t>
      </w:r>
    </w:p>
    <w:p>
      <w:r>
        <w:t>Contrastar config/session.php, config/hashing.php, routes/web.php, los módulos Identity/Queries/AI y las pruebas de autenticación y aislamiento. Ejecutar las pruebas con PostgreSQL real y comprobar login, regeneración e invalidación de sesión, 401/403/404, solicitudes sin CSRF, cruce de organizaciones y ausencia de cambios tras un rechazo. Registrar comando, resultado real, SHA y enlace de CI antes de aceptar este ADR. La configuración de pruebas puede reducir el coste bcrypt para acelerar la suite; no demuestra por sí sola el coste 12 de la configuración de ejecución.</w:t>
      </w:r>
    </w:p>
    <w:p>
      <w:r>
        <w:t>Un revisor distinto de quien preparó cada cambio debe publicar su decisión sobre el SHA actualizado. Estado del complemento: propuesto, revisión humana pendiente.</w:t>
      </w:r>
    </w:p>
    <w:p>
      <w:hyperlink r:id="rId49">
        <w:r>
          <w:rPr>
            <w:color w:val="2E6650"/>
          </w:rPr>
          <w:t>docs/adr/ADR-003-autenticacion-aislamiento.md</w:t>
        </w:r>
      </w:hyperlink>
    </w:p>
    <w:p>
      <w:pPr>
        <w:pStyle w:val="Heading2"/>
      </w:pPr>
      <w:r>
        <w:t>ADR-004 Integración del asistente de IA y degradación</w:t>
      </w:r>
    </w:p>
    <w:p>
      <w:r>
        <w:t>Formato del anexo oficial 06_adr-template.md.</w:t>
      </w:r>
    </w:p>
    <w:p>
      <w:pPr>
        <w:pStyle w:val="ListBullet"/>
      </w:pPr>
      <w:r>
        <w:t>Estado: propuesto</w:t>
      </w:r>
    </w:p>
    <w:p>
      <w:pPr>
        <w:pStyle w:val="ListBullet"/>
      </w:pPr>
      <w:r>
        <w:t>Fecha y versión: 2026-10-14, v0.2 (implementación en apps/nexo/app/Modules/AI/, registro AI-011)</w:t>
      </w:r>
    </w:p>
    <w:p>
      <w:pPr>
        <w:pStyle w:val="ListBullet"/>
      </w:pPr>
      <w:r>
        <w:t>Autor: Vega José, con asistencia de IA (registro AI-004)</w:t>
      </w:r>
    </w:p>
    <w:p>
      <w:pPr>
        <w:pStyle w:val="ListBullet"/>
      </w:pPr>
      <w:r>
        <w:t>Depende de: ADR-001 (estructura y tecnología; el equipo acordó Laravel con PostgreSQL el 2026-10-14; falta registrarlo en ADR-001) y ADR-003 (identidad y sesión)</w:t>
      </w:r>
    </w:p>
    <w:p>
      <w:pPr>
        <w:pStyle w:val="Heading3"/>
      </w:pPr>
      <w:r>
        <w:t>Contexto y restricciones</w:t>
      </w:r>
    </w:p>
    <w:p>
      <w:r>
        <w:t>El coordinador pide un resumen de hasta 20 solicitudes ENVIADA de su organización (RF10). La salida del modelo debe cumplir contracts/ai-output.schema.json y la validación de pertenencia (RF11). El resumen es un borrador que solo el coordinador aprueba, y aprobarlo no cambia inventario, estado ni prioridad (RF12). Restricciones vinculantes:</w:t>
      </w:r>
    </w:p>
    <w:p>
      <w:pPr>
        <w:pStyle w:val="ListBullet"/>
      </w:pPr>
      <w:r>
        <w:t>Plazo de 5 s; salida inválida, timeout o fallo del proveedor devuelven un mensaje controlado y un resumen determinista alternativo (RF12).</w:t>
      </w:r>
    </w:p>
    <w:p>
      <w:pPr>
        <w:pStyle w:val="ListBullet"/>
      </w:pPr>
      <w:r>
        <w:t>El proveedor recibe solo requestId, zona, prioridad, fecha requerida, estado y observaciones (RF10).</w:t>
      </w:r>
    </w:p>
    <w:p>
      <w:pPr>
        <w:pStyle w:val="ListBullet"/>
      </w:pPr>
      <w:r>
        <w:t>El modelo no recibe capacidad de escribir inventario ni de invocar operaciones privilegiadas; un prompt que lo prohíbe no basta (§10).</w:t>
      </w:r>
    </w:p>
    <w:p>
      <w:pPr>
        <w:pStyle w:val="ListBullet"/>
      </w:pPr>
      <w:r>
        <w:t>CI usa fixtures deterministas, sin servicio de pago (RNF06, AC-05-14).</w:t>
      </w:r>
    </w:p>
    <w:p>
      <w:pPr>
        <w:pStyle w:val="ListBullet"/>
      </w:pPr>
      <w:r>
        <w:t>Debe demostrarse una salida de un LLM real que pase por el mismo adaptador y validador (§10). El equipo eligió una API con plan gratuito.</w:t>
      </w:r>
    </w:p>
    <w:p>
      <w:pPr>
        <w:pStyle w:val="ListBullet"/>
      </w:pPr>
      <w:r>
        <w:t>Las observaciones son datos no confiables (untrusted-observation.txt, OWASP LLM01).</w:t>
      </w:r>
    </w:p>
    <w:p>
      <w:pPr>
        <w:pStyle w:val="Heading3"/>
      </w:pPr>
      <w:r>
        <w:t>Alternativas consideradas</w:t>
      </w:r>
    </w:p>
    <w:p>
      <w:r>
        <w:t>Arquitectura de la integración</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Opción</w:t>
            </w:r>
          </w:p>
        </w:tc>
        <w:tc>
          <w:tcPr>
            <w:tcW w:type="dxa" w:w="2412"/>
          </w:tcPr>
          <w:p>
            <w:r>
              <w:rPr>
                <w:b/>
                <w:sz w:val="18"/>
              </w:rPr>
              <w:t>Descripción</w:t>
            </w:r>
          </w:p>
        </w:tc>
        <w:tc>
          <w:tcPr>
            <w:tcW w:type="dxa" w:w="2412"/>
          </w:tcPr>
          <w:p>
            <w:r>
              <w:rPr>
                <w:b/>
                <w:sz w:val="18"/>
              </w:rPr>
              <w:t>Ventajas</w:t>
            </w:r>
          </w:p>
        </w:tc>
        <w:tc>
          <w:tcPr>
            <w:tcW w:type="dxa" w:w="2412"/>
          </w:tcPr>
          <w:p>
            <w:r>
              <w:rPr>
                <w:b/>
                <w:sz w:val="18"/>
              </w:rPr>
              <w:t>Desventajas</w:t>
            </w:r>
          </w:p>
        </w:tc>
      </w:tr>
      <w:tr>
        <w:tc>
          <w:tcPr>
            <w:tcW w:type="dxa" w:w="2412"/>
          </w:tcPr>
          <w:p>
            <w:r>
              <w:rPr>
                <w:sz w:val="18"/>
              </w:rPr>
              <w:t>A. Llamada directa</w:t>
            </w:r>
          </w:p>
        </w:tc>
        <w:tc>
          <w:tcPr>
            <w:tcW w:type="dxa" w:w="2412"/>
          </w:tcPr>
          <w:p>
            <w:r>
              <w:rPr>
                <w:sz w:val="18"/>
              </w:rPr>
              <w:t>El controlador llama al proveedor y muestra la respuesta</w:t>
            </w:r>
          </w:p>
        </w:tc>
        <w:tc>
          <w:tcPr>
            <w:tcW w:type="dxa" w:w="2412"/>
          </w:tcPr>
          <w:p>
            <w:r>
              <w:rPr>
                <w:sz w:val="18"/>
              </w:rPr>
              <w:t>Poco código</w:t>
            </w:r>
          </w:p>
        </w:tc>
        <w:tc>
          <w:tcPr>
            <w:tcW w:type="dxa" w:w="2412"/>
          </w:tcPr>
          <w:p>
            <w:r>
              <w:rPr>
                <w:sz w:val="18"/>
              </w:rPr>
              <w:t>No se puede probar sin red; acopla al proveedor; validación dispersa; incumple «proveedor intercambiable» (§10)</w:t>
            </w:r>
          </w:p>
        </w:tc>
      </w:tr>
      <w:tr>
        <w:tc>
          <w:tcPr>
            <w:tcW w:type="dxa" w:w="2412"/>
          </w:tcPr>
          <w:p>
            <w:r>
              <w:rPr>
                <w:sz w:val="18"/>
              </w:rPr>
              <w:t>B. Adaptador + validador + fallback</w:t>
            </w:r>
          </w:p>
        </w:tc>
        <w:tc>
          <w:tcPr>
            <w:tcW w:type="dxa" w:w="2412"/>
          </w:tcPr>
          <w:p>
            <w:r>
              <w:rPr>
                <w:sz w:val="18"/>
              </w:rPr>
              <w:t>Interfaz AiProvider con varias implementaciones; un servicio orquesta proyección, plazo, validación y fallback</w:t>
            </w:r>
          </w:p>
        </w:tc>
        <w:tc>
          <w:tcPr>
            <w:tcW w:type="dxa" w:w="2412"/>
          </w:tcPr>
          <w:p>
            <w:r>
              <w:rPr>
                <w:sz w:val="18"/>
              </w:rPr>
              <w:t>Intercambiable; CI con fixtures; validación en un único punto; degradación controlada</w:t>
            </w:r>
          </w:p>
        </w:tc>
        <w:tc>
          <w:tcPr>
            <w:tcW w:type="dxa" w:w="2412"/>
          </w:tcPr>
          <w:p>
            <w:r>
              <w:rPr>
                <w:sz w:val="18"/>
              </w:rPr>
              <w:t>Más clases y pruebas</w:t>
            </w:r>
          </w:p>
        </w:tc>
      </w:tr>
      <w:tr>
        <w:tc>
          <w:tcPr>
            <w:tcW w:type="dxa" w:w="2412"/>
          </w:tcPr>
          <w:p>
            <w:r>
              <w:rPr>
                <w:sz w:val="18"/>
              </w:rPr>
              <w:t>C. Llamada desde el navegador</w:t>
            </w:r>
          </w:p>
        </w:tc>
        <w:tc>
          <w:tcPr>
            <w:tcW w:type="dxa" w:w="2412"/>
          </w:tcPr>
          <w:p>
            <w:r>
              <w:rPr>
                <w:sz w:val="18"/>
              </w:rPr>
              <w:t>El frontend llama al proveedor</w:t>
            </w:r>
          </w:p>
        </w:tc>
        <w:tc>
          <w:tcPr>
            <w:tcW w:type="dxa" w:w="2412"/>
          </w:tcPr>
          <w:p>
            <w:r>
              <w:rPr>
                <w:sz w:val="18"/>
              </w:rPr>
              <w:t>Sin carga en el servidor</w:t>
            </w:r>
          </w:p>
        </w:tc>
        <w:tc>
          <w:tcPr>
            <w:tcW w:type="dxa" w:w="2412"/>
          </w:tcPr>
          <w:p>
            <w:r>
              <w:rPr>
                <w:sz w:val="18"/>
              </w:rPr>
              <w:t>Expone la clave; el servidor no valida pertenencia; descartada por seguridad</w:t>
            </w:r>
          </w:p>
        </w:tc>
      </w:tr>
    </w:tbl>
    <w:p/>
    <w:p>
      <w:r>
        <w:t>Origen de la salida de LLM real</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Opción</w:t>
            </w:r>
          </w:p>
        </w:tc>
        <w:tc>
          <w:tcPr>
            <w:tcW w:type="dxa" w:w="3216"/>
          </w:tcPr>
          <w:p>
            <w:r>
              <w:rPr>
                <w:b/>
                <w:sz w:val="18"/>
              </w:rPr>
              <w:t>Ventajas</w:t>
            </w:r>
          </w:p>
        </w:tc>
        <w:tc>
          <w:tcPr>
            <w:tcW w:type="dxa" w:w="3216"/>
          </w:tcPr>
          <w:p>
            <w:r>
              <w:rPr>
                <w:b/>
                <w:sz w:val="18"/>
              </w:rPr>
              <w:t>Desventajas</w:t>
            </w:r>
          </w:p>
        </w:tc>
      </w:tr>
      <w:tr>
        <w:tc>
          <w:tcPr>
            <w:tcW w:type="dxa" w:w="3216"/>
          </w:tcPr>
          <w:p>
            <w:r>
              <w:rPr>
                <w:sz w:val="18"/>
              </w:rPr>
              <w:t>API con plan gratuito (elegida por el equipo)</w:t>
            </w:r>
          </w:p>
        </w:tc>
        <w:tc>
          <w:tcPr>
            <w:tcW w:type="dxa" w:w="3216"/>
          </w:tcPr>
          <w:p>
            <w:r>
              <w:rPr>
                <w:sz w:val="18"/>
              </w:rPr>
              <w:t>Invocación real y demostrable; sin costo</w:t>
            </w:r>
          </w:p>
        </w:tc>
        <w:tc>
          <w:tcPr>
            <w:tcW w:type="dxa" w:w="3216"/>
          </w:tcPr>
          <w:p>
            <w:r>
              <w:rPr>
                <w:sz w:val="18"/>
              </w:rPr>
              <w:t>Requiere clave en .env; cuotas y errores 429; los planes gratuitos cambian</w:t>
            </w:r>
          </w:p>
        </w:tc>
      </w:tr>
      <w:tr>
        <w:tc>
          <w:tcPr>
            <w:tcW w:type="dxa" w:w="3216"/>
          </w:tcPr>
          <w:p>
            <w:r>
              <w:rPr>
                <w:sz w:val="18"/>
              </w:rPr>
              <w:t>Modelo local (Ollama)</w:t>
            </w:r>
          </w:p>
        </w:tc>
        <w:tc>
          <w:tcPr>
            <w:tcW w:type="dxa" w:w="3216"/>
          </w:tcPr>
          <w:p>
            <w:r>
              <w:rPr>
                <w:sz w:val="18"/>
              </w:rPr>
              <w:t>Sin clave ni cuota</w:t>
            </w:r>
          </w:p>
        </w:tc>
        <w:tc>
          <w:tcPr>
            <w:tcW w:type="dxa" w:w="3216"/>
          </w:tcPr>
          <w:p>
            <w:r>
              <w:rPr>
                <w:sz w:val="18"/>
              </w:rPr>
              <w:t>Instalación pesada; depende del hardware de cada integrante</w:t>
            </w:r>
          </w:p>
        </w:tc>
      </w:tr>
      <w:tr>
        <w:tc>
          <w:tcPr>
            <w:tcW w:type="dxa" w:w="3216"/>
          </w:tcPr>
          <w:p>
            <w:r>
              <w:rPr>
                <w:sz w:val="18"/>
              </w:rPr>
              <w:t>Reproducción declarada</w:t>
            </w:r>
          </w:p>
        </w:tc>
        <w:tc>
          <w:tcPr>
            <w:tcW w:type="dxa" w:w="3216"/>
          </w:tcPr>
          <w:p>
            <w:r>
              <w:rPr>
                <w:sz w:val="18"/>
              </w:rPr>
              <w:t>Reproducible y sin clave</w:t>
            </w:r>
          </w:p>
        </w:tc>
        <w:tc>
          <w:tcPr>
            <w:tcW w:type="dxa" w:w="3216"/>
          </w:tcPr>
          <w:p>
            <w:r>
              <w:rPr>
                <w:sz w:val="18"/>
              </w:rPr>
              <w:t>No demuestra invocación en vivo</w:t>
            </w:r>
          </w:p>
        </w:tc>
      </w:tr>
    </w:tbl>
    <w:p/>
    <w:p>
      <w:r>
        <w:t>Proveedor de la API gratuita. Gemini (modelos Flash del plan gratuito de Google AI Studio) o Groq. Ambos ofrecían plan gratuito en 2026, pero sus límites cambian: se comprueban en la consola del proveedor al implementar y no se fijan en el código.</w:t>
      </w:r>
    </w:p>
    <w:p>
      <w:pPr>
        <w:pStyle w:val="Heading3"/>
      </w:pPr>
      <w:r>
        <w:t>Criterios de elección</w:t>
      </w:r>
    </w:p>
    <w:p>
      <w:r>
        <w:t>1. Cumplir RF10–RF12 y RNF06 con pruebas deterministas.</w:t>
      </w:r>
    </w:p>
    <w:p>
      <w:r>
        <w:t>2. Seguridad: clave fuera del repositorio y del navegador; validación en el servidor.</w:t>
      </w:r>
    </w:p>
    <w:p>
      <w:r>
        <w:t>3. Demostrar una salida real sin depender de ella para que el sistema funcione.</w:t>
      </w:r>
    </w:p>
    <w:p>
      <w:r>
        <w:t>4. Mínima complejidad que cumpla lo anterior.</w:t>
      </w:r>
    </w:p>
    <w:p>
      <w:pPr>
        <w:pStyle w:val="Heading3"/>
      </w:pPr>
      <w:r>
        <w:t>Decisión y justificación</w:t>
      </w:r>
    </w:p>
    <w:p>
      <w:r>
        <w:t>Se adopta la opción B con estas piezas (nombres orientativos en Laravel):</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Pieza</w:t>
            </w:r>
          </w:p>
        </w:tc>
        <w:tc>
          <w:tcPr>
            <w:tcW w:type="dxa" w:w="4824"/>
          </w:tcPr>
          <w:p>
            <w:r>
              <w:rPr>
                <w:b/>
                <w:sz w:val="18"/>
              </w:rPr>
              <w:t>Responsabilidad</w:t>
            </w:r>
          </w:p>
        </w:tc>
      </w:tr>
      <w:tr>
        <w:tc>
          <w:tcPr>
            <w:tcW w:type="dxa" w:w="4824"/>
          </w:tcPr>
          <w:p>
            <w:r>
              <w:rPr>
                <w:sz w:val="18"/>
              </w:rPr>
              <w:t>AiProvider (interfaz)</w:t>
            </w:r>
          </w:p>
        </w:tc>
        <w:tc>
          <w:tcPr>
            <w:tcW w:type="dxa" w:w="4824"/>
          </w:tcPr>
          <w:p>
            <w:r>
              <w:rPr>
                <w:sz w:val="18"/>
              </w:rPr>
              <w:t>complete(string $prompt, int $timeoutMs): string; devuelve el texto crudo o lanza AiTimeoutException / AiProviderException</w:t>
            </w:r>
          </w:p>
        </w:tc>
      </w:tr>
      <w:tr>
        <w:tc>
          <w:tcPr>
            <w:tcW w:type="dxa" w:w="4824"/>
          </w:tcPr>
          <w:p>
            <w:r>
              <w:rPr>
                <w:sz w:val="18"/>
              </w:rPr>
              <w:t>GeminiProvider / GroqProvider</w:t>
            </w:r>
          </w:p>
        </w:tc>
        <w:tc>
          <w:tcPr>
            <w:tcW w:type="dxa" w:w="4824"/>
          </w:tcPr>
          <w:p>
            <w:r>
              <w:rPr>
                <w:sz w:val="18"/>
              </w:rPr>
              <w:t>Cliente HTTP de Laravel con timeout(5); clave leída de config('ai.key') (variable AI_API_KEY en .env)</w:t>
            </w:r>
          </w:p>
        </w:tc>
      </w:tr>
      <w:tr>
        <w:tc>
          <w:tcPr>
            <w:tcW w:type="dxa" w:w="4824"/>
          </w:tcPr>
          <w:p>
            <w:r>
              <w:rPr>
                <w:sz w:val="18"/>
              </w:rPr>
              <w:t>FixtureProvider</w:t>
            </w:r>
          </w:p>
        </w:tc>
        <w:tc>
          <w:tcPr>
            <w:tcW w:type="dxa" w:w="4824"/>
          </w:tcPr>
          <w:p>
            <w:r>
              <w:rPr>
                <w:sz w:val="18"/>
              </w:rPr>
              <w:t>Devuelve el rawOutput o simula el transport de ai-provider-fixtures.json; lo usa CI</w:t>
            </w:r>
          </w:p>
        </w:tc>
      </w:tr>
      <w:tr>
        <w:tc>
          <w:tcPr>
            <w:tcW w:type="dxa" w:w="4824"/>
          </w:tcPr>
          <w:p>
            <w:r>
              <w:rPr>
                <w:sz w:val="18"/>
              </w:rPr>
              <w:t>ReplayProvider</w:t>
            </w:r>
          </w:p>
        </w:tc>
        <w:tc>
          <w:tcPr>
            <w:tcW w:type="dxa" w:w="4824"/>
          </w:tcPr>
          <w:p>
            <w:r>
              <w:rPr>
                <w:sz w:val="18"/>
              </w:rPr>
              <w:t>Devuelve una respuesta real capturada y guardada en apps/nexo/resources/ai/replay/ (comando php artisan ai:capture) con entrada, salida, modelo, fecha y origen</w:t>
            </w:r>
          </w:p>
        </w:tc>
      </w:tr>
      <w:tr>
        <w:tc>
          <w:tcPr>
            <w:tcW w:type="dxa" w:w="4824"/>
          </w:tcPr>
          <w:p>
            <w:r>
              <w:rPr>
                <w:sz w:val="18"/>
              </w:rPr>
              <w:t>NullProvider</w:t>
            </w:r>
          </w:p>
        </w:tc>
        <w:tc>
          <w:tcPr>
            <w:tcW w:type="dxa" w:w="4824"/>
          </w:tcPr>
          <w:p>
            <w:r>
              <w:rPr>
                <w:sz w:val="18"/>
              </w:rPr>
              <w:t>Sin proveedor configurado: lanza AiProviderException para activar el fallback</w:t>
            </w:r>
          </w:p>
        </w:tc>
      </w:tr>
      <w:tr>
        <w:tc>
          <w:tcPr>
            <w:tcW w:type="dxa" w:w="4824"/>
          </w:tcPr>
          <w:p>
            <w:r>
              <w:rPr>
                <w:sz w:val="18"/>
              </w:rPr>
              <w:t>AiOutputValidator</w:t>
            </w:r>
          </w:p>
        </w:tc>
        <w:tc>
          <w:tcPr>
            <w:tcW w:type="dxa" w:w="4824"/>
          </w:tcPr>
          <w:p>
            <w:r>
              <w:rPr>
                <w:sz w:val="18"/>
              </w:rPr>
              <w:t>1) JSON estricto; 2) esquema ai-output.schema.json; 3) en código: cada requestId pertenece a la selección y no se repite</w:t>
            </w:r>
          </w:p>
        </w:tc>
      </w:tr>
      <w:tr>
        <w:tc>
          <w:tcPr>
            <w:tcW w:type="dxa" w:w="4824"/>
          </w:tcPr>
          <w:p>
            <w:r>
              <w:rPr>
                <w:sz w:val="18"/>
              </w:rPr>
              <w:t>FallbackSummarizer</w:t>
            </w:r>
          </w:p>
        </w:tc>
        <w:tc>
          <w:tcPr>
            <w:tcW w:type="dxa" w:w="4824"/>
          </w:tcPr>
          <w:p>
            <w:r>
              <w:rPr>
                <w:sz w:val="18"/>
              </w:rPr>
              <w:t>Resumen determinista con conteos por prioridad y zona y la fecha requerida más próxima; recommendations vacío (CL-08)</w:t>
            </w:r>
          </w:p>
        </w:tc>
      </w:tr>
      <w:tr>
        <w:tc>
          <w:tcPr>
            <w:tcW w:type="dxa" w:w="4824"/>
          </w:tcPr>
          <w:p>
            <w:r>
              <w:rPr>
                <w:sz w:val="18"/>
              </w:rPr>
              <w:t>AiSummaryService</w:t>
            </w:r>
          </w:p>
        </w:tc>
        <w:tc>
          <w:tcPr>
            <w:tcW w:type="dxa" w:w="4824"/>
          </w:tcPr>
          <w:p>
            <w:r>
              <w:rPr>
                <w:sz w:val="18"/>
              </w:rPr>
              <w:t>Orquesta: autoriza Coordinador, valida selección, proyecta seis campos, construye el prompt, llama con plazo, valida, guarda borrador u origen fallback</w:t>
            </w:r>
          </w:p>
        </w:tc>
      </w:tr>
    </w:tbl>
    <w:p/>
    <w:p>
      <w:r>
        <w:t>El proveedor se elige con AI_PROVIDER=gemini|replay|fixture|none en el entorno (v0.2: GroqProvider no se implementó porque el equipo eligió Gemini; la interfaz permite añadirlo). El valor por defecto en .env.example es none, así que la demo funciona sin clave usando el fallback.</w:t>
      </w:r>
    </w:p>
    <w:p>
      <w:r>
        <w:t>Uso del LLM real. La API gratuita se usa en una demostración manual. La respuesta obtenida se guarda además como captura de reproducción para que la evidencia sea repetible aunque la cuota o la clave no estén disponibles cuando el docente evalúe. La captura se declara como reproducción, sin afirmar una invocación en vivo (§10).</w:t>
      </w:r>
    </w:p>
    <w:p>
      <w:r>
        <w:t>Reglas de validación de la selección (orden propuesto en H-V02, CL-19): formato de la lista 1–20 IDs únicos (422) → pertenencia a la organización (404) → estado ENVIADA (409). El proveedor no se invoca si falla cualquiera.</w:t>
      </w:r>
    </w:p>
    <w:p>
      <w:r>
        <w:t>Construcción del prompt. Instrucciones fijas del sistema y, separado, un bloque JSON con los seis campos. Las observaciones van dentro de ese bloque como datos. Se pide responder solo JSON con el formato del esquema y, si el proveedor lo permite, se activa su modo de salida JSON. Esto reduce errores, pero no sustituye la validación en código.</w:t>
      </w:r>
    </w:p>
    <w:p>
      <w:r>
        <w:t>Plazo. El cliente HTTP corta a los 5 s. La prueba usa reloj controlado y una tolerancia máxima de 250 ms (H-V01, fijada en SPEC-05 0.4 AC-05-03). La prueba de v0.2 usa un servidor local que no responde y mide el corte real.</w:t>
      </w:r>
    </w:p>
    <w:p>
      <w:r>
        <w:t>Persistencia (CL-05). Tabla de resúmenes: id, organización, coordinador, IDs seleccionados, summary, recommendations, origen (tipo, proveedor, modelo, fixture), estado BORRADOR o APROBADO, aprobado por y fecha UTC. Tabla de intentos: fecha, origen, resultado (válido, inválido, timeout, error) y motivo sanitizado; nunca el prompt con secretos ni la clave.</w:t>
      </w:r>
    </w:p>
    <w:p>
      <w:r>
        <w:t>Aprobación. En una transacción: estado APROBADO, aprobador, fecha UTC y evento de auditoría con los campos de RF09. Un resumen alternativo también se puede aprobar, conservando su origen (H-V03). Aprobar dos veces devuelve 409 sin segundo evento (H-V04).</w:t>
      </w:r>
    </w:p>
    <w:p>
      <w:r>
        <w:t>Presentación. summary y reason se muestran con escape de Blade ({{ }}), nunca con {!! !!}. La pantalla etiqueta el borrador como «Asistencia de IA» y muestra su origen.</w:t>
      </w:r>
    </w:p>
    <w:p>
      <w:pPr>
        <w:pStyle w:val="Heading3"/>
      </w:pPr>
      <w:r>
        <w:t>Consecuencias y riesgos</w:t>
      </w:r>
    </w:p>
    <w:p>
      <w:pPr>
        <w:pStyle w:val="ListBullet"/>
      </w:pPr>
      <w:r>
        <w:t>(+) CI y la demo funcionan sin red ni clave (RNF06); el flujo principal no depende de la IA.</w:t>
      </w:r>
    </w:p>
    <w:p>
      <w:pPr>
        <w:pStyle w:val="ListBullet"/>
      </w:pPr>
      <w:r>
        <w:t>(+) Cambiar de proveedor solo requiere otra implementación de AiProvider.</w:t>
      </w:r>
    </w:p>
    <w:p>
      <w:pPr>
        <w:pStyle w:val="ListBullet"/>
      </w:pPr>
      <w:r>
        <w:t>(−) Más código y pruebas que una llamada directa.</w:t>
      </w:r>
    </w:p>
    <w:p>
      <w:pPr>
        <w:pStyle w:val="ListBullet"/>
      </w:pPr>
      <w:r>
        <w:t>Riesgo: cuota agotada o error 429 del plan gratuito → fallback controlado; evidencia real en la captura de reproducción.</w:t>
      </w:r>
    </w:p>
    <w:p>
      <w:pPr>
        <w:pStyle w:val="ListBullet"/>
      </w:pPr>
      <w:r>
        <w:t>Riesgo: fuga de la clave → solo en .env (ignorado por Git), detección de secretos en CI (CI-11) y nunca en logs.</w:t>
      </w:r>
    </w:p>
    <w:p>
      <w:pPr>
        <w:pStyle w:val="ListBullet"/>
      </w:pPr>
      <w:r>
        <w:t>Riesgo: el plan gratuito puede usar los datos enviados para mejorar el servicio → solo se envían datos ficticios del examen.</w:t>
      </w:r>
    </w:p>
    <w:p>
      <w:pPr>
        <w:pStyle w:val="ListBullet"/>
      </w:pPr>
      <w:r>
        <w:t>Riesgo: inyección de instrucciones → el modelo no tiene herramientas; la salida se valida contra el esquema y la selección; las acciones solo ocurren por operaciones normales del coordinador.</w:t>
      </w:r>
    </w:p>
    <w:p>
      <w:pPr>
        <w:pStyle w:val="Heading3"/>
      </w:pPr>
      <w:r>
        <w:t>RF y AC afectados</w:t>
      </w:r>
    </w:p>
    <w:p>
      <w:r>
        <w:t>RF02, RF09, RF10, RF11, RF12, RNF01, RNF06; AC-05-01 a AC-05-14; hallazgos H-V01 a H-V04 y H-V07.</w:t>
      </w:r>
    </w:p>
    <w:p>
      <w:pPr>
        <w:pStyle w:val="Heading3"/>
      </w:pPr>
      <w:r>
        <w:t>Verificación de la decisión</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Prueba prevista</w:t>
            </w:r>
          </w:p>
        </w:tc>
        <w:tc>
          <w:tcPr>
            <w:tcW w:type="dxa" w:w="3216"/>
          </w:tcPr>
          <w:p>
            <w:r>
              <w:rPr>
                <w:b/>
                <w:sz w:val="18"/>
              </w:rPr>
              <w:t>AC</w:t>
            </w:r>
          </w:p>
        </w:tc>
        <w:tc>
          <w:tcPr>
            <w:tcW w:type="dxa" w:w="3216"/>
          </w:tcPr>
          <w:p>
            <w:r>
              <w:rPr>
                <w:b/>
                <w:sz w:val="18"/>
              </w:rPr>
              <w:t>Cómo</w:t>
            </w:r>
          </w:p>
        </w:tc>
      </w:tr>
      <w:tr>
        <w:tc>
          <w:tcPr>
            <w:tcW w:type="dxa" w:w="3216"/>
          </w:tcPr>
          <w:p>
            <w:r>
              <w:rPr>
                <w:sz w:val="18"/>
              </w:rPr>
              <w:t>Payload solo con seis campos y la selección</w:t>
            </w:r>
          </w:p>
        </w:tc>
        <w:tc>
          <w:tcPr>
            <w:tcW w:type="dxa" w:w="3216"/>
          </w:tcPr>
          <w:p>
            <w:r>
              <w:rPr>
                <w:sz w:val="18"/>
              </w:rPr>
              <w:t>AC-05-01</w:t>
            </w:r>
          </w:p>
        </w:tc>
        <w:tc>
          <w:tcPr>
            <w:tcW w:type="dxa" w:w="3216"/>
          </w:tcPr>
          <w:p>
            <w:r>
              <w:rPr>
                <w:sz w:val="18"/>
              </w:rPr>
              <w:t>Proveedor espía que guarda el prompt recibido</w:t>
            </w:r>
          </w:p>
        </w:tc>
      </w:tr>
      <w:tr>
        <w:tc>
          <w:tcPr>
            <w:tcW w:type="dxa" w:w="3216"/>
          </w:tcPr>
          <w:p>
            <w:r>
              <w:rPr>
                <w:sz w:val="18"/>
              </w:rPr>
              <w:t>Siete fixtures oficiales</w:t>
            </w:r>
          </w:p>
        </w:tc>
        <w:tc>
          <w:tcPr>
            <w:tcW w:type="dxa" w:w="3216"/>
          </w:tcPr>
          <w:p>
            <w:r>
              <w:rPr>
                <w:sz w:val="18"/>
              </w:rPr>
              <w:t>AC-05-02, 03, 06, 07, 08, 14</w:t>
            </w:r>
          </w:p>
        </w:tc>
        <w:tc>
          <w:tcPr>
            <w:tcW w:type="dxa" w:w="3216"/>
          </w:tcPr>
          <w:p>
            <w:r>
              <w:rPr>
                <w:sz w:val="18"/>
              </w:rPr>
              <w:t>FixtureProvider con cada id; resultado igual a su campo expected</w:t>
            </w:r>
          </w:p>
        </w:tc>
      </w:tr>
      <w:tr>
        <w:tc>
          <w:tcPr>
            <w:tcW w:type="dxa" w:w="3216"/>
          </w:tcPr>
          <w:p>
            <w:r>
              <w:rPr>
                <w:sz w:val="18"/>
              </w:rPr>
              <w:t>Selección inválida no invoca al proveedor</w:t>
            </w:r>
          </w:p>
        </w:tc>
        <w:tc>
          <w:tcPr>
            <w:tcW w:type="dxa" w:w="3216"/>
          </w:tcPr>
          <w:p>
            <w:r>
              <w:rPr>
                <w:sz w:val="18"/>
              </w:rPr>
              <w:t>AC-05-05</w:t>
            </w:r>
          </w:p>
        </w:tc>
        <w:tc>
          <w:tcPr>
            <w:tcW w:type="dxa" w:w="3216"/>
          </w:tcPr>
          <w:p>
            <w:r>
              <w:rPr>
                <w:sz w:val="18"/>
              </w:rPr>
              <w:t>Proveedor espía con contador de llamadas en 0</w:t>
            </w:r>
          </w:p>
        </w:tc>
      </w:tr>
      <w:tr>
        <w:tc>
          <w:tcPr>
            <w:tcW w:type="dxa" w:w="3216"/>
          </w:tcPr>
          <w:p>
            <w:r>
              <w:rPr>
                <w:sz w:val="18"/>
              </w:rPr>
              <w:t>Plazo de 5 s</w:t>
            </w:r>
          </w:p>
        </w:tc>
        <w:tc>
          <w:tcPr>
            <w:tcW w:type="dxa" w:w="3216"/>
          </w:tcPr>
          <w:p>
            <w:r>
              <w:rPr>
                <w:sz w:val="18"/>
              </w:rPr>
              <w:t>AC-05-03</w:t>
            </w:r>
          </w:p>
        </w:tc>
        <w:tc>
          <w:tcPr>
            <w:tcW w:type="dxa" w:w="3216"/>
          </w:tcPr>
          <w:p>
            <w:r>
              <w:rPr>
                <w:sz w:val="18"/>
              </w:rPr>
              <w:t>Reloj controlado; corte ≤ 5 s + tolerancia</w:t>
            </w:r>
          </w:p>
        </w:tc>
      </w:tr>
      <w:tr>
        <w:tc>
          <w:tcPr>
            <w:tcW w:type="dxa" w:w="3216"/>
          </w:tcPr>
          <w:p>
            <w:r>
              <w:rPr>
                <w:sz w:val="18"/>
              </w:rPr>
              <w:t>Marcado escapado con salida válida</w:t>
            </w:r>
          </w:p>
        </w:tc>
        <w:tc>
          <w:tcPr>
            <w:tcW w:type="dxa" w:w="3216"/>
          </w:tcPr>
          <w:p>
            <w:r>
              <w:rPr>
                <w:sz w:val="18"/>
              </w:rPr>
              <w:t>AC-05-08 (V-09b)</w:t>
            </w:r>
          </w:p>
        </w:tc>
        <w:tc>
          <w:tcPr>
            <w:tcW w:type="dxa" w:w="3216"/>
          </w:tcPr>
          <w:p>
            <w:r>
              <w:rPr>
                <w:sz w:val="18"/>
              </w:rPr>
              <w:t>Prueba de vista: el HTML contiene &amp;lt;script&amp;gt;</w:t>
            </w:r>
          </w:p>
        </w:tc>
      </w:tr>
      <w:tr>
        <w:tc>
          <w:tcPr>
            <w:tcW w:type="dxa" w:w="3216"/>
          </w:tcPr>
          <w:p>
            <w:r>
              <w:rPr>
                <w:sz w:val="18"/>
              </w:rPr>
              <w:t>Aprobación sin efectos de negocio</w:t>
            </w:r>
          </w:p>
        </w:tc>
        <w:tc>
          <w:tcPr>
            <w:tcW w:type="dxa" w:w="3216"/>
          </w:tcPr>
          <w:p>
            <w:r>
              <w:rPr>
                <w:sz w:val="18"/>
              </w:rPr>
              <w:t>AC-05-04, 05-12</w:t>
            </w:r>
          </w:p>
        </w:tc>
        <w:tc>
          <w:tcPr>
            <w:tcW w:type="dxa" w:w="3216"/>
          </w:tcPr>
          <w:p>
            <w:r>
              <w:rPr>
                <w:sz w:val="18"/>
              </w:rPr>
              <w:t>Snapshot de solicitudes e inventario antes y después</w:t>
            </w:r>
          </w:p>
        </w:tc>
      </w:tr>
      <w:tr>
        <w:tc>
          <w:tcPr>
            <w:tcW w:type="dxa" w:w="3216"/>
          </w:tcPr>
          <w:p>
            <w:r>
              <w:rPr>
                <w:sz w:val="18"/>
              </w:rPr>
              <w:t>Salida real por el mismo validador</w:t>
            </w:r>
          </w:p>
        </w:tc>
        <w:tc>
          <w:tcPr>
            <w:tcW w:type="dxa" w:w="3216"/>
          </w:tcPr>
          <w:p>
            <w:r>
              <w:rPr>
                <w:sz w:val="18"/>
              </w:rPr>
              <w:t>AC-05-13</w:t>
            </w:r>
          </w:p>
        </w:tc>
        <w:tc>
          <w:tcPr>
            <w:tcW w:type="dxa" w:w="3216"/>
          </w:tcPr>
          <w:p>
            <w:r>
              <w:rPr>
                <w:sz w:val="18"/>
              </w:rPr>
              <w:t>ReplayProvider con la captura real</w:t>
            </w:r>
          </w:p>
        </w:tc>
      </w:tr>
      <w:tr>
        <w:tc>
          <w:tcPr>
            <w:tcW w:type="dxa" w:w="3216"/>
          </w:tcPr>
          <w:p>
            <w:r>
              <w:rPr>
                <w:sz w:val="18"/>
              </w:rPr>
              <w:t>CI sin red ni clave</w:t>
            </w:r>
          </w:p>
        </w:tc>
        <w:tc>
          <w:tcPr>
            <w:tcW w:type="dxa" w:w="3216"/>
          </w:tcPr>
          <w:p>
            <w:r>
              <w:rPr>
                <w:sz w:val="18"/>
              </w:rPr>
              <w:t>AC-05-14</w:t>
            </w:r>
          </w:p>
        </w:tc>
        <w:tc>
          <w:tcPr>
            <w:tcW w:type="dxa" w:w="3216"/>
          </w:tcPr>
          <w:p>
            <w:r>
              <w:rPr>
                <w:sz w:val="18"/>
              </w:rPr>
              <w:t>El workflow no define AI_API_KEY y usa AI_PROVIDER=fixture</w:t>
            </w:r>
          </w:p>
        </w:tc>
      </w:tr>
    </w:tbl>
    <w:p/>
    <w:p>
      <w:pPr>
        <w:pStyle w:val="Heading3"/>
      </w:pPr>
      <w:r>
        <w:t>Autor y revisión humana</w:t>
      </w:r>
    </w:p>
    <w:p>
      <w:pPr>
        <w:pStyle w:val="ListBullet"/>
      </w:pPr>
      <w:r>
        <w:t>Autor: Vega José (asistido por IA, AI-004).</w:t>
      </w:r>
    </w:p>
    <w:p>
      <w:pPr>
        <w:pStyle w:val="ListBullet"/>
      </w:pPr>
      <w:r>
        <w:t>Revisión humana: pendiente de una persona distinta del autor en la revisión G2.</w:t>
      </w:r>
    </w:p>
    <w:p>
      <w:pPr>
        <w:pStyle w:val="Heading3"/>
      </w:pPr>
      <w:r>
        <w:t>Cambios de versión</w:t>
      </w:r>
    </w:p>
    <w:p>
      <w:pPr>
        <w:pStyle w:val="ListBullet"/>
      </w:pPr>
      <w:r>
        <w:t>v0.2 (2026-10-15): implementación de las piezas de la decisión en apps/nexo/app/Modules/AI/ (proveedores Gemini, fixture, replay y nulo; validador; resumen alternativo; servicio) con pruebas en apps/nexo/tests/Feature/AiAssistantTest.php. El modelo de Gemini se toma de AI_MODEL o del primer modelo Flash disponible para la clave; no se fija en el código porque los nombres cambian. Revisión humana de la implementación: pendiente en el PR.</w:t>
      </w:r>
    </w:p>
    <w:p>
      <w:hyperlink r:id="rId50">
        <w:r>
          <w:rPr>
            <w:color w:val="2E6650"/>
          </w:rPr>
          <w:t>docs/adr/ADR-004-integracion-ia-degradacion.md</w:t>
        </w:r>
      </w:hyperlink>
    </w:p>
    <w:p>
      <w:r>
        <w:br w:type="page"/>
      </w:r>
    </w:p>
    <w:p>
      <w:pPr>
        <w:pStyle w:val="Heading1"/>
      </w:pPr>
      <w:r>
        <w:t>4. Uso crítico de IA y verificación</w:t>
      </w:r>
    </w:p>
    <w:p>
      <w:r>
        <w:t>La bitácora diferencia la asistencia durante el desarrollo del asistente integrado. Se conservan los registros originales del equipo. La antigua AI-007 del frontend se renombra AI-013 para evitar colisión con AI-007 de Vega; AI-008 se importa desde su rama documental. La reproducción valida contexto e instrucciones y devuelve fallback si difieren. Ningún registro equivale a una firma humana nueva.</w:t>
      </w:r>
    </w:p>
    <w:p>
      <w:pPr>
        <w:pStyle w:val="Heading2"/>
      </w:pPr>
      <w:r>
        <w:t>AI-001-cotejo-oficial-g1</w:t>
      </w:r>
    </w:p>
    <w:p>
      <w:pPr>
        <w:pStyle w:val="Heading3"/>
      </w:pPr>
      <w:r>
        <w:t>Intervención de IA</w:t>
      </w:r>
    </w:p>
    <w:p>
      <w:r>
        <w:t>Formato del anexo oficial 08_ai-log-template.md.</w:t>
      </w:r>
    </w:p>
    <w:p>
      <w:pPr>
        <w:pStyle w:val="ListBullet"/>
      </w:pPr>
      <w:r>
        <w:t>ID y fecha UTC: AI-001, 2026-10-14T03:29Z a 2026-10-14T04:00Z (aprox.)</w:t>
      </w:r>
    </w:p>
    <w:p>
      <w:pPr>
        <w:pStyle w:val="ListBullet"/>
      </w:pPr>
      <w:r>
        <w:t>Autor: Castro Edier (202311254074), quien solicitó la intervención y entregó los archivos oficiales</w:t>
      </w:r>
    </w:p>
    <w:p>
      <w:pPr>
        <w:pStyle w:val="ListBullet"/>
      </w:pPr>
      <w:r>
        <w:t>Etapa: especificación y revisión crítica (G1)</w:t>
      </w:r>
    </w:p>
    <w:p>
      <w:pPr>
        <w:pStyle w:val="ListBullet"/>
      </w:pPr>
      <w:r>
        <w:t>Herramienta y modelo conocido: Claude (Anthropic), modelo Claude Opus 5.5, en claude.ai con espacio de trabajo de archivos y Python</w:t>
      </w:r>
    </w:p>
    <w:p>
      <w:pPr>
        <w:pStyle w:val="ListBullet"/>
      </w:pPr>
      <w:r>
        <w:t>RF y AC: RF01–RF12 y RNF01–RNF06; todos los AC de SPEC-01 a SPEC-05</w:t>
      </w:r>
    </w:p>
    <w:p>
      <w:pPr>
        <w:pStyle w:val="ListBullet"/>
      </w:pPr>
      <w:r>
        <w:t>Contexto y versiones de archivos: rama docs/g1-specifications en 6fa084c (SPEC 0.2-draft); Examen_Estudiantes_SDD_IA.pdf SHA-256 bad0b194…cc49; Anexos_Estudiantes_SDD_IA.zip SHA-256 26890046…bb3e (hashes completos en docs/examen-oficial/inventario.md)</w:t>
      </w:r>
    </w:p>
    <w:p>
      <w:pPr>
        <w:pStyle w:val="Heading3"/>
      </w:pPr>
      <w:r>
        <w:t>Objetivo</w:t>
      </w:r>
    </w:p>
    <w:p>
      <w:r>
        <w:t>Inventariar los documentos oficiales, cotejar RF01–RF12 y RNF01–RNF06 contra las cinco SPEC del PR #1, corregir los problemas documentales que no requieren decisión del cliente, dejar pendientes las que sí, y regenerar cotejo, matriz y JSON comprobando su coherencia.</w:t>
      </w:r>
    </w:p>
    <w:p>
      <w:pPr>
        <w:pStyle w:val="Heading3"/>
      </w:pPr>
      <w:r>
        <w:t>Prompt enviado</w:t>
      </w:r>
    </w:p>
    <w:p>
      <w:r>
        <w:t>Instrucción del coordinador del equipo, entregada por Edier junto con el PDF y el ZIP oficiales:</w:t>
      </w:r>
    </w:p>
    <w:p>
      <w:r>
        <w:t>voy a proporcionarte los documentos oficiales del examen NexoEntrega 360. Necesito que revises cada documento recibido y actualices el inventario de docs/examen-oficial/. Conserva los nombres originales y diferencia los archivos oficiales de las transcripciones o notas del equipo. Compara exhaustivamente los requisitos RF01–RF12 y RNF01–RNF06 contra las cinco SPECS del PR #1. Identifica omisiones, contradicciones, ambigüedades y criterios de aceptación insuficientes. Corrige los problemas documentales que no requieran decisiones del cliente y deja pendientes las aclaraciones que sí dependan del docente. Actualiza el cotejo oficial, la matriz de cobertura y los JSON derivados, comprobando su coherencia. No declares G1 aprobado ni fusiones el PR hasta que una persona distinta del autor revise la versión final. Cuando termines, entrégame un resumen con los requisitos cubiertos, las diferencias encontradas, las correcciones y el SHA exacto que deben revisar mis compañeros.</w:t>
      </w:r>
    </w:p>
    <w:p>
      <w:pPr>
        <w:pStyle w:val="Heading3"/>
      </w:pPr>
      <w:r>
        <w:t>Salida relevante</w:t>
      </w:r>
    </w:p>
    <w:p>
      <w:pPr>
        <w:pStyle w:val="ListBullet"/>
      </w:pPr>
      <w:r>
        <w:t>Originales guardados sin cambios en docs/examen-oficial/ con SHA256SUMS.txt e inventario.</w:t>
      </w:r>
    </w:p>
    <w:p>
      <w:pPr>
        <w:pStyle w:val="ListBullet"/>
      </w:pPr>
      <w:r>
        <w:t>Cotejo en docs/reviews/cotejo-oficial-G1.md: en 0.2, 5 requisitos coincidían, 7 estaban incompletos, 5 contradecían el enunciado (matriz de permisos, prioridades, actores de transición, selección y campos de IA, RNF04) y 1 era ambiguo; 24 diferencias D-01 a D-24.</w:t>
      </w:r>
    </w:p>
    <w:p>
      <w:pPr>
        <w:pStyle w:val="ListBullet"/>
      </w:pPr>
      <w:r>
        <w:t>SPEC 0.3-draft en el formato del anexo 13 con entradas tipadas y AC dado/cuando/entonces; 68 AC (antes 57), con requisitos y tipo de escenario por AC.</w:t>
      </w:r>
    </w:p>
    <w:p>
      <w:pPr>
        <w:pStyle w:val="ListBullet"/>
      </w:pPr>
      <w:r>
        <w:t>Exportador y pruebas documentales reescritos; matriz y docs/evidence/traceability.csv generados desde la fuente única.</w:t>
      </w:r>
    </w:p>
    <w:p>
      <w:pPr>
        <w:pStyle w:val="ListBullet"/>
      </w:pPr>
      <w:r>
        <w:t>Registro de aclaraciones reclasificado; CL-16, CL-17 y CL-18 requieren decisión del docente.</w:t>
      </w:r>
    </w:p>
    <w:p>
      <w:pPr>
        <w:pStyle w:val="ListBullet"/>
      </w:pPr>
      <w:r>
        <w:t>Diferencias no corregidas: D-20 (CI de coincidencia JSON), D-21 (formato de la constitution) y D-22 (envío de preguntas al docente).</w:t>
      </w:r>
    </w:p>
    <w:p>
      <w:pPr>
        <w:pStyle w:val="Heading3"/>
      </w:pPr>
      <w:r>
        <w:t>Decisión humana</w:t>
      </w:r>
    </w:p>
    <w:p>
      <w:r>
        <w:t>Registrada por Edier tras revisar la salida: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Edier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Inventario y originales oficiales</w:t>
            </w:r>
          </w:p>
        </w:tc>
        <w:tc>
          <w:tcPr>
            <w:tcW w:type="dxa" w:w="2412"/>
          </w:tcPr>
          <w:p>
            <w:r>
              <w:rPr>
                <w:sz w:val="18"/>
              </w:rPr>
              <w:t>Aceptada</w:t>
            </w:r>
          </w:p>
        </w:tc>
        <w:tc>
          <w:tcPr>
            <w:tcW w:type="dxa" w:w="2412"/>
          </w:tcPr>
          <w:p>
            <w:r>
              <w:rPr>
                <w:sz w:val="18"/>
              </w:rPr>
              <w:t>Los archivos son los que descargó de la plataforma oficial</w:t>
            </w:r>
          </w:p>
        </w:tc>
        <w:tc>
          <w:tcPr>
            <w:tcW w:type="dxa" w:w="2412"/>
          </w:tcPr>
          <w:p>
            <w:r>
              <w:rPr>
                <w:sz w:val="18"/>
              </w:rPr>
              <w:t>2026-10-14</w:t>
            </w:r>
          </w:p>
        </w:tc>
      </w:tr>
      <w:tr>
        <w:tc>
          <w:tcPr>
            <w:tcW w:type="dxa" w:w="2412"/>
          </w:tcPr>
          <w:p>
            <w:r>
              <w:rPr>
                <w:sz w:val="18"/>
              </w:rPr>
              <w:t>Diferencias D-01 a D-24 y su clasificación</w:t>
            </w:r>
          </w:p>
        </w:tc>
        <w:tc>
          <w:tcPr>
            <w:tcW w:type="dxa" w:w="2412"/>
          </w:tcPr>
          <w:p>
            <w:r>
              <w:rPr>
                <w:sz w:val="18"/>
              </w:rPr>
              <w:t>Aceptada</w:t>
            </w:r>
          </w:p>
        </w:tc>
        <w:tc>
          <w:tcPr>
            <w:tcW w:type="dxa" w:w="2412"/>
          </w:tcPr>
          <w:p>
            <w:r>
              <w:rPr>
                <w:sz w:val="18"/>
              </w:rPr>
              <w:t>Revisó las diferencias contra el PDF y está de acuerdo</w:t>
            </w:r>
          </w:p>
        </w:tc>
        <w:tc>
          <w:tcPr>
            <w:tcW w:type="dxa" w:w="2412"/>
          </w:tcPr>
          <w:p>
            <w:r>
              <w:rPr>
                <w:sz w:val="18"/>
              </w:rPr>
              <w:t>2026-10-14</w:t>
            </w:r>
          </w:p>
        </w:tc>
      </w:tr>
      <w:tr>
        <w:tc>
          <w:tcPr>
            <w:tcW w:type="dxa" w:w="2412"/>
          </w:tcPr>
          <w:p>
            <w:r>
              <w:rPr>
                <w:sz w:val="18"/>
              </w:rPr>
              <w:t>SPEC-03 (área asignada a Edier): actores, oráculos, AC-03-14 a AC-03-16</w:t>
            </w:r>
          </w:p>
        </w:tc>
        <w:tc>
          <w:tcPr>
            <w:tcW w:type="dxa" w:w="2412"/>
          </w:tcPr>
          <w:p>
            <w:r>
              <w:rPr>
                <w:sz w:val="18"/>
              </w:rPr>
              <w:t>Aceptada</w:t>
            </w:r>
          </w:p>
        </w:tc>
        <w:tc>
          <w:tcPr>
            <w:tcW w:type="dxa" w:w="2412"/>
          </w:tcPr>
          <w:p>
            <w:r>
              <w:rPr>
                <w:sz w:val="18"/>
              </w:rPr>
              <w:t>Coinciden con la p. 4 del PDF y con acceptance-oracles.md</w:t>
            </w:r>
          </w:p>
        </w:tc>
        <w:tc>
          <w:tcPr>
            <w:tcW w:type="dxa" w:w="2412"/>
          </w:tcPr>
          <w:p>
            <w:r>
              <w:rPr>
                <w:sz w:val="18"/>
              </w:rPr>
              <w:t>2026-10-14</w:t>
            </w:r>
          </w:p>
        </w:tc>
      </w:tr>
      <w:tr>
        <w:tc>
          <w:tcPr>
            <w:tcW w:type="dxa" w:w="2412"/>
          </w:tcPr>
          <w:p>
            <w:r>
              <w:rPr>
                <w:sz w:val="18"/>
              </w:rPr>
              <w:t>Migración de formato (D-15) y nuevo exportador</w:t>
            </w:r>
          </w:p>
        </w:tc>
        <w:tc>
          <w:tcPr>
            <w:tcW w:type="dxa" w:w="2412"/>
          </w:tcPr>
          <w:p>
            <w:r>
              <w:rPr>
                <w:sz w:val="18"/>
              </w:rPr>
              <w:t>Aceptada</w:t>
            </w:r>
          </w:p>
        </w:tc>
        <w:tc>
          <w:tcPr>
            <w:tcW w:type="dxa" w:w="2412"/>
          </w:tcPr>
          <w:p>
            <w:r>
              <w:rPr>
                <w:sz w:val="18"/>
              </w:rPr>
              <w:t>Revisada junto con SPEC-03</w:t>
            </w:r>
          </w:p>
        </w:tc>
        <w:tc>
          <w:tcPr>
            <w:tcW w:type="dxa" w:w="2412"/>
          </w:tcPr>
          <w:p>
            <w:r>
              <w:rPr>
                <w:sz w:val="18"/>
              </w:rPr>
              <w:t>2026-10-14</w:t>
            </w:r>
          </w:p>
        </w:tc>
      </w:tr>
      <w:tr>
        <w:tc>
          <w:tcPr>
            <w:tcW w:type="dxa" w:w="2412"/>
          </w:tcPr>
          <w:p>
            <w:r>
              <w:rPr>
                <w:sz w:val="18"/>
              </w:rPr>
              <w:t>Supuestos de equipo (CL-02, CL-04, CL-11, CL-19)</w:t>
            </w:r>
          </w:p>
        </w:tc>
        <w:tc>
          <w:tcPr>
            <w:tcW w:type="dxa" w:w="2412"/>
          </w:tcPr>
          <w:p>
            <w:r>
              <w:rPr>
                <w:sz w:val="18"/>
              </w:rPr>
              <w:t>Aceptada como propuesta</w:t>
            </w:r>
          </w:p>
        </w:tc>
        <w:tc>
          <w:tcPr>
            <w:tcW w:type="dxa" w:w="2412"/>
          </w:tcPr>
          <w:p>
            <w:r>
              <w:rPr>
                <w:sz w:val="18"/>
              </w:rPr>
              <w:t>Quedan como propuesta; el equipo debe acordarlos</w:t>
            </w:r>
          </w:p>
        </w:tc>
        <w:tc>
          <w:tcPr>
            <w:tcW w:type="dxa" w:w="2412"/>
          </w:tcPr>
          <w:p>
            <w:r>
              <w:rPr>
                <w:sz w:val="18"/>
              </w:rPr>
              <w:t>2026-10-14</w:t>
            </w:r>
          </w:p>
        </w:tc>
      </w:tr>
    </w:tbl>
    <w:p/>
    <w:p>
      <w:r>
        <w:t>La aprobación de G1 la hace además una persona distinta del autor; esta intervención no aprueba sus propias salidas.</w:t>
      </w:r>
    </w:p>
    <w:p>
      <w:pPr>
        <w:pStyle w:val="Heading3"/>
      </w:pPr>
      <w:r>
        <w:t>Verificación</w:t>
      </w:r>
    </w:p>
    <w:p>
      <w:r>
        <w:t>Ejecutada por el asistente en su espacio de trabajo (salidas completas en docs/evidence/g1-validation.md, ejecución 2):</w:t>
      </w:r>
    </w:p>
    <w:p>
      <w:pPr>
        <w:pStyle w:val="ListBullet"/>
      </w:pPr>
      <w:r>
        <w:t>python scripts/export_specs.py --check: 5 SPEC y 68 AC coherentes.</w:t>
      </w:r>
    </w:p>
    <w:p>
      <w:pPr>
        <w:pStyle w:val="ListBullet"/>
      </w:pPr>
      <w:r>
        <w:t>python scripts/build_coverage.py --check: matriz y traza coherentes.</w:t>
      </w:r>
    </w:p>
    <w:p>
      <w:pPr>
        <w:pStyle w:val="ListBullet"/>
      </w:pPr>
      <w:r>
        <w:t>python -m unittest discover -s scripts -p "test_*.py" -v: 14 pruebas OK.</w:t>
      </w:r>
    </w:p>
    <w:p>
      <w:pPr>
        <w:pStyle w:val="ListBullet"/>
      </w:pPr>
      <w:r>
        <w:t>sha256sum -c SHA256SUMS.txt: 29 archivos OK.</w:t>
      </w:r>
    </w:p>
    <w:p>
      <w:r>
        <w:t>Verificación humana pendiente: Edier y el revisor deben repetir los comandos y contrastar el cotejo con el PDF.</w:t>
      </w:r>
    </w:p>
    <w:p>
      <w:pPr>
        <w:pStyle w:val="Heading3"/>
      </w:pPr>
      <w:r>
        <w:t>Límites</w:t>
      </w:r>
    </w:p>
    <w:p>
      <w:pPr>
        <w:pStyle w:val="ListBullet"/>
      </w:pPr>
      <w:r>
        <w:t>El cotejo lo produjo un modelo de IA; puede contener interpretaciones erróneas. Cada fila cita página para facilitar la comprobación.</w:t>
      </w:r>
    </w:p>
    <w:p>
      <w:pPr>
        <w:pStyle w:val="ListBullet"/>
      </w:pPr>
      <w:r>
        <w:t>No se ejecutó ninguna prueba de producto: no existe aplicación.</w:t>
      </w:r>
    </w:p>
    <w:p>
      <w:pPr>
        <w:pStyle w:val="ListBullet"/>
      </w:pPr>
      <w:r>
        <w:t>Los supuestos marcados «Decisión del equipo» no han sido acordados por el equipo.</w:t>
      </w:r>
    </w:p>
    <w:p>
      <w:pPr>
        <w:pStyle w:val="ListBullet"/>
      </w:pPr>
      <w:r>
        <w:t>No se incluyeron claves, credenciales ni datos reales. El anexo untrusted-observation.txt se trató como dato de prueba, no como instrucción.</w:t>
      </w:r>
    </w:p>
    <w:p>
      <w:pPr>
        <w:pStyle w:val="Heading2"/>
      </w:pPr>
      <w:r>
        <w:t>AI-002-escenarios-inventario</w:t>
      </w:r>
    </w:p>
    <w:p>
      <w:pPr>
        <w:pStyle w:val="Heading3"/>
      </w:pPr>
      <w:r>
        <w:t>Intervención de IA</w:t>
      </w:r>
    </w:p>
    <w:p>
      <w:r>
        <w:t>Formato del anexo oficial 08_ai-log-template.md.</w:t>
      </w:r>
    </w:p>
    <w:p>
      <w:pPr>
        <w:pStyle w:val="ListBullet"/>
      </w:pPr>
      <w:r>
        <w:t>ID y fecha UTC: AI-002, 2026-10-14T05:15Z</w:t>
      </w:r>
    </w:p>
    <w:p>
      <w:pPr>
        <w:pStyle w:val="ListBullet"/>
      </w:pPr>
      <w:r>
        <w:t>Autor: Castro Edier (202311254074)</w:t>
      </w:r>
    </w:p>
    <w:p>
      <w:pPr>
        <w:pStyle w:val="ListBullet"/>
      </w:pPr>
      <w:r>
        <w:t>Etapa: revisión crítica de especificación y diseño de pruebas (G1)</w:t>
      </w:r>
    </w:p>
    <w:p>
      <w:pPr>
        <w:pStyle w:val="ListBullet"/>
      </w:pPr>
      <w:r>
        <w:t>Herramienta y modelo conocido: Claude (Anthropic), modelo Claude Opus 5.5, en claude.ai</w:t>
      </w:r>
    </w:p>
    <w:p>
      <w:pPr>
        <w:pStyle w:val="ListBullet"/>
      </w:pPr>
      <w:r>
        <w:t>RF y AC: RF02, RF04–RF07, RF09, RNF02; AC-03-01 a AC-03-16, AC-01-09</w:t>
      </w:r>
    </w:p>
    <w:p>
      <w:pPr>
        <w:pStyle w:val="ListBullet"/>
      </w:pPr>
      <w:r>
        <w:t>Contexto y versiones de archivos: commit 560c9cbe7972fcfe2258406ca7ed5f094b5a50e3 (SPEC-03 0.3-draft); anexos acceptance-oracles.md y fixture-scenarios.json; guía docs/team/instrucciones-edier.md</w:t>
      </w:r>
    </w:p>
    <w:p>
      <w:pPr>
        <w:pStyle w:val="Heading3"/>
      </w:pPr>
      <w:r>
        <w:t>Objetivo</w:t>
      </w:r>
    </w:p>
    <w:p>
      <w:r>
        <w:t>Preparar el aporte individual de Edier: revisar SPEC-03 contra las invariantes de inventario y redactar los escenarios previstos de reserva, concurrencia, cancelación, despacho, entrega, fallo antes del commit e idempotencia, con datos iniciales, esperado y efectos persistidos.</w:t>
      </w:r>
    </w:p>
    <w:p>
      <w:pPr>
        <w:pStyle w:val="Heading3"/>
      </w:pPr>
      <w:r>
        <w:t>Prompt enviado</w:t>
      </w:r>
    </w:p>
    <w:p>
      <w:r>
        <w:t>terminemos con lo mio</w:t>
      </w:r>
    </w:p>
    <w:p>
      <w:r>
        <w:t>Contexto dado en la misma conversación: la guía instrucciones-edier.md (tabla de escenarios con AC, datos iniciales, actor, acción, respuesta esperada, estado, stock, eventos y fuente; observado «no ejecutado»; registrar ambigüedades como preguntas).</w:t>
      </w:r>
    </w:p>
    <w:p>
      <w:pPr>
        <w:pStyle w:val="Heading3"/>
      </w:pPr>
      <w:r>
        <w:t>Salida relevante</w:t>
      </w:r>
    </w:p>
    <w:p>
      <w:pPr>
        <w:pStyle w:val="ListBullet"/>
      </w:pPr>
      <w:r>
        <w:t>docs/reviews/aportes/edier-G1.md: seis comprobaciones documentales, 17 escenarios previstos (E-01 a E-17) con oráculos del anexo y cuatro hallazgos (H-E01 a H-E04).</w:t>
      </w:r>
    </w:p>
    <w:p>
      <w:pPr>
        <w:pStyle w:val="ListBullet"/>
      </w:pPr>
      <w:r>
        <w:t>Hallazgos principales: falta el código HTTP del fallo inducido antes del commit (H-E01) y no hay AC para la carrera entre despacho y cancelación de la misma reserva (H-E02).</w:t>
      </w:r>
    </w:p>
    <w:p>
      <w:pPr>
        <w:pStyle w:val="Heading3"/>
      </w:pPr>
      <w:r>
        <w:t>Decisión humana</w:t>
      </w:r>
    </w:p>
    <w:p>
      <w:r>
        <w:t>PENDIENTE. Edier debe revisar cada escenario y hallazgo y anotar aquí si los acepta, corrige o descarta, con su motivo y fecha UTC.</w:t>
      </w:r>
    </w:p>
    <w:p>
      <w:pPr>
        <w:pStyle w:val="Heading3"/>
      </w:pPr>
      <w:r>
        <w:t>Verificación</w:t>
      </w:r>
    </w:p>
    <w:p>
      <w:pPr>
        <w:pStyle w:val="ListBullet"/>
      </w:pPr>
      <w:r>
        <w:t>Las cantidades esperadas se contrastaron con acceptance-oracles.md y con el seed de fixture-scenarios.json.</w:t>
      </w:r>
    </w:p>
    <w:p>
      <w:pPr>
        <w:pStyle w:val="ListBullet"/>
      </w:pPr>
      <w:r>
        <w:t>python scripts/export_specs.py --check y python scripts/build_coverage.py --check sin errores sobre el SHA revisado.</w:t>
      </w:r>
    </w:p>
    <w:p>
      <w:pPr>
        <w:pStyle w:val="ListBullet"/>
      </w:pPr>
      <w:r>
        <w:t>Verificación humana pendiente: Edier debe comprobar los escenarios contra la p. 4 del enunciado.</w:t>
      </w:r>
    </w:p>
    <w:p>
      <w:pPr>
        <w:pStyle w:val="Heading3"/>
      </w:pPr>
      <w:r>
        <w:t>Límites</w:t>
      </w:r>
    </w:p>
    <w:p>
      <w:r>
        <w:t>Los escenarios son previstos; ninguno se ejecutó. Los hallazgos son propuestas para el equipo, no decisiones del cliente. Sin datos reales ni secretos.</w:t>
      </w:r>
    </w:p>
    <w:p>
      <w:pPr>
        <w:pStyle w:val="Heading2"/>
      </w:pPr>
      <w:r>
        <w:t>AI-003-revision-ia-seguridad</w:t>
      </w:r>
    </w:p>
    <w:p>
      <w:pPr>
        <w:pStyle w:val="Heading3"/>
      </w:pPr>
      <w:r>
        <w:t>Intervención de IA</w:t>
      </w:r>
    </w:p>
    <w:p>
      <w:r>
        <w:t>Formato del anexo oficial 08_ai-log-template.md.</w:t>
      </w:r>
    </w:p>
    <w:p>
      <w:pPr>
        <w:pStyle w:val="ListBullet"/>
      </w:pPr>
      <w:r>
        <w:t>ID y fecha UTC: AI-003, 2026-10-14T14:37Z a 2026-10-14T15:15Z (aprox.)</w:t>
      </w:r>
    </w:p>
    <w:p>
      <w:pPr>
        <w:pStyle w:val="ListBullet"/>
      </w:pPr>
      <w:r>
        <w:t>Autor: Vega José (202321256198)</w:t>
      </w:r>
    </w:p>
    <w:p>
      <w:pPr>
        <w:pStyle w:val="ListBullet"/>
      </w:pPr>
      <w:r>
        <w:t>Etapa: revisión crítica de especificación y diseño de pruebas (G1)</w:t>
      </w:r>
    </w:p>
    <w:p>
      <w:pPr>
        <w:pStyle w:val="ListBullet"/>
      </w:pPr>
      <w:r>
        <w:t>Herramienta y modelo conocido: Claude (Anthropic), modelo Claude Opus 5.5, en claude.ai</w:t>
      </w:r>
    </w:p>
    <w:p>
      <w:pPr>
        <w:pStyle w:val="ListBullet"/>
      </w:pPr>
      <w:r>
        <w:t>RF y AC: RF01, RF02, RF10–RF12, RNF01, RNF06; AC-01-01 a AC-01-13 y AC-05-01 a AC-05-14</w:t>
      </w:r>
    </w:p>
    <w:p>
      <w:pPr>
        <w:pStyle w:val="ListBullet"/>
      </w:pPr>
      <w:r>
        <w:t>Contexto y versiones de archivos: commit cf9d5f5d905dee3a3774c623283c7045271dbe60 (SPEC 0.3-draft); anexos ai-output.schema.json, ai-provider-fixtures.json, untrusted-observation.txt y fixture-scenarios.json; guía docs/team/instrucciones-vega.md</w:t>
      </w:r>
    </w:p>
    <w:p>
      <w:pPr>
        <w:pStyle w:val="Heading3"/>
      </w:pPr>
      <w:r>
        <w:t>Objetivo</w:t>
      </w:r>
    </w:p>
    <w:p>
      <w:r>
        <w:t>Preparar el aporte individual de Vega: revisar SPEC-01 y SPEC-05 contra el enunciado y los anexos de IA, redactar los casos previstos de IA, seguridad y aislamiento, y proponer el checklist de CI, con la IA como guía que corrige errores.</w:t>
      </w:r>
    </w:p>
    <w:p>
      <w:pPr>
        <w:pStyle w:val="Heading3"/>
      </w:pPr>
      <w:r>
        <w:t>Prompt enviado</w:t>
      </w:r>
    </w:p>
    <w:p>
      <w:r>
        <w:t>Prompt de trabajo (2026-10-14T15:11Z):</w:t>
      </w:r>
    </w:p>
    <w:p>
      <w:r>
        <w:t>Yo soy José Vega, me voy a encargar de la integración de IA, permisos y pruebas de calidad. Quiero que me guies en el proceso, y me corrijas si me equivoco en algo.</w:t>
      </w:r>
    </w:p>
    <w:p>
      <w:r>
        <w:t>Antes, a las 14:37Z, Vega pidió que se le explicara su parte paso a paso; con esa explicación y la salida real de sus comandos se preparó un primer borrador. El prompt de trabajo motivó una nueva revisión del borrador contra las fuentes antes de publicarlo.</w:t>
      </w:r>
    </w:p>
    <w:p>
      <w:pPr>
        <w:pStyle w:val="Heading3"/>
      </w:pPr>
      <w:r>
        <w:t>Salida relevante</w:t>
      </w:r>
    </w:p>
    <w:p>
      <w:pPr>
        <w:pStyle w:val="ListBullet"/>
      </w:pPr>
      <w:r>
        <w:t>docs/reviews/aportes/vega-G1.md: ocho comprobaciones documentales, 26 casos previstos (V-01 a V-25, con V-09 dividido en V-09a y V-09b), siete hallazgos (H-V01 a H-V07) y un checklist de CI con 12 pasos.</w:t>
      </w:r>
    </w:p>
    <w:p>
      <w:pPr>
        <w:pStyle w:val="ListBullet"/>
      </w:pPr>
      <w:r>
        <w:t>Corrección hecha en la revisión: el caso de inyección del primer borrador esperaba ver el &lt;script&gt; escapado usando el fixture AI-INJECTION, pero esa salida se rechaza entera por el ID ajeno y nunca se muestra. Se separó en V-09a (rechazo y fallback) y V-09b (salida válida con marcado, mostrada escapada), y se registró H-V07 porque AC-05-08 tiene el mismo problema.</w:t>
      </w:r>
    </w:p>
    <w:p>
      <w:pPr>
        <w:pStyle w:val="ListBullet"/>
      </w:pPr>
      <w:r>
        <w:t>Otros hallazgos: falta cuantificar la tolerancia del timeout (H-V01), definir el orden de validación de la selección (H-V02) y fijar el esperado de AC-01-07 (H-V05).</w:t>
      </w:r>
    </w:p>
    <w:p>
      <w:pPr>
        <w:pStyle w:val="Heading3"/>
      </w:pPr>
      <w:r>
        <w:t>Decisión humana</w:t>
      </w:r>
    </w:p>
    <w:p>
      <w:r>
        <w:t>Registrada por Vega tras comprobar la salida contra el enunciado y los anexos:</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Casos V-01 a V-16 (IA), incluida la división V-09a / V-09b</w:t>
            </w:r>
          </w:p>
        </w:tc>
        <w:tc>
          <w:tcPr>
            <w:tcW w:type="dxa" w:w="2412"/>
          </w:tcPr>
          <w:p>
            <w:r>
              <w:rPr>
                <w:sz w:val="18"/>
              </w:rPr>
              <w:t>Aceptada</w:t>
            </w:r>
          </w:p>
        </w:tc>
        <w:tc>
          <w:tcPr>
            <w:tcW w:type="dxa" w:w="2412"/>
          </w:tcPr>
          <w:p>
            <w:r>
              <w:rPr>
                <w:sz w:val="18"/>
              </w:rPr>
              <w:t>Comprobó los límites de RF11 (p. 5) en V-06 y V-07 y el campo expected de los siete fixtures de ai-provider-fixtures.json; coinciden</w:t>
            </w:r>
          </w:p>
        </w:tc>
        <w:tc>
          <w:tcPr>
            <w:tcW w:type="dxa" w:w="2412"/>
          </w:tcPr>
          <w:p>
            <w:r>
              <w:rPr>
                <w:sz w:val="18"/>
              </w:rPr>
              <w:t>2026-10-14</w:t>
            </w:r>
          </w:p>
        </w:tc>
      </w:tr>
      <w:tr>
        <w:tc>
          <w:tcPr>
            <w:tcW w:type="dxa" w:w="2412"/>
          </w:tcPr>
          <w:p>
            <w:r>
              <w:rPr>
                <w:sz w:val="18"/>
              </w:rPr>
              <w:t>Casos V-17 a V-25 (permisos y aislamiento)</w:t>
            </w:r>
          </w:p>
        </w:tc>
        <w:tc>
          <w:tcPr>
            <w:tcW w:type="dxa" w:w="2412"/>
          </w:tcPr>
          <w:p>
            <w:r>
              <w:rPr>
                <w:sz w:val="18"/>
              </w:rPr>
              <w:t>Aceptada</w:t>
            </w:r>
          </w:p>
        </w:tc>
        <w:tc>
          <w:tcPr>
            <w:tcW w:type="dxa" w:w="2412"/>
          </w:tcPr>
          <w:p>
            <w:r>
              <w:rPr>
                <w:sz w:val="18"/>
              </w:rPr>
              <w:t>Comprobó los códigos 401, 403 y 404 contra «Respuestas observables» (p. 3); coinciden</w:t>
            </w:r>
          </w:p>
        </w:tc>
        <w:tc>
          <w:tcPr>
            <w:tcW w:type="dxa" w:w="2412"/>
          </w:tcPr>
          <w:p>
            <w:r>
              <w:rPr>
                <w:sz w:val="18"/>
              </w:rPr>
              <w:t>2026-10-14</w:t>
            </w:r>
          </w:p>
        </w:tc>
      </w:tr>
      <w:tr>
        <w:tc>
          <w:tcPr>
            <w:tcW w:type="dxa" w:w="2412"/>
          </w:tcPr>
          <w:p>
            <w:r>
              <w:rPr>
                <w:sz w:val="18"/>
              </w:rPr>
              <w:t>Hallazgos H-V01 a H-V07</w:t>
            </w:r>
          </w:p>
        </w:tc>
        <w:tc>
          <w:tcPr>
            <w:tcW w:type="dxa" w:w="2412"/>
          </w:tcPr>
          <w:p>
            <w:r>
              <w:rPr>
                <w:sz w:val="18"/>
              </w:rPr>
              <w:t>Aceptada</w:t>
            </w:r>
          </w:p>
        </w:tc>
        <w:tc>
          <w:tcPr>
            <w:tcW w:type="dxa" w:w="2412"/>
          </w:tcPr>
          <w:p>
            <w:r>
              <w:rPr>
                <w:sz w:val="18"/>
              </w:rPr>
              <w:t>Confirmó en specs/SPEC-05.md que AC-05-08 mezcla fallback y marcado escapado (H-V07); los demás hallazgos le parecen válidos</w:t>
            </w:r>
          </w:p>
        </w:tc>
        <w:tc>
          <w:tcPr>
            <w:tcW w:type="dxa" w:w="2412"/>
          </w:tcPr>
          <w:p>
            <w:r>
              <w:rPr>
                <w:sz w:val="18"/>
              </w:rPr>
              <w:t>2026-10-14</w:t>
            </w:r>
          </w:p>
        </w:tc>
      </w:tr>
      <w:tr>
        <w:tc>
          <w:tcPr>
            <w:tcW w:type="dxa" w:w="2412"/>
          </w:tcPr>
          <w:p>
            <w:r>
              <w:rPr>
                <w:sz w:val="18"/>
              </w:rPr>
              <w:t>Checklist de CI</w:t>
            </w:r>
          </w:p>
        </w:tc>
        <w:tc>
          <w:tcPr>
            <w:tcW w:type="dxa" w:w="2412"/>
          </w:tcPr>
          <w:p>
            <w:r>
              <w:rPr>
                <w:sz w:val="18"/>
              </w:rPr>
              <w:t>Aceptada</w:t>
            </w:r>
          </w:p>
        </w:tc>
        <w:tc>
          <w:tcPr>
            <w:tcW w:type="dxa" w:w="2412"/>
          </w:tcPr>
          <w:p>
            <w:r>
              <w:rPr>
                <w:sz w:val="18"/>
              </w:rPr>
              <w:t>Comparado con «Integración continua» (p. 10): están todos los pasos exigidos</w:t>
            </w:r>
          </w:p>
        </w:tc>
        <w:tc>
          <w:tcPr>
            <w:tcW w:type="dxa" w:w="2412"/>
          </w:tcPr>
          <w:p>
            <w:r>
              <w:rPr>
                <w:sz w:val="18"/>
              </w:rPr>
              <w:t>2026-10-14</w:t>
            </w:r>
          </w:p>
        </w:tc>
      </w:tr>
    </w:tbl>
    <w:p/>
    <w:p>
      <w:r>
        <w:t>Decisión sobre las SPEC: SPEC-01 y SPEC-05 aprobadas con observaciones sobre el SHA cf9d5f5; los hallazgos H-V01 a H-V07 quedan abiertos para la versión 0.4.</w:t>
      </w:r>
    </w:p>
    <w:p>
      <w:pPr>
        <w:pStyle w:val="Heading3"/>
      </w:pPr>
      <w:r>
        <w:t>Verificación</w:t>
      </w:r>
    </w:p>
    <w:p>
      <w:pPr>
        <w:pStyle w:val="ListBullet"/>
      </w:pPr>
      <w:r>
        <w:t>Comandos documentales ejecutados por Vega en Windows con Python 3.12.10 sobre el SHA revisado: 5 SPEC y 68 AC coherentes, matriz coherente, 14 pruebas OK (salida en vega-G1.md).</w:t>
      </w:r>
    </w:p>
    <w:p>
      <w:pPr>
        <w:pStyle w:val="ListBullet"/>
      </w:pPr>
      <w:r>
        <w:t>Los casos de IA se contrastaron con los siete fixtures del anexo y los límites de ai-output.schema.json.</w:t>
      </w:r>
    </w:p>
    <w:p>
      <w:pPr>
        <w:pStyle w:val="ListBullet"/>
      </w:pPr>
      <w:r>
        <w:t>Verificación humana pendiente: Vega debe comprobar los casos contra las pp. 3, 5 y 11 del enunciado.</w:t>
      </w:r>
    </w:p>
    <w:p>
      <w:pPr>
        <w:pStyle w:val="Heading3"/>
      </w:pPr>
      <w:r>
        <w:t>Límites</w:t>
      </w:r>
    </w:p>
    <w:p>
      <w:r>
        <w:t>Los casos son previstos; ninguno se ejecutó. Los hallazgos son propuestas para el equipo, no decisiones del cliente. El texto de untrusted-observation.txt se trató como dato de prueba, no como instrucción. Sin datos reales ni secretos.</w:t>
      </w:r>
    </w:p>
    <w:p>
      <w:pPr>
        <w:pStyle w:val="Heading2"/>
      </w:pPr>
      <w:r>
        <w:t>AI-004-diseno-ia-g2</w:t>
      </w:r>
    </w:p>
    <w:p>
      <w:pPr>
        <w:pStyle w:val="Heading3"/>
      </w:pPr>
      <w:r>
        <w:t>Intervención de IA</w:t>
      </w:r>
    </w:p>
    <w:p>
      <w:r>
        <w:t>Formato del anexo oficial 08_ai-log-template.md.</w:t>
      </w:r>
    </w:p>
    <w:p>
      <w:pPr>
        <w:pStyle w:val="ListBullet"/>
      </w:pPr>
      <w:r>
        <w:t>ID y fecha UTC: AI-004, 2026-10-14T16:04Z (aprox.)</w:t>
      </w:r>
    </w:p>
    <w:p>
      <w:pPr>
        <w:pStyle w:val="ListBullet"/>
      </w:pPr>
      <w:r>
        <w:t>Autor: Vega José (202321256198)</w:t>
      </w:r>
    </w:p>
    <w:p>
      <w:pPr>
        <w:pStyle w:val="ListBullet"/>
      </w:pPr>
      <w:r>
        <w:t>Etapa: diseño (G2)</w:t>
      </w:r>
    </w:p>
    <w:p>
      <w:pPr>
        <w:pStyle w:val="ListBullet"/>
      </w:pPr>
      <w:r>
        <w:t>Herramienta y modelo conocido: Claude (Anthropic), modelo Claude Opus 5.5, en claude.ai</w:t>
      </w:r>
    </w:p>
    <w:p>
      <w:pPr>
        <w:pStyle w:val="ListBullet"/>
      </w:pPr>
      <w:r>
        <w:t>RF y AC: RF02, RF09–RF12, RNF01, RNF06; AC-05-01 a AC-05-14</w:t>
      </w:r>
    </w:p>
    <w:p>
      <w:pPr>
        <w:pStyle w:val="ListBullet"/>
      </w:pPr>
      <w:r>
        <w:t>Contexto y versiones de archivos: rama docs/g1-vega-review en 1b3bb37 (SPEC 0.3-draft y revisión G1 de Vega con hallazgos H-V01 a H-V07); anexos ai-output.schema.json y ai-provider-fixtures.json; enunciado §6, §9, §10 y §11</w:t>
      </w:r>
    </w:p>
    <w:p>
      <w:pPr>
        <w:pStyle w:val="Heading3"/>
      </w:pPr>
      <w:r>
        <w:t>Objetivo</w:t>
      </w:r>
    </w:p>
    <w:p>
      <w:r>
        <w:t>Iniciar la parte de Vega en G2: ADR de integración de IA y degradación, secuencia de consulta de IA con fallo, contrato del asistente y estrategia de pruebas.</w:t>
      </w:r>
    </w:p>
    <w:p>
      <w:pPr>
        <w:pStyle w:val="Heading3"/>
      </w:pPr>
      <w:r>
        <w:t>Prompt enviado</w:t>
      </w:r>
    </w:p>
    <w:p>
      <w:r>
        <w:t>Ayudame a empezar con el dia dos</w:t>
      </w:r>
    </w:p>
    <w:p>
      <w:r>
        <w:t>Decisiones dadas por Vega antes de redactar, ante dos preguntas de la IA: tecnología del equipo Laravel (después el equipo eligió PostgreSQL); salida de LLM real mediante API con plan gratuito.</w:t>
      </w:r>
    </w:p>
    <w:p>
      <w:pPr>
        <w:pStyle w:val="Heading3"/>
      </w:pPr>
      <w:r>
        <w:t>Salida relevante</w:t>
      </w:r>
    </w:p>
    <w:p>
      <w:pPr>
        <w:pStyle w:val="ListBullet"/>
      </w:pPr>
      <w:r>
        <w:t>docs/adr/ADR-004-integracion-ia-degradacion.md: compara tres arquitecturas y tres orígenes de LLM real; decide adaptador + validador + fallback con proveedor configurable (AI_PROVIDER) y clave solo en .env.</w:t>
      </w:r>
    </w:p>
    <w:p>
      <w:pPr>
        <w:pStyle w:val="ListBullet"/>
      </w:pPr>
      <w:r>
        <w:t>docs/architecture/secuencia-ia-con-fallo.md: diagrama Mermaid con fronteras de confianza y ramas válida, inválida y timeout/error.</w:t>
      </w:r>
    </w:p>
    <w:p>
      <w:pPr>
        <w:pStyle w:val="ListBullet"/>
      </w:pPr>
      <w:r>
        <w:t>contracts/openapi-ia.yaml: fragmento OpenAPI 3.1.1 con POST /api/ai/summaries y POST /api/ai/summaries/{summaryId}/approve, para integrar en el contrato base.</w:t>
      </w:r>
    </w:p>
    <w:p>
      <w:pPr>
        <w:pStyle w:val="ListBullet"/>
      </w:pPr>
      <w:r>
        <w:t>contracts/ai-output.schema.json: copia de trabajo del anexo oficial (SHA-256 idéntico al original).</w:t>
      </w:r>
    </w:p>
    <w:p>
      <w:pPr>
        <w:pStyle w:val="ListBullet"/>
      </w:pPr>
      <w:r>
        <w:t>docs/testing/estrategia-pruebas.md: niveles, herramientas en Laravel, CI y tabla de resultados de los siete fixtures.</w:t>
      </w:r>
    </w:p>
    <w:p>
      <w:pPr>
        <w:pStyle w:val="Heading3"/>
      </w:pPr>
      <w:r>
        <w:t>Decisión humana</w:t>
      </w:r>
    </w:p>
    <w:p>
      <w:r>
        <w:t>Registrada por Vega tras comprobar cada archivo:</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ADR-004 (decisión y alternativas)</w:t>
            </w:r>
          </w:p>
        </w:tc>
        <w:tc>
          <w:tcPr>
            <w:tcW w:type="dxa" w:w="2412"/>
          </w:tcPr>
          <w:p>
            <w:r>
              <w:rPr>
                <w:sz w:val="18"/>
              </w:rPr>
              <w:t>Aceptada</w:t>
            </w:r>
          </w:p>
        </w:tc>
        <w:tc>
          <w:tcPr>
            <w:tcW w:type="dxa" w:w="2412"/>
          </w:tcPr>
          <w:p>
            <w:r>
              <w:rPr>
                <w:sz w:val="18"/>
              </w:rPr>
              <w:t>Se elige la opción B (adaptador + validador + fallback); la C se descarta por seguridad porque expone la clave y el servidor no valida la pertenencia</w:t>
            </w:r>
          </w:p>
        </w:tc>
        <w:tc>
          <w:tcPr>
            <w:tcW w:type="dxa" w:w="2412"/>
          </w:tcPr>
          <w:p>
            <w:r>
              <w:rPr>
                <w:sz w:val="18"/>
              </w:rPr>
              <w:t>2026-10-14</w:t>
            </w:r>
          </w:p>
        </w:tc>
      </w:tr>
      <w:tr>
        <w:tc>
          <w:tcPr>
            <w:tcW w:type="dxa" w:w="2412"/>
          </w:tcPr>
          <w:p>
            <w:r>
              <w:rPr>
                <w:sz w:val="18"/>
              </w:rPr>
              <w:t>Secuencia de IA con fallo</w:t>
            </w:r>
          </w:p>
        </w:tc>
        <w:tc>
          <w:tcPr>
            <w:tcW w:type="dxa" w:w="2412"/>
          </w:tcPr>
          <w:p>
            <w:r>
              <w:rPr>
                <w:sz w:val="18"/>
              </w:rPr>
              <w:t>Aceptada</w:t>
            </w:r>
          </w:p>
        </w:tc>
        <w:tc>
          <w:tcPr>
            <w:tcW w:type="dxa" w:w="2412"/>
          </w:tcPr>
          <w:p>
            <w:r>
              <w:rPr>
                <w:sz w:val="18"/>
              </w:rPr>
              <w:t>FallbackSummarizer se invoca en las dos ramas exigidas, salida inválida y timeout o error (líneas 41 y 48)</w:t>
            </w:r>
          </w:p>
        </w:tc>
        <w:tc>
          <w:tcPr>
            <w:tcW w:type="dxa" w:w="2412"/>
          </w:tcPr>
          <w:p>
            <w:r>
              <w:rPr>
                <w:sz w:val="18"/>
              </w:rPr>
              <w:t>2026-10-14</w:t>
            </w:r>
          </w:p>
        </w:tc>
      </w:tr>
      <w:tr>
        <w:tc>
          <w:tcPr>
            <w:tcW w:type="dxa" w:w="2412"/>
          </w:tcPr>
          <w:p>
            <w:r>
              <w:rPr>
                <w:sz w:val="18"/>
              </w:rPr>
              <w:t>Contrato openapi-ia.yaml</w:t>
            </w:r>
          </w:p>
        </w:tc>
        <w:tc>
          <w:tcPr>
            <w:tcW w:type="dxa" w:w="2412"/>
          </w:tcPr>
          <w:p>
            <w:r>
              <w:rPr>
                <w:sz w:val="18"/>
              </w:rPr>
              <w:t>Aceptada</w:t>
            </w:r>
          </w:p>
        </w:tc>
        <w:tc>
          <w:tcPr>
            <w:tcW w:type="dxa" w:w="2412"/>
          </w:tcPr>
          <w:p>
            <w:r>
              <w:rPr>
                <w:sz w:val="18"/>
              </w:rPr>
              <w:t>Límites comparados con RF10 y RF11 (p. 5): maxItems 20 (l. 155), maxLength 240 (l. 171), maxItems 3 (l. 175), maxLength 600 (l. 211) y maxItems 5 (l. 214); coinciden</w:t>
            </w:r>
          </w:p>
        </w:tc>
        <w:tc>
          <w:tcPr>
            <w:tcW w:type="dxa" w:w="2412"/>
          </w:tcPr>
          <w:p>
            <w:r>
              <w:rPr>
                <w:sz w:val="18"/>
              </w:rPr>
              <w:t>2026-10-14</w:t>
            </w:r>
          </w:p>
        </w:tc>
      </w:tr>
      <w:tr>
        <w:tc>
          <w:tcPr>
            <w:tcW w:type="dxa" w:w="2412"/>
          </w:tcPr>
          <w:p>
            <w:r>
              <w:rPr>
                <w:sz w:val="18"/>
              </w:rPr>
              <w:t>Estrategia de pruebas</w:t>
            </w:r>
          </w:p>
        </w:tc>
        <w:tc>
          <w:tcPr>
            <w:tcW w:type="dxa" w:w="2412"/>
          </w:tcPr>
          <w:p>
            <w:r>
              <w:rPr>
                <w:sz w:val="18"/>
              </w:rPr>
              <w:t>Aceptada</w:t>
            </w:r>
          </w:p>
        </w:tc>
        <w:tc>
          <w:tcPr>
            <w:tcW w:type="dxa" w:w="2412"/>
          </w:tcPr>
          <w:p>
            <w:r>
              <w:rPr>
                <w:sz w:val="18"/>
              </w:rPr>
              <w:t>AI-FOREIGN-ID y AI-INJECTION pasan el esquema y se rechazan por pertenencia; la estrategia prohíbe SQLite y mocks de inventario (§11)</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openapi-spec-validator sobre contracts/openapi-ia.yaml: válido, OpenAPI 3.1.1, dos rutas.</w:t>
      </w:r>
    </w:p>
    <w:p>
      <w:pPr>
        <w:pStyle w:val="ListBullet"/>
      </w:pPr>
      <w:r>
        <w:t>Los dos ejemplos de respuesta cumplen el esquema BorradorResumen y sus summary y recommendations cumplen ai-output.schema.json.</w:t>
      </w:r>
    </w:p>
    <w:p>
      <w:pPr>
        <w:pStyle w:val="ListBullet"/>
      </w:pPr>
      <w:r>
        <w:t>Los siete fixtures oficiales se evaluaron contra el esquema y contra la selección {A-001, A-002}: AI-VALID válido; AI-JSON-BAD JSON roto; AI-EXTRA falla el esquema; AI-FOREIGN-ID y AI-INJECTION pasan el esquema y solo los rechaza la pertenencia; AI-TIMEOUT y AI-ERROR son fallos de transporte.</w:t>
      </w:r>
    </w:p>
    <w:p>
      <w:pPr>
        <w:pStyle w:val="ListBullet"/>
      </w:pPr>
      <w:r>
        <w:t>contracts/ai-output.schema.json tiene el mismo SHA-256 que el anexo oficial (93365b77…4c53).</w:t>
      </w:r>
    </w:p>
    <w:p>
      <w:r>
        <w:t>Verificación humana pendiente: Vega debe repetir la revisión del diagrama (vista previa Mermaid) y del contrato.</w:t>
      </w:r>
    </w:p>
    <w:p>
      <w:pPr>
        <w:pStyle w:val="Heading3"/>
      </w:pPr>
      <w:r>
        <w:t>Límites</w:t>
      </w:r>
    </w:p>
    <w:p>
      <w:pPr>
        <w:pStyle w:val="ListBullet"/>
      </w:pPr>
      <w:r>
        <w:t>El equipo acordó Laravel con PostgreSQL el 2026-10-14; falta registrarlo en ADR-001.</w:t>
      </w:r>
    </w:p>
    <w:p>
      <w:pPr>
        <w:pStyle w:val="ListBullet"/>
      </w:pPr>
      <w:r>
        <w:t>Los límites del plan gratuito de Gemini o Groq cambian; se verifican al implementar.</w:t>
      </w:r>
    </w:p>
    <w:p>
      <w:pPr>
        <w:pStyle w:val="ListBullet"/>
      </w:pPr>
      <w:r>
        <w:t>Nada se implementó ni se ejecutó contra un proveedor real. Sin claves ni datos reales.</w:t>
      </w:r>
    </w:p>
    <w:p>
      <w:pPr>
        <w:pStyle w:val="Heading2"/>
      </w:pPr>
      <w:r>
        <w:t>AI-005-transacciones-g2</w:t>
      </w:r>
    </w:p>
    <w:p>
      <w:pPr>
        <w:pStyle w:val="Heading3"/>
      </w:pPr>
      <w:r>
        <w:t>Intervención de IA</w:t>
      </w:r>
    </w:p>
    <w:p>
      <w:r>
        <w:t>Formato del anexo oficial 08_ai-log-template.md.</w:t>
      </w:r>
    </w:p>
    <w:p>
      <w:pPr>
        <w:pStyle w:val="ListBullet"/>
      </w:pPr>
      <w:r>
        <w:t>ID y fecha UTC: AI-005, 2026-10-14T17:00Z a 17:10Z (aprox.)</w:t>
      </w:r>
    </w:p>
    <w:p>
      <w:pPr>
        <w:pStyle w:val="ListBullet"/>
      </w:pPr>
      <w:r>
        <w:t>Autor: Castro Edier (202311254074)</w:t>
      </w:r>
    </w:p>
    <w:p>
      <w:pPr>
        <w:pStyle w:val="ListBullet"/>
      </w:pPr>
      <w:r>
        <w:t>Etapa: diseño (G2)</w:t>
      </w:r>
    </w:p>
    <w:p>
      <w:pPr>
        <w:pStyle w:val="ListBullet"/>
      </w:pPr>
      <w:r>
        <w:t>Herramienta y modelo conocido: Claude (Anthropic), modelo Claude Opus 5.5, en claude.ai</w:t>
      </w:r>
    </w:p>
    <w:p>
      <w:pPr>
        <w:pStyle w:val="ListBullet"/>
      </w:pPr>
      <w:r>
        <w:t>RF y AC: RF02, RF04–RF07, RF09, RNF02; AC-03-01 a AC-03-16, AC-04-03, AC-04-08</w:t>
      </w:r>
    </w:p>
    <w:p>
      <w:pPr>
        <w:pStyle w:val="ListBullet"/>
      </w:pPr>
      <w:r>
        <w:t>Contexto y versiones de archivos: rama docs/g2-architecture en e63ebf5 (ADR-001 y contracts/openapi.yaml de José Conde, ADR-004 de Vega); SPEC-03 0.3-draft; anexos acceptance-oracles.md y fixture-scenarios.json; hallazgos H-E01 a H-E03 de docs/reviews/aportes/edier-G1.md</w:t>
      </w:r>
    </w:p>
    <w:p>
      <w:pPr>
        <w:pStyle w:val="Heading3"/>
      </w:pPr>
      <w:r>
        <w:t>Objetivo</w:t>
      </w:r>
    </w:p>
    <w:p>
      <w:r>
        <w:t>Preparar la parte de Edier en G2: ADR-002 (transacciones, concurrencia e idempotencia), modelo de datos, diagrama de estados y secuencia de reserva concurrente, alineados con ADR-001 y el contrato OpenAPI.</w:t>
      </w:r>
    </w:p>
    <w:p>
      <w:pPr>
        <w:pStyle w:val="Heading3"/>
      </w:pPr>
      <w:r>
        <w:t>Prompt enviado</w:t>
      </w:r>
    </w:p>
    <w:p>
      <w:r>
        <w:t>soy edier, qué tengo que hacer?</w:t>
      </w:r>
    </w:p>
    <w:p>
      <w:r>
        <w:t>Seguido de «si» para empezar por la parte de G2. Decisión de Edier antes de redactar, ante una pregunta de la IA: control de concurrencia mediante bloqueo pesimista (SELECT … FOR UPDATE).</w:t>
      </w:r>
    </w:p>
    <w:p>
      <w:pPr>
        <w:pStyle w:val="Heading3"/>
      </w:pPr>
      <w:r>
        <w:t>Salida relevante</w:t>
      </w:r>
    </w:p>
    <w:p>
      <w:pPr>
        <w:pStyle w:val="ListBullet"/>
      </w:pPr>
      <w:r>
        <w:t>docs/adr/ADR-002-transacciones-idempotencia.md: compara cuatro estrategias de concurrencia y tres almacenes de idempotencia; decide bloqueo pesimista en orden fijo, tabla de idempotencia en la misma transacción con bloqueo consultivo por clave, retención de 24 h y restricciones CHECK en la base. Resuelve H-E01 (fallo antes del commit → 500 sin registro), H-E02 (carrera despacho/cancelación) y H-E03 (409 guardado).</w:t>
      </w:r>
    </w:p>
    <w:p>
      <w:pPr>
        <w:pStyle w:val="ListBullet"/>
      </w:pPr>
      <w:r>
        <w:t>docs/architecture/datos.md: diagrama entidad-relación de 9 tablas con restricciones e índices.</w:t>
      </w:r>
    </w:p>
    <w:p>
      <w:pPr>
        <w:pStyle w:val="ListBullet"/>
      </w:pPr>
      <w:r>
        <w:t>docs/architecture/estados.md: diagrama de estados, matriz de transiciones (permitidas y 409) y efectos con el oráculo 10/7/3.</w:t>
      </w:r>
    </w:p>
    <w:p>
      <w:pPr>
        <w:pStyle w:val="ListBullet"/>
      </w:pPr>
      <w:r>
        <w:t>docs/architecture/secuencia-reserva-concurrente.md: secuencia de dos reservas simultáneas con resultado final 10/7/3.</w:t>
      </w:r>
    </w:p>
    <w:p>
      <w:pPr>
        <w:pStyle w:val="ListBullet"/>
      </w:pPr>
      <w:r>
        <w:t>Observación H-E05 sobre el contrato: las descripciones de dispatch, deliver y cancel mencionan una clave de idempotencia que esas operaciones no usan.</w:t>
      </w:r>
    </w:p>
    <w:p>
      <w:pPr>
        <w:pStyle w:val="Heading3"/>
      </w:pPr>
      <w:r>
        <w:t>Decisión humana</w:t>
      </w:r>
    </w:p>
    <w:p>
      <w:r>
        <w:t>Registrada por Edier tras revisar cada archivo:</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Edier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ADR-002</w:t>
            </w:r>
          </w:p>
        </w:tc>
        <w:tc>
          <w:tcPr>
            <w:tcW w:type="dxa" w:w="2412"/>
          </w:tcPr>
          <w:p>
            <w:r>
              <w:rPr>
                <w:sz w:val="18"/>
              </w:rPr>
              <w:t>Aceptada</w:t>
            </w:r>
          </w:p>
        </w:tc>
        <w:tc>
          <w:tcPr>
            <w:tcW w:type="dxa" w:w="2412"/>
          </w:tcPr>
          <w:p>
            <w:r>
              <w:rPr>
                <w:sz w:val="18"/>
              </w:rPr>
              <w:t>En la reserva, el paso 10 comprueba todas las líneas antes de escribir y el paso 11 solo actualiza si todas cumplen: coincide con «todas o ninguna» (RF05, p. 4)</w:t>
            </w:r>
          </w:p>
        </w:tc>
        <w:tc>
          <w:tcPr>
            <w:tcW w:type="dxa" w:w="2412"/>
          </w:tcPr>
          <w:p>
            <w:r>
              <w:rPr>
                <w:sz w:val="18"/>
              </w:rPr>
              <w:t>2026-10-14</w:t>
            </w:r>
          </w:p>
        </w:tc>
      </w:tr>
      <w:tr>
        <w:tc>
          <w:tcPr>
            <w:tcW w:type="dxa" w:w="2412"/>
          </w:tcPr>
          <w:p>
            <w:r>
              <w:rPr>
                <w:sz w:val="18"/>
              </w:rPr>
              <w:t>Modelo de datos</w:t>
            </w:r>
          </w:p>
        </w:tc>
        <w:tc>
          <w:tcPr>
            <w:tcW w:type="dxa" w:w="2412"/>
          </w:tcPr>
          <w:p>
            <w:r>
              <w:rPr>
                <w:sz w:val="18"/>
              </w:rPr>
              <w:t>Aceptada</w:t>
            </w:r>
          </w:p>
        </w:tc>
        <w:tc>
          <w:tcPr>
            <w:tcW w:type="dxa" w:w="2412"/>
          </w:tcPr>
          <w:p>
            <w:r>
              <w:rPr>
                <w:sz w:val="18"/>
              </w:rPr>
              <w:t>inventory_items tiene reservado &lt;= fisico y ambos &gt;= 0</w:t>
            </w:r>
          </w:p>
        </w:tc>
        <w:tc>
          <w:tcPr>
            <w:tcW w:type="dxa" w:w="2412"/>
          </w:tcPr>
          <w:p>
            <w:r>
              <w:rPr>
                <w:sz w:val="18"/>
              </w:rPr>
              <w:t>2026-10-14</w:t>
            </w:r>
          </w:p>
        </w:tc>
      </w:tr>
      <w:tr>
        <w:tc>
          <w:tcPr>
            <w:tcW w:type="dxa" w:w="2412"/>
          </w:tcPr>
          <w:p>
            <w:r>
              <w:rPr>
                <w:sz w:val="18"/>
              </w:rPr>
              <w:t>Diagrama de estados</w:t>
            </w:r>
          </w:p>
        </w:tc>
        <w:tc>
          <w:tcPr>
            <w:tcW w:type="dxa" w:w="2412"/>
          </w:tcPr>
          <w:p>
            <w:r>
              <w:rPr>
                <w:sz w:val="18"/>
              </w:rPr>
              <w:t>Aceptada</w:t>
            </w:r>
          </w:p>
        </w:tc>
        <w:tc>
          <w:tcPr>
            <w:tcW w:type="dxa" w:w="2412"/>
          </w:tcPr>
          <w:p>
            <w:r>
              <w:rPr>
                <w:sz w:val="18"/>
              </w:rPr>
              <w:t>Cancela solo el Solicitante dueño y la entrega la registra el Coordinador, igual que la matriz del §2 (p. 3)</w:t>
            </w:r>
          </w:p>
        </w:tc>
        <w:tc>
          <w:tcPr>
            <w:tcW w:type="dxa" w:w="2412"/>
          </w:tcPr>
          <w:p>
            <w:r>
              <w:rPr>
                <w:sz w:val="18"/>
              </w:rPr>
              <w:t>2026-10-14</w:t>
            </w:r>
          </w:p>
        </w:tc>
      </w:tr>
      <w:tr>
        <w:tc>
          <w:tcPr>
            <w:tcW w:type="dxa" w:w="2412"/>
          </w:tcPr>
          <w:p>
            <w:r>
              <w:rPr>
                <w:sz w:val="18"/>
              </w:rPr>
              <w:t>Secuencia de reserva concurrente</w:t>
            </w:r>
          </w:p>
        </w:tc>
        <w:tc>
          <w:tcPr>
            <w:tcW w:type="dxa" w:w="2412"/>
          </w:tcPr>
          <w:p>
            <w:r>
              <w:rPr>
                <w:sz w:val="18"/>
              </w:rPr>
              <w:t>Aceptada</w:t>
            </w:r>
          </w:p>
        </w:tc>
        <w:tc>
          <w:tcPr>
            <w:tcW w:type="dxa" w:w="2412"/>
          </w:tcPr>
          <w:p>
            <w:r>
              <w:rPr>
                <w:sz w:val="18"/>
              </w:rPr>
              <w:t>Resultado final 10 / 7 / 3, igual que acceptance-oracles.md</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Los tres diagramas Mermaid se renderizaron sin errores con @mermaid-js/mermaid-cli 11.4.2. El primer intento de la secuencia falló porque los ; dentro de los mensajes se interpretan como separadores; se reemplazaron por comas.</w:t>
      </w:r>
    </w:p>
    <w:p>
      <w:pPr>
        <w:pStyle w:val="ListBullet"/>
      </w:pPr>
      <w:r>
        <w:t>Las cantidades del diagrama de estados y de la secuencia coinciden con acceptance-oracles.md (10/7/3, 10/0/10 y 3/0/3).</w:t>
      </w:r>
    </w:p>
    <w:p>
      <w:pPr>
        <w:pStyle w:val="ListBullet"/>
      </w:pPr>
      <w:r>
        <w:t>Rutas, cabecera Idempotency-Key y política 200/409 comparadas con contracts/openapi.yaml (e63ebf5).</w:t>
      </w:r>
    </w:p>
    <w:p>
      <w:r>
        <w:t>Verificación humana pendiente: Edier debe revisar los diagramas en GitHub y comprobar las reglas contra la p. 4 del enunciado.</w:t>
      </w:r>
    </w:p>
    <w:p>
      <w:pPr>
        <w:pStyle w:val="Heading3"/>
      </w:pPr>
      <w:r>
        <w:t>Límites</w:t>
      </w:r>
    </w:p>
    <w:p>
      <w:r>
        <w:t>Nada se implementó ni se ejecutó contra PostgreSQL. El comportamiento de FOR UPDATE en READ COMMITTED y el reintento de deadlocks de Laravel deben confirmarse con las pruebas de concurrencia. Sin datos reales ni secretos.</w:t>
      </w:r>
    </w:p>
    <w:p>
      <w:pPr>
        <w:pStyle w:val="Heading2"/>
      </w:pPr>
      <w:r>
        <w:t>AI-006-revisiones-g2-vega</w:t>
      </w:r>
    </w:p>
    <w:p>
      <w:pPr>
        <w:pStyle w:val="Heading3"/>
      </w:pPr>
      <w:r>
        <w:t>Intervención de IA</w:t>
      </w:r>
    </w:p>
    <w:p>
      <w:r>
        <w:t>Formato del anexo oficial 08_ai-log-template.md.</w:t>
      </w:r>
    </w:p>
    <w:p>
      <w:pPr>
        <w:pStyle w:val="ListBullet"/>
      </w:pPr>
      <w:r>
        <w:t>ID y fecha UTC: AI-006, 2026-10-14T17:43Z a 18:05Z (aprox.)</w:t>
      </w:r>
    </w:p>
    <w:p>
      <w:pPr>
        <w:pStyle w:val="ListBullet"/>
      </w:pPr>
      <w:r>
        <w:t>Autor: Vega José (202321256198)</w:t>
      </w:r>
    </w:p>
    <w:p>
      <w:pPr>
        <w:pStyle w:val="ListBullet"/>
      </w:pPr>
      <w:r>
        <w:t>Etapa: revisión crítica (G2)</w:t>
      </w:r>
    </w:p>
    <w:p>
      <w:pPr>
        <w:pStyle w:val="ListBullet"/>
      </w:pPr>
      <w:r>
        <w:t>Herramienta y modelo conocido: Claude (Anthropic), modelo Claude Opus 5.5, en claude.ai</w:t>
      </w:r>
    </w:p>
    <w:p>
      <w:pPr>
        <w:pStyle w:val="ListBullet"/>
      </w:pPr>
      <w:r>
        <w:t>RF y AC: RF05, RF07, RF09, RNF02; AC-03-03, AC-03-08, AC-03-12</w:t>
      </w:r>
    </w:p>
    <w:p>
      <w:pPr>
        <w:pStyle w:val="ListBullet"/>
      </w:pPr>
      <w:r>
        <w:t>Contexto y versiones de archivos: PR #8 de Edier (68eab81: ADR-002, datos, estados y secuencia de reserva); revisión de Edier al PR #4 con el hallazgo R-E01; docs/testing/estrategia-pruebas.md v0.1 (a13aa17); contracts/openapi.yaml (e63ebf5)</w:t>
      </w:r>
    </w:p>
    <w:p>
      <w:pPr>
        <w:pStyle w:val="Heading3"/>
      </w:pPr>
      <w:r>
        <w:t>Objetivo</w:t>
      </w:r>
    </w:p>
    <w:p>
      <w:r>
        <w:t>Guiar la revisión de Vega al PR #8 de Edier y corregir en la estrategia de pruebas el hallazgo R-E01 que Edier encontró en el PR #4.</w:t>
      </w:r>
    </w:p>
    <w:p>
      <w:pPr>
        <w:pStyle w:val="Heading3"/>
      </w:pPr>
      <w:r>
        <w:t>Prompt enviado</w:t>
      </w:r>
    </w:p>
    <w:p>
      <w:r>
        <w:t>Soy Vega, tengo que revisar el PR #8 de Edier y demas cosas, guiame en la revisión. Si me ves equivocado en algo corrigeme.</w:t>
      </w:r>
    </w:p>
    <w:p>
      <w:pPr>
        <w:pStyle w:val="Heading3"/>
      </w:pPr>
      <w:r>
        <w:t>Salida relevante</w:t>
      </w:r>
    </w:p>
    <w:p>
      <w:pPr>
        <w:pStyle w:val="ListBullet"/>
      </w:pPr>
      <w:r>
        <w:t>Cuatro comprobaciones para el PR #8: orden de autenticación y autorización antes de la clave, respuestas guardadas frente al OpenAPI, restricción UNIQUE de idempotencia y matriz de estados.</w:t>
      </w:r>
    </w:p>
    <w:p>
      <w:pPr>
        <w:pStyle w:val="ListBullet"/>
      </w:pPr>
      <w:r>
        <w:t>Corrección señalada a Vega: en la comprobación 2 había citado solo el ADR-002 sin compararlo con el OpenAPI; la verificó después con git show … | Select-String "name: Idempotency-Key".</w:t>
      </w:r>
    </w:p>
    <w:p>
      <w:pPr>
        <w:pStyle w:val="ListBullet"/>
      </w:pPr>
      <w:r>
        <w:t>Borrador del comentario de revisión del PR #8.</w:t>
      </w:r>
    </w:p>
    <w:p>
      <w:pPr>
        <w:pStyle w:val="ListBullet"/>
      </w:pPr>
      <w:r>
        <w:t>estrategia-pruebas.md v0.2: la fila de concurrencia exige dos procesos PHP independientes y prohíbe php artisan serve con su configuración por defecto (R-E01). Se añadió que PHP_CLI_SERVER_WORKERS no funciona en Windows.</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Revisión del PR #8</w:t>
            </w:r>
          </w:p>
        </w:tc>
        <w:tc>
          <w:tcPr>
            <w:tcW w:type="dxa" w:w="2412"/>
          </w:tcPr>
          <w:p>
            <w:r>
              <w:rPr>
                <w:sz w:val="18"/>
              </w:rPr>
              <w:t>Aceptada</w:t>
            </w:r>
          </w:p>
        </w:tc>
        <w:tc>
          <w:tcPr>
            <w:tcW w:type="dxa" w:w="2412"/>
          </w:tcPr>
          <w:p>
            <w:r>
              <w:rPr>
                <w:sz w:val="18"/>
              </w:rPr>
              <w:t>Comprobó los cuatro puntos en los archivos del PR y el parámetro Idempotency-Key del OpenAPI; coinciden</w:t>
            </w:r>
          </w:p>
        </w:tc>
        <w:tc>
          <w:tcPr>
            <w:tcW w:type="dxa" w:w="2412"/>
          </w:tcPr>
          <w:p>
            <w:r>
              <w:rPr>
                <w:sz w:val="18"/>
              </w:rPr>
              <w:t>2026-10-14</w:t>
            </w:r>
          </w:p>
        </w:tc>
      </w:tr>
      <w:tr>
        <w:tc>
          <w:tcPr>
            <w:tcW w:type="dxa" w:w="2412"/>
          </w:tcPr>
          <w:p>
            <w:r>
              <w:rPr>
                <w:sz w:val="18"/>
              </w:rPr>
              <w:t>Corrección R-E01 en la estrategia de pruebas</w:t>
            </w:r>
          </w:p>
        </w:tc>
        <w:tc>
          <w:tcPr>
            <w:tcW w:type="dxa" w:w="2412"/>
          </w:tcPr>
          <w:p>
            <w:r>
              <w:rPr>
                <w:sz w:val="18"/>
              </w:rPr>
              <w:t>Aprobada</w:t>
            </w:r>
          </w:p>
        </w:tc>
        <w:tc>
          <w:tcPr>
            <w:tcW w:type="dxa" w:w="2412"/>
          </w:tcPr>
          <w:p>
            <w:r>
              <w:rPr>
                <w:sz w:val="18"/>
              </w:rPr>
              <w:t>Revisé la fila de concurrencia: ya no usa php artisnan serve por defecto y la opción (a) funciona en Windows</w:t>
            </w:r>
          </w:p>
        </w:tc>
        <w:tc>
          <w:tcPr>
            <w:tcW w:type="dxa" w:w="2412"/>
          </w:tcPr>
          <w:p>
            <w:r>
              <w:rPr>
                <w:sz w:val="18"/>
              </w:rPr>
              <w:t>2026-10-14</w:t>
            </w:r>
          </w:p>
        </w:tc>
      </w:tr>
    </w:tbl>
    <w:p/>
    <w:p>
      <w:pPr>
        <w:pStyle w:val="Heading3"/>
      </w:pPr>
      <w:r>
        <w:t>Verificación</w:t>
      </w:r>
    </w:p>
    <w:p>
      <w:pPr>
        <w:pStyle w:val="ListBullet"/>
      </w:pPr>
      <w:r>
        <w:t>Salida del comando de Vega: el OpenAPI dice «Guardar 200 y 409 de negocio al menos 24h; no guardar 401/403/404/422/500», igual que el ADR-002.</w:t>
      </w:r>
    </w:p>
    <w:p>
      <w:pPr>
        <w:pStyle w:val="ListBullet"/>
      </w:pPr>
      <w:r>
        <w:t>La versión 0.1 de la estrategia en este espacio de trabajo es idéntica a la publicada en a13aa17 antes de editarla.</w:t>
      </w:r>
    </w:p>
    <w:p>
      <w:pPr>
        <w:pStyle w:val="Heading3"/>
      </w:pPr>
      <w:r>
        <w:t>Límites</w:t>
      </w:r>
    </w:p>
    <w:p>
      <w:r>
        <w:t>Ninguna prueba de concurrencia se ha ejecutado; la opción elegida se valida al implementar. Sin datos reales ni secretos.</w:t>
      </w:r>
    </w:p>
    <w:p>
      <w:pPr>
        <w:pStyle w:val="Heading2"/>
      </w:pPr>
      <w:r>
        <w:t>AI-007-revision-pr5-csrf-ia</w:t>
      </w:r>
    </w:p>
    <w:p>
      <w:pPr>
        <w:pStyle w:val="Heading3"/>
      </w:pPr>
      <w:r>
        <w:t>Intervención de IA</w:t>
      </w:r>
    </w:p>
    <w:p>
      <w:r>
        <w:t>Formato del anexo oficial 08_ai-log-template.md.</w:t>
      </w:r>
    </w:p>
    <w:p>
      <w:pPr>
        <w:pStyle w:val="ListBullet"/>
      </w:pPr>
      <w:r>
        <w:t>ID y fecha UTC: AI-007, 2026-10-14T18:13Z a 18:25Z (aprox.)</w:t>
      </w:r>
    </w:p>
    <w:p>
      <w:pPr>
        <w:pStyle w:val="ListBullet"/>
      </w:pPr>
      <w:r>
        <w:t>Autor: Vega José (202321256198)</w:t>
      </w:r>
    </w:p>
    <w:p>
      <w:pPr>
        <w:pStyle w:val="ListBullet"/>
      </w:pPr>
      <w:r>
        <w:t>Etapa: revisión crítica y diseño (G2)</w:t>
      </w:r>
    </w:p>
    <w:p>
      <w:pPr>
        <w:pStyle w:val="ListBullet"/>
      </w:pPr>
      <w:r>
        <w:t>Herramienta y modelo conocido: Claude (Anthropic), modelo Claude Opus 5.5, en claude.ai</w:t>
      </w:r>
    </w:p>
    <w:p>
      <w:pPr>
        <w:pStyle w:val="ListBullet"/>
      </w:pPr>
      <w:r>
        <w:t>RF y AC: RF01, RF02, RF08, RF09, RF10–RF12, RNF01; AC-01-02, AC-01-07, AC-04-11, AC-05-11</w:t>
      </w:r>
    </w:p>
    <w:p>
      <w:pPr>
        <w:pStyle w:val="ListBullet"/>
      </w:pPr>
      <w:r>
        <w:t>Contexto y versiones de archivos: PR #5 de José Conde (b1dbbf9: ADR-001, OpenAPI integrado, SPEC-01 y SPEC-04 0.3.1-draft tras la respuesta docente a CL-16/17/18); contracts/openapi-ia.yaml v0.1.0 (a13aa17); scripts/build_openapi.py de la rama de José</w:t>
      </w:r>
    </w:p>
    <w:p>
      <w:pPr>
        <w:pStyle w:val="Heading3"/>
      </w:pPr>
      <w:r>
        <w:t>Objetivo</w:t>
      </w:r>
    </w:p>
    <w:p>
      <w:r>
        <w:t>Guiar la revisión de Vega al PR #5 y corregir el hallazgo R-V01 (falta de CSRF en las rutas de IA) en su propio fragmento de contrato.</w:t>
      </w:r>
    </w:p>
    <w:p>
      <w:pPr>
        <w:pStyle w:val="Heading3"/>
      </w:pPr>
      <w:r>
        <w:t>Prompt enviado</w:t>
      </w:r>
    </w:p>
    <w:p>
      <w:r>
        <w:t>Soy Vega, tengo que revisar el PR #8 de Edier y demas cosas, guiame en la revisión. Si me ves equivocado en algo corrigeme.</w:t>
      </w:r>
    </w:p>
    <w:p>
      <w:r>
        <w:t>Continuación en la misma sesión: «Ya, hagamos lo otro que me falta».</w:t>
      </w:r>
    </w:p>
    <w:p>
      <w:pPr>
        <w:pStyle w:val="Heading3"/>
      </w:pPr>
      <w:r>
        <w:t>Salida relevante</w:t>
      </w:r>
    </w:p>
    <w:p>
      <w:pPr>
        <w:pStyle w:val="ListBullet"/>
      </w:pPr>
      <w:r>
        <w:t>Cuatro comprobaciones para el PR #5 con comandos git show … | Select-String: CSRF en las escrituras de IA, 403 frente a 404 para el Solicitante, cambio de SPEC-01 a 0.3.1 y copia desactualizada de la estrategia de pruebas.</w:t>
      </w:r>
    </w:p>
    <w:p>
      <w:pPr>
        <w:pStyle w:val="ListBullet"/>
      </w:pPr>
      <w:r>
        <w:t>Corrección señalada a Vega: en su primera respuesta afirmó que el nuevo texto de SPEC-01 incluía la regla 403/404; el diff no lo dice (la regla viene de la versión anterior). Vega lo comprobó y rehízo su respuesta.</w:t>
      </w:r>
    </w:p>
    <w:p>
      <w:pPr>
        <w:pStyle w:val="ListBullet"/>
      </w:pPr>
      <w:r>
        <w:t>Hallazgos publicados por Vega en el PR #5: R-V01 (CSRF en IA), R-V02 (404 en lugar de 403 para solicitudes ajenas de la misma organización) y R-V03 (estrategia sin R-E01). Renovó su aprobación de SPEC-01 0.3.1-draft.</w:t>
      </w:r>
    </w:p>
    <w:p>
      <w:pPr>
        <w:pStyle w:val="ListBullet"/>
      </w:pPr>
      <w:r>
        <w:t>contracts/openapi-ia.yaml v0.2.0: ambas escrituras de IA declaran X-XSRF-TOKEN (parámetro CsrfToken, idéntico al del contrato base) y la respuesta 419.</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Revisión del PR #5</w:t>
            </w:r>
          </w:p>
        </w:tc>
        <w:tc>
          <w:tcPr>
            <w:tcW w:type="dxa" w:w="2412"/>
          </w:tcPr>
          <w:p>
            <w:r>
              <w:rPr>
                <w:sz w:val="18"/>
              </w:rPr>
              <w:t>Aceptada</w:t>
            </w:r>
          </w:p>
        </w:tc>
        <w:tc>
          <w:tcPr>
            <w:tcW w:type="dxa" w:w="2412"/>
          </w:tcPr>
          <w:p>
            <w:r>
              <w:rPr>
                <w:sz w:val="18"/>
              </w:rPr>
              <w:t>Hallazgos R-V01 a R-V03 comprobados con los comandos y publicados en GitHub</w:t>
            </w:r>
          </w:p>
        </w:tc>
        <w:tc>
          <w:tcPr>
            <w:tcW w:type="dxa" w:w="2412"/>
          </w:tcPr>
          <w:p>
            <w:r>
              <w:rPr>
                <w:sz w:val="18"/>
              </w:rPr>
              <w:t>2026-10-14</w:t>
            </w:r>
          </w:p>
        </w:tc>
      </w:tr>
      <w:tr>
        <w:tc>
          <w:tcPr>
            <w:tcW w:type="dxa" w:w="2412"/>
          </w:tcPr>
          <w:p>
            <w:r>
              <w:rPr>
                <w:sz w:val="18"/>
              </w:rPr>
              <w:t>Corrección R-V01 en openapi-ia.yaml</w:t>
            </w:r>
          </w:p>
        </w:tc>
        <w:tc>
          <w:tcPr>
            <w:tcW w:type="dxa" w:w="2412"/>
          </w:tcPr>
          <w:p>
            <w:r>
              <w:rPr>
                <w:sz w:val="18"/>
              </w:rPr>
              <w:t>Aprobada</w:t>
            </w:r>
          </w:p>
        </w:tc>
        <w:tc>
          <w:tcPr>
            <w:tcW w:type="dxa" w:w="2412"/>
          </w:tcPr>
          <w:p>
            <w:r>
              <w:rPr>
                <w:sz w:val="18"/>
              </w:rPr>
              <w:t>Revisé que CsrfToken aparece en las dos rutas de IA y components</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openapi-spec-validator sobre contracts/openapi-ia.yaml v0.2.0: válido, OpenAPI 3.1.1.</w:t>
      </w:r>
    </w:p>
    <w:p>
      <w:pPr>
        <w:pStyle w:val="ListBullet"/>
      </w:pPr>
      <w:r>
        <w:t>Simulación de la regeneración en una copia de la rama de José (b1dbbf9) con el fragmento nuevo: build_openapi.py → «Contrato integrado coherente con base y fragmento IA»; build_openapi.py --check sin diferencias; validate_openapi.py → «OpenAPI 3.1.1 válido: 19 rutas, 21 operaciones; IA preservada».</w:t>
      </w:r>
    </w:p>
    <w:p>
      <w:pPr>
        <w:pStyle w:val="ListBullet"/>
      </w:pPr>
      <w:r>
        <w:t>En el contrato regenerado, las 11 escrituras (POST y PATCH) declaran CSRF y 419, incluidas crearResumenIA y aprobarResumenIA.</w:t>
      </w:r>
    </w:p>
    <w:p>
      <w:pPr>
        <w:pStyle w:val="Heading3"/>
      </w:pPr>
      <w:r>
        <w:t>Límites</w:t>
      </w:r>
    </w:p>
    <w:p>
      <w:r>
        <w:t>José debe regenerar contracts/openapi.yaml en su rama y actualizar x-source-ia con el nuevo commit. R-V02 y R-V03 los corrige José. Sin datos reales ni secretos.</w:t>
      </w:r>
    </w:p>
    <w:p>
      <w:pPr>
        <w:pStyle w:val="Heading2"/>
      </w:pPr>
      <w:r>
        <w:t>AI-008-ci-documental</w:t>
      </w:r>
    </w:p>
    <w:p>
      <w:pPr>
        <w:pStyle w:val="Heading3"/>
      </w:pPr>
      <w:r>
        <w:t>Intervención de IA</w:t>
      </w:r>
    </w:p>
    <w:p>
      <w:r>
        <w:t>Formato del anexo oficial 08_ai-log-template.md.</w:t>
      </w:r>
    </w:p>
    <w:p>
      <w:pPr>
        <w:pStyle w:val="ListBullet"/>
      </w:pPr>
      <w:r>
        <w:t>ID y fecha UTC: AI-008, 2026-10-14T18:31Z a 18:40Z (aprox.)</w:t>
      </w:r>
    </w:p>
    <w:p>
      <w:pPr>
        <w:pStyle w:val="ListBullet"/>
      </w:pPr>
      <w:r>
        <w:t>Autor: Vega José (202321256198)</w:t>
      </w:r>
    </w:p>
    <w:p>
      <w:pPr>
        <w:pStyle w:val="ListBullet"/>
      </w:pPr>
      <w:r>
        <w:t>Etapa: implementación de calidad y CI (cierre de G1/G2)</w:t>
      </w:r>
    </w:p>
    <w:p>
      <w:pPr>
        <w:pStyle w:val="ListBullet"/>
      </w:pPr>
      <w:r>
        <w:t>Herramienta y modelo conocido: Claude (Anthropic), modelo Claude Opus 5.5, en claude.ai</w:t>
      </w:r>
    </w:p>
    <w:p>
      <w:pPr>
        <w:pStyle w:val="ListBullet"/>
      </w:pPr>
      <w:r>
        <w:t>RF y AC: RNF04, RNF06; diferencia D-20 del cotejo; tarea TSK-09 de docs/tasks.md; checklist CI-02 y CI-11 de vega-G1.md</w:t>
      </w:r>
    </w:p>
    <w:p>
      <w:pPr>
        <w:pStyle w:val="ListBullet"/>
      </w:pPr>
      <w:r>
        <w:t>Contexto y versiones de archivos: ramas docs/g2-vega-ia (833e9b9) y docs/consolidated-review (4b75798); scripts export_specs.py, build_coverage.py, build_openapi.py, validate_openapi.py; contracts/requirements-docs.lock</w:t>
      </w:r>
    </w:p>
    <w:p>
      <w:pPr>
        <w:pStyle w:val="Heading3"/>
      </w:pPr>
      <w:r>
        <w:t>Objetivo</w:t>
      </w:r>
    </w:p>
    <w:p>
      <w:r>
        <w:t>Crear el primer workflow de GitHub Actions: comprobar en cada PR que las SPEC, sus JSON, la matriz, el contrato OpenAPI y los documentos oficiales son coherentes, y detectar secretos.</w:t>
      </w:r>
    </w:p>
    <w:p>
      <w:pPr>
        <w:pStyle w:val="Heading3"/>
      </w:pPr>
      <w:r>
        <w:t>Prompt enviado</w:t>
      </w:r>
    </w:p>
    <w:p>
      <w:r>
        <w:t>Soy Vega, ayudame con lo que me falta</w:t>
      </w:r>
    </w:p>
    <w:p>
      <w:pPr>
        <w:pStyle w:val="Heading3"/>
      </w:pPr>
      <w:r>
        <w:t>Salida relevante</w:t>
      </w:r>
    </w:p>
    <w:p>
      <w:pPr>
        <w:pStyle w:val="ListBullet"/>
      </w:pPr>
      <w:r>
        <w:t>.github/workflows/verificacion-documental.yml con dos jobs:</w:t>
      </w:r>
    </w:p>
    <w:p>
      <w:r>
        <w:t xml:space="preserve">  - documentos: export_specs.py --check (sin regenerar antes, como exige el anexo 18), build_coverage.py --check, pruebas del verificador, sha256sum -c de docs/examen-oficial/, y, si existen en la rama, instalación de requirements-docs.lock, build_openapi.py --check y validate_openapi.py.</w:t>
      </w:r>
    </w:p>
    <w:p>
      <w:r>
        <w:t xml:space="preserve">  - secretos: gitleaks sobre todo el historial, con permisos de solo lectura y sin comentarios automáticos.</w:t>
      </w:r>
    </w:p>
    <w:p>
      <w:pPr>
        <w:pStyle w:val="ListBullet"/>
      </w:pPr>
      <w:r>
        <w:t>Los pasos del contrato usan hashFiles(...) para que el workflow funcione también en ramas que todavía no tienen los scripts de José.</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Workflow de CI documental</w:t>
            </w:r>
          </w:p>
        </w:tc>
        <w:tc>
          <w:tcPr>
            <w:tcW w:type="dxa" w:w="2412"/>
          </w:tcPr>
          <w:p>
            <w:r>
              <w:rPr>
                <w:sz w:val="18"/>
              </w:rPr>
              <w:t>Aprobada</w:t>
            </w:r>
          </w:p>
        </w:tc>
        <w:tc>
          <w:tcPr>
            <w:tcW w:type="dxa" w:w="2412"/>
          </w:tcPr>
          <w:p>
            <w:r>
              <w:rPr>
                <w:sz w:val="18"/>
              </w:rPr>
              <w:t>Revisé que el workflow comprueba las SPEC sin regenaralizarlas antes, la matriz, las pruebas, la integridad de los axesos, el contrato OpenAPI y los secretos con gitleaks</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actionlint sobre el workflow: sin errores.</w:t>
      </w:r>
    </w:p>
    <w:p>
      <w:pPr>
        <w:pStyle w:val="ListBullet"/>
      </w:pPr>
      <w:r>
        <w:t>Pasos del job «documentos» ejecutados en copias limpias con un entorno virtual nuevo:</w:t>
      </w:r>
    </w:p>
    <w:p>
      <w:r>
        <w:t xml:space="preserve">  - docs/g2-vega-ia: SPEC y JSON coherentes, matriz coherente, 14 pruebas OK, integridad OK (pasos del contrato omitidos porque esa rama no tiene los scripts).</w:t>
      </w:r>
    </w:p>
    <w:p>
      <w:r>
        <w:t xml:space="preserve">  - docs/consolidated-review: lo mismo, más requirements-docs.lock instalado, «Contrato integrado coherente con base y fragmento IA» y «OpenAPI 3.1.1 válido: 19 rutas, 21 operaciones».</w:t>
      </w:r>
    </w:p>
    <w:p>
      <w:pPr>
        <w:pStyle w:val="ListBullet"/>
      </w:pPr>
      <w:r>
        <w:t>gitleaks 8.24.2 sobre el historial completo (30 commits, todas las ramas): «no leaks found».</w:t>
      </w:r>
    </w:p>
    <w:p>
      <w:r>
        <w:t>Primera ejecución real en GitHub (2026-10-14): ambos jobs en verde, «SPEC, matriz, contrato e integridad» (12 s) y «Detección de secretos» (13 s, «No leaks detected»). Dos advertencias: checkout@v4, setup-python@v5 y gitleaks-action@v2 usan Node.js 20, obsoleto. Enlace: https://github.com/josemanuelcondeacosta-lang/nexoentrega-360-sdd-ia/pull/11/checks</w:t>
      </w:r>
    </w:p>
    <w:p>
      <w:pPr>
        <w:pStyle w:val="Heading3"/>
      </w:pPr>
      <w:r>
        <w:t>Límites</w:t>
      </w:r>
    </w:p>
    <w:p>
      <w:r>
        <w:t>No hay pruebas de aplicación, base de datos ni E2E: se añadirán al workflow cuando exista el proyecto Laravel. La revisión de dependencias (composer audit, npm audit) queda pendiente hasta que existan lockfiles del producto. Sin datos reales ni secretos.</w:t>
      </w:r>
    </w:p>
    <w:p>
      <w:pPr>
        <w:pStyle w:val="Heading2"/>
      </w:pPr>
      <w:r>
        <w:t>AI-010-pruebas-transacciones-edier</w:t>
      </w:r>
    </w:p>
    <w:p>
      <w:pPr>
        <w:pStyle w:val="Heading3"/>
      </w:pPr>
      <w:r>
        <w:t>Intervención de IA</w:t>
      </w:r>
    </w:p>
    <w:p>
      <w:r>
        <w:t>Formato del anexo oficial 08_ai-log-template.md.</w:t>
      </w:r>
    </w:p>
    <w:p>
      <w:pPr>
        <w:pStyle w:val="ListBullet"/>
      </w:pPr>
      <w:r>
        <w:t>ID y fecha UTC: AI-010, 2026-10-14T22:15Z a 2026-10-15T00:20Z (aprox.)</w:t>
      </w:r>
    </w:p>
    <w:p>
      <w:pPr>
        <w:pStyle w:val="ListBullet"/>
      </w:pPr>
      <w:r>
        <w:t>Autor: Castro Edier (eblanquiceth13-cmyk)</w:t>
      </w:r>
    </w:p>
    <w:p>
      <w:pPr>
        <w:pStyle w:val="ListBullet"/>
      </w:pPr>
      <w:r>
        <w:t>Etapa: revisión crítica (G1/G2, PR #10, #11 y #12) e implementación de pruebas</w:t>
      </w:r>
    </w:p>
    <w:p>
      <w:pPr>
        <w:pStyle w:val="ListBullet"/>
      </w:pPr>
      <w:r>
        <w:t>Herramienta y modelo conocido: Claude (Anthropic), modelo Claude Opus 5.5, en claude.ai</w:t>
      </w:r>
    </w:p>
    <w:p>
      <w:pPr>
        <w:pStyle w:val="ListBullet"/>
      </w:pPr>
      <w:r>
        <w:t>RF y AC: RF04–RF07, RF09, RNF02; AC-03-03, AC-03-09, AC-03-10, AC-03-11, AC-03-12 (complemento), AC-03-17</w:t>
      </w:r>
    </w:p>
    <w:p>
      <w:pPr>
        <w:pStyle w:val="ListBullet"/>
      </w:pPr>
      <w:r>
        <w:t>Contexto y versiones de archivos: PR #10 (0886219: SPEC-03 0.4, ADR-001, contrato); PR #11 (435651b: CI documental de Vega); PR #12 (8ff8018: aplicación provisional de José, TransitionController.php, migración de dominio, NexoFlowTest.php, tests/integration/concurrency.mjs); ADR-002 propio</w:t>
      </w:r>
    </w:p>
    <w:p>
      <w:pPr>
        <w:pStyle w:val="Heading3"/>
      </w:pPr>
      <w:r>
        <w:t>Objetivo</w:t>
      </w:r>
    </w:p>
    <w:p>
      <w:r>
        <w:t>Guiar las revisiones de Edier a los PR #10, #11 y #12 y escribir las pruebas que faltaban según su hallazgo R-E04 y R-E05 al PR #12.</w:t>
      </w:r>
    </w:p>
    <w:p>
      <w:pPr>
        <w:pStyle w:val="Heading3"/>
      </w:pPr>
      <w:r>
        <w:t>Prompt enviado</w:t>
      </w:r>
    </w:p>
    <w:p>
      <w:r>
        <w:t>soy edier, que mas me falta terminar de eso que han hecho?</w:t>
      </w:r>
    </w:p>
    <w:p>
      <w:r>
        <w:t>Continuación en la misma sesión: «ayudame con lo mio, empecemos».</w:t>
      </w:r>
    </w:p>
    <w:p>
      <w:pPr>
        <w:pStyle w:val="Heading3"/>
      </w:pPr>
      <w:r>
        <w:t>Salida relevante</w:t>
      </w:r>
    </w:p>
    <w:p>
      <w:pPr>
        <w:pStyle w:val="ListBullet"/>
      </w:pPr>
      <w:r>
        <w:t>Revisiones: comprobaciones con comandos git show y plantillas de comentario para el PR #10 (H-E01, H-E02, H-E05 y ADR-001), el PR #11 (workflow y ejecución) y el PR #12 (orden de autorización, bloqueos, idempotencia, restricciones de base y pruebas).</w:t>
      </w:r>
    </w:p>
    <w:p>
      <w:pPr>
        <w:pStyle w:val="ListBullet"/>
      </w:pPr>
      <w:r>
        <w:t>Correcciones señaladas a Edier: en el PR #10 respondió «todo está perfecto», pero el ADR-001 no fija las versiones de PHP, Laravel y PostgreSQL (hallazgo R-E02). En el PR #11 y el PR #12 dio respuestas generales; el asistente le mostró el resultado de cada punto y le pidió confirmarlo en sus archivos antes de publicar.</w:t>
      </w:r>
    </w:p>
    <w:p>
      <w:pPr>
        <w:pStyle w:val="ListBullet"/>
      </w:pPr>
      <w:r>
        <w:t>Pruebas nuevas (rama test/edier-transacciones, base feat/provisional-frontend-integration):</w:t>
      </w:r>
    </w:p>
    <w:p>
      <w:r>
        <w:t xml:space="preserve">  - apps/nexo/tests/Feature/TransactionIntegrityTest.php:</w:t>
      </w:r>
    </w:p>
    <w:p>
      <w:r>
        <w:t xml:space="preserve">    - AC-03-09: un trigger temporal en la base de pruebas hace fallar la auditoría; se espera 500 con correlationId sin detalles internos, solicitud ENVIADA, stock 10/0/10, sin evento ni registro idempotente; al quitar el trigger, la misma clave reserva (10/7/3).</w:t>
      </w:r>
    </w:p>
    <w:p>
      <w:r>
        <w:t xml:space="preserve">    - Retención de 24 h con reloj controlado: a las 23 h 59 min repite código y cuerpo; a las 24 h exactas deja de repetir y responde 409 INVALID_STATE sin segunda reserva.</w:t>
      </w:r>
    </w:p>
    <w:p>
      <w:r>
        <w:t xml:space="preserve">    - Misma clave textual de otro usuario de ORG-B: 404 y sin registro propio.</w:t>
      </w:r>
    </w:p>
    <w:p>
      <w:r>
        <w:t xml:space="preserve">  - tests/integration/races.mjs (HTTP real, varios workers):</w:t>
      </w:r>
    </w:p>
    <w:p>
      <w:r>
        <w:t xml:space="preserve">    - R-E05 / AC-03-03: dos reservas que compiten por KIT-ALIMENTO de ORG-B, 20 rondas, cada una con un 200 y un 409, stock 4/3/1 y un solo evento.</w:t>
      </w:r>
    </w:p>
    <w:p>
      <w:r>
        <w:t xml:space="preserve">    - AC-03-17: despacho de Bodega y cancelación del Solicitante a la vez; ronda del oráculo (10/7 → 3/0/3 o 10/0/10) y 19 rondas más con KIT-AGUA; un 200 y un 409, stock coherente y un solo evento exitoso.</w:t>
      </w:r>
    </w:p>
    <w:p>
      <w:r>
        <w:t xml:space="preserve">  - .github/workflows/aplicacion-provisional.yml: races.mjs se ejecuta después de concurrency.mjs y antes de los E2E.</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Edier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Revisión del PR #10 (comentario #issuecomment-6180730745)</w:t>
            </w:r>
          </w:p>
        </w:tc>
        <w:tc>
          <w:tcPr>
            <w:tcW w:type="dxa" w:w="2412"/>
          </w:tcPr>
          <w:p>
            <w:r>
              <w:rPr>
                <w:sz w:val="18"/>
              </w:rPr>
              <w:t>Aceptada</w:t>
            </w:r>
          </w:p>
        </w:tc>
        <w:tc>
          <w:tcPr>
            <w:tcW w:type="dxa" w:w="2412"/>
          </w:tcPr>
          <w:p>
            <w:r>
              <w:rPr>
                <w:sz w:val="18"/>
              </w:rPr>
              <w:t>Comprobé H-E01, H-E02 y H-E05 en el diff; añadí R-E02 por las versiones sin fijar del ADR-001</w:t>
            </w:r>
          </w:p>
        </w:tc>
        <w:tc>
          <w:tcPr>
            <w:tcW w:type="dxa" w:w="2412"/>
          </w:tcPr>
          <w:p>
            <w:r>
              <w:rPr>
                <w:sz w:val="18"/>
              </w:rPr>
              <w:t>2026-10-14T23:23Z</w:t>
            </w:r>
          </w:p>
        </w:tc>
      </w:tr>
      <w:tr>
        <w:tc>
          <w:tcPr>
            <w:tcW w:type="dxa" w:w="2412"/>
          </w:tcPr>
          <w:p>
            <w:r>
              <w:rPr>
                <w:sz w:val="18"/>
              </w:rPr>
              <w:t>Revisión del PR #11</w:t>
            </w:r>
          </w:p>
        </w:tc>
        <w:tc>
          <w:tcPr>
            <w:tcW w:type="dxa" w:w="2412"/>
          </w:tcPr>
          <w:p>
            <w:r>
              <w:rPr>
                <w:sz w:val="18"/>
              </w:rPr>
              <w:t>Aceptada</w:t>
            </w:r>
          </w:p>
        </w:tc>
        <w:tc>
          <w:tcPr>
            <w:tcW w:type="dxa" w:w="2412"/>
          </w:tcPr>
          <w:p>
            <w:r>
              <w:rPr>
                <w:sz w:val="18"/>
              </w:rPr>
              <w:t>Revisé el workflow y la ejecución número 3 en verde; añadí O-1 y R-E03</w:t>
            </w:r>
          </w:p>
        </w:tc>
        <w:tc>
          <w:tcPr>
            <w:tcW w:type="dxa" w:w="2412"/>
          </w:tcPr>
          <w:p>
            <w:r>
              <w:rPr>
                <w:sz w:val="18"/>
              </w:rPr>
              <w:t>2026-10-14T23:48Z</w:t>
            </w:r>
          </w:p>
        </w:tc>
      </w:tr>
      <w:tr>
        <w:tc>
          <w:tcPr>
            <w:tcW w:type="dxa" w:w="2412"/>
          </w:tcPr>
          <w:p>
            <w:r>
              <w:rPr>
                <w:sz w:val="18"/>
              </w:rPr>
              <w:t>Revisión del PR #12 (comentario #issuecomment-6181132070)</w:t>
            </w:r>
          </w:p>
        </w:tc>
        <w:tc>
          <w:tcPr>
            <w:tcW w:type="dxa" w:w="2412"/>
          </w:tcPr>
          <w:p>
            <w:r>
              <w:rPr>
                <w:sz w:val="18"/>
              </w:rPr>
              <w:t>Aceptada</w:t>
            </w:r>
          </w:p>
        </w:tc>
        <w:tc>
          <w:tcPr>
            <w:tcW w:type="dxa" w:w="2412"/>
          </w:tcPr>
          <w:p>
            <w:r>
              <w:rPr>
                <w:sz w:val="18"/>
              </w:rPr>
              <w:t>Comprobé orden, bloqueos, idempotencia y restricciones contra mi ADR-002; añadí R-E04 y R-E05</w:t>
            </w:r>
          </w:p>
        </w:tc>
        <w:tc>
          <w:tcPr>
            <w:tcW w:type="dxa" w:w="2412"/>
          </w:tcPr>
          <w:p>
            <w:r>
              <w:rPr>
                <w:sz w:val="18"/>
              </w:rPr>
              <w:t>2026-10-14T23:56Z</w:t>
            </w:r>
          </w:p>
        </w:tc>
      </w:tr>
      <w:tr>
        <w:tc>
          <w:tcPr>
            <w:tcW w:type="dxa" w:w="2412"/>
          </w:tcPr>
          <w:p>
            <w:r>
              <w:rPr>
                <w:sz w:val="18"/>
              </w:rPr>
              <w:t>Pruebas TransactionIntegrityTest.php y races.mjs, y paso del CI</w:t>
            </w:r>
          </w:p>
        </w:tc>
        <w:tc>
          <w:tcPr>
            <w:tcW w:type="dxa" w:w="2412"/>
          </w:tcPr>
          <w:p>
            <w:r>
              <w:rPr>
                <w:sz w:val="18"/>
              </w:rPr>
              <w:t>Aceptada</w:t>
            </w:r>
          </w:p>
        </w:tc>
        <w:tc>
          <w:tcPr>
            <w:tcW w:type="dxa" w:w="2412"/>
          </w:tcPr>
          <w:p>
            <w:r>
              <w:rPr>
                <w:sz w:val="18"/>
              </w:rPr>
              <w:t>Las ejecuté en mi PC con Docker y pasaron; cubren R-E04 y R-E05</w:t>
            </w:r>
          </w:p>
        </w:tc>
        <w:tc>
          <w:tcPr>
            <w:tcW w:type="dxa" w:w="2412"/>
          </w:tcPr>
          <w:p>
            <w:r>
              <w:rPr>
                <w:sz w:val="18"/>
              </w:rPr>
              <w:t>2026-10-15T00:27Z</w:t>
            </w:r>
          </w:p>
        </w:tc>
      </w:tr>
    </w:tbl>
    <w:p/>
    <w:p>
      <w:pPr>
        <w:pStyle w:val="Heading3"/>
      </w:pPr>
      <w:r>
        <w:t>Verificación</w:t>
      </w:r>
    </w:p>
    <w:p>
      <w:r>
        <w:t>Ejecutada por el asistente en su espacio de trabajo el 2026-10-15 (UTC), sobre 8ff8018 más estos cambios. Entorno distinto al del proyecto: PHP 8.3.6 con composer install --ignore-platform-req=php (el lockfile pide PHP ≥ 8.4.1) y PostgreSQL 16.15 local, en lugar de PHP 8.5 y PostgreSQL 17.6 en Docker.</w:t>
      </w:r>
    </w:p>
    <w:p>
      <w:pPr>
        <w:pStyle w:val="ListBullet"/>
      </w:pPr>
      <w:r>
        <w:t>php artisan test sobre nexo_test: 11 pruebas, 110 aserciones correctas (8 existentes y 3 nuevas).</w:t>
      </w:r>
    </w:p>
    <w:p>
      <w:pPr>
        <w:pStyle w:val="ListBullet"/>
      </w:pPr>
      <w:r>
        <w:t>Pruebas de mutación: con gt cambiado a gte en la expiración, la prueba de 24 h falla (200 en lugar de 409); con la auditoría movida fuera de la transacción, la prueba de AC-03-09 falla. Código restaurado después.</w:t>
      </w:r>
    </w:p>
    <w:p>
      <w:pPr>
        <w:pStyle w:val="ListBullet"/>
      </w:pPr>
      <w:r>
        <w:t>Servidor con PHP_CLI_SERVER_WORKERS=4 sobre base recién sembrada: concurrency.mjs correcto y races.mjs correcto en 20 rondas por carrera. Ganaron ambas peticiones en distintas rondas (reservas 13/7; despacho 11 y cancelación 9), lo que muestra intercalado real.</w:t>
      </w:r>
    </w:p>
    <w:p>
      <w:pPr>
        <w:pStyle w:val="ListBullet"/>
      </w:pPr>
      <w:r>
        <w:t>vendor/bin/pint --test sobre la prueba nueva: correcto. actionlint sobre el workflow: sin errores.</w:t>
      </w:r>
    </w:p>
    <w:p>
      <w:r>
        <w:t>Ejecución de Edier, 2026-10-15T00:27Z (aprox.), Windows con Docker Desktop (PHP 8.5.0, PostgreSQL 17.6): php artisan test sobre nexo_test → 11 pruebas, 110 aserciones correctas; node tests/integration/races.mjs → passed, 20 rondas por carrera; reservas ganadas 10 y 10; despacho 11 y cancelación 9; en la ronda del oráculo ganó la cancelación (10/0/10).</w:t>
      </w:r>
    </w:p>
    <w:p>
      <w:r>
        <w:t>La ejecución válida para el proyecto es la de Edier con Docker y la del CI de GitHub sobre el SHA del PR; deben registrarse con sus resultados reales.</w:t>
      </w:r>
    </w:p>
    <w:p>
      <w:pPr>
        <w:pStyle w:val="Heading3"/>
      </w:pPr>
      <w:r>
        <w:t>Límites</w:t>
      </w:r>
    </w:p>
    <w:p>
      <w:r>
        <w:t>Las carreras usan peticiones simultáneas (Promise.all) y no una barrera dentro del servidor; el orden lo decide el sistema. races.mjs exige una base recién sembrada y consume existencias de KIT-AGUA de ORG-A. No cubre carga ni la prueba de restauración de respaldo. composer.json declara php ^8.2, pero el lockfile requiere PHP ≥ 8.4.1 (relacionado con R-E02). Sin datos reales ni secretos.</w:t>
      </w:r>
    </w:p>
    <w:p>
      <w:pPr>
        <w:pStyle w:val="Heading2"/>
      </w:pPr>
      <w:r>
        <w:t>AI-011-implementacion-ia-vega</w:t>
      </w:r>
    </w:p>
    <w:p>
      <w:pPr>
        <w:pStyle w:val="Heading3"/>
      </w:pPr>
      <w:r>
        <w:t>Intervención de IA</w:t>
      </w:r>
    </w:p>
    <w:p>
      <w:r>
        <w:t>Formato del anexo oficial 08_ai-log-template.md.</w:t>
      </w:r>
    </w:p>
    <w:p>
      <w:pPr>
        <w:pStyle w:val="ListBullet"/>
      </w:pPr>
      <w:r>
        <w:t>ID y fecha UTC: AI-011, 2026-10-15T00:41Z a 01:20Z (aprox.)</w:t>
      </w:r>
    </w:p>
    <w:p>
      <w:pPr>
        <w:pStyle w:val="ListBullet"/>
      </w:pPr>
      <w:r>
        <w:t>Autor: Vega José (josevegalago2006-cpu)</w:t>
      </w:r>
    </w:p>
    <w:p>
      <w:pPr>
        <w:pStyle w:val="ListBullet"/>
      </w:pPr>
      <w:r>
        <w:t>Etapa: revisión (PR #10) e implementación del asistente de IA (TSK-05)</w:t>
      </w:r>
    </w:p>
    <w:p>
      <w:pPr>
        <w:pStyle w:val="ListBullet"/>
      </w:pPr>
      <w:r>
        <w:t>Herramienta y modelo conocido: Claude (Anthropic), modelo Claude Opus 5.5, en claude.ai</w:t>
      </w:r>
    </w:p>
    <w:p>
      <w:pPr>
        <w:pStyle w:val="ListBullet"/>
      </w:pPr>
      <w:r>
        <w:t>RF y AC: RF10, RF11, RF12, RF09, RNF01, RNF06; AC-05-01 a AC-05-17</w:t>
      </w:r>
    </w:p>
    <w:p>
      <w:pPr>
        <w:pStyle w:val="ListBullet"/>
      </w:pPr>
      <w:r>
        <w:t>Contexto y versiones de archivos: PR #10 (0886219: SPEC-01 y SPEC-05 0.4); rama feat/provisional-frontend-integration (8ff8018, PR #12) con AiController.php que solo generaba el resumen alternativo; ADR-004 propio; anexos ai-provider-fixtures.json, ai-output.schema.json y untrusted-observation.txt; guía docs/team/continuar-ia.md</w:t>
      </w:r>
    </w:p>
    <w:p>
      <w:pPr>
        <w:pStyle w:val="Heading3"/>
      </w:pPr>
      <w:r>
        <w:t>Objetivo</w:t>
      </w:r>
    </w:p>
    <w:p>
      <w:r>
        <w:t>Guiar la revisión de Vega a SPEC-01 y SPEC-05 0.4 e implementar el asistente según su ADR-004: proveedor intercambiable, validación de esquema y pertenencia, corte a los 5 s, resumen alternativo y salida real reproducible.</w:t>
      </w:r>
    </w:p>
    <w:p>
      <w:pPr>
        <w:pStyle w:val="Heading3"/>
      </w:pPr>
      <w:r>
        <w:t>Prompt enviado</w:t>
      </w:r>
    </w:p>
    <w:p>
      <w:r>
        <w:t>Yo soy Jose Vega, que debo hacer, debo recortar tiempo, es indispensable agregar la parte de IA que me corresponde.</w:t>
      </w:r>
    </w:p>
    <w:p>
      <w:r>
        <w:t>Decisiones tomadas por Vega con el selector de preguntas: tiene Docker Desktop y elige Gemini como proveedor.</w:t>
      </w:r>
    </w:p>
    <w:p>
      <w:pPr>
        <w:pStyle w:val="Heading3"/>
      </w:pPr>
      <w:r>
        <w:t>Salida relevante</w:t>
      </w:r>
    </w:p>
    <w:p>
      <w:pPr>
        <w:pStyle w:val="ListBullet"/>
      </w:pPr>
      <w:r>
        <w:t>Revisión del PR #10: tabla de búsquedas para comprobar H-V01 a H-V07 y R-V02 en el diff, y plantilla de comentario.</w:t>
      </w:r>
    </w:p>
    <w:p>
      <w:pPr>
        <w:pStyle w:val="ListBullet"/>
      </w:pPr>
      <w:r>
        <w:t>Corrección señalada a Vega: su comentario tenía en la línea de la fecha el comando de PowerShell en lugar de su resultado; lo corrigió antes de publicarlo.</w:t>
      </w:r>
    </w:p>
    <w:p>
      <w:pPr>
        <w:pStyle w:val="ListBullet"/>
      </w:pPr>
      <w:r>
        <w:t>Código en apps/nexo/app/Modules/AI/:</w:t>
      </w:r>
    </w:p>
    <w:p>
      <w:r>
        <w:t xml:space="preserve">  - AiProvider y sus implementaciones GeminiProvider (clave en el encabezado x-goog-api-key, salida JSON, temperatura 0, corte a 5 s), FixtureProvider (siete fixtures oficiales, sin red), ReplayProvider (captura real declarada) y NullProvider; AiProviderFactory según AI_PROVIDER.</w:t>
      </w:r>
    </w:p>
    <w:p>
      <w:r>
        <w:t xml:space="preserve">  - AiOutputValidator: JSON estricto, reglas del esquema oficial y pertenencia de cada requestId a la selección, con motivos sanitizados.</w:t>
      </w:r>
    </w:p>
    <w:p>
      <w:r>
        <w:t xml:space="preserve">  - FallbackSummarizer, PromptBuilder (seis campos autorizados; observaciones como datos) y AiSummaryService.</w:t>
      </w:r>
    </w:p>
    <w:p>
      <w:r>
        <w:t xml:space="preserve">  - AiController: orden 403 → 422 → 404 → 409 sin invocar al proveedor; los identificadores deben ser UUID.</w:t>
      </w:r>
    </w:p>
    <w:p>
      <w:r>
        <w:t xml:space="preserve">  - CaptureReplay y comando php artisan ai:capture: una llamada real con datos ficticios fijos, guardada sin la clave en apps/nexo/resources/ai/replay/.</w:t>
      </w:r>
    </w:p>
    <w:p>
      <w:r>
        <w:t xml:space="preserve">  - Migración 2026_10_15_000001_add_ai_attempt_details.php (origen y motivo del intento) y /ready comprueba esa columna.</w:t>
      </w:r>
    </w:p>
    <w:p>
      <w:r>
        <w:t xml:space="preserve">  - public/app.js: muestra origen, mensaje, resumen y recomendaciones escapados.</w:t>
      </w:r>
    </w:p>
    <w:p>
      <w:pPr>
        <w:pStyle w:val="ListBullet"/>
      </w:pPr>
      <w:r>
        <w:t>Pruebas en apps/nexo/tests/Feature/AiAssistantTest.php (AC-05-01, 02, 03, 05, 06, 07, 08, 09, 12, 13, 14 y 17).</w:t>
      </w:r>
    </w:p>
    <w:p>
      <w:pPr>
        <w:pStyle w:val="ListBullet"/>
      </w:pPr>
      <w:r>
        <w:t>ADR-004 pasa a v0.2 con la ubicación real de las piezas y la tolerancia fijada.</w:t>
      </w:r>
    </w:p>
    <w:p>
      <w:pPr>
        <w:pStyle w:val="ListBullet"/>
      </w:pPr>
      <w:r>
        <w:t>Ajuste tras la primera captura real: con gemini-2.5-flash y gemini-flash-lite-latest la llamada superó los 5 s (gemini_timeout) y gemini-2.5-flash-lite respondió 404. Una medición con curl desde el contenedor dio 0,52 s de red, así que la demora era del modelo. GeminiProvider desactiva el «pensamiento» en los modelos 2.5 Flash (thinkingBudget: 0) y admite AI_FORCE_IPV4 como opción de red, desactivada por defecto.</w:t>
      </w:r>
    </w:p>
    <w:p>
      <w:pPr>
        <w:pStyle w:val="ListBullet"/>
      </w:pPr>
      <w:r>
        <w:t>Segundo ajuste: gemini-2.5-flash respondió 404 (ya no disponible para la clave), gemini-3.5-flash-lite y gemini-3.8-flash superaron los 5 s y gemini-3.5-flash respondió 503. Se añadió AI_THINKING_LEVEL para modelos 3.x y, solo en ai:capture, las opciones --thinking y --timeout (máximo 60 s); la captura registra latencyMs, captureTimeoutMs y withinProductDeadline para declarar si la respuesta real habría llegado dentro del plazo del producto. El error de la API se muestra en la consola sin la clave.</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Revisión del PR #10 (comentario #issuecomment-6181833055)</w:t>
            </w:r>
          </w:p>
        </w:tc>
        <w:tc>
          <w:tcPr>
            <w:tcW w:type="dxa" w:w="2412"/>
          </w:tcPr>
          <w:p>
            <w:r>
              <w:rPr>
                <w:sz w:val="18"/>
              </w:rPr>
              <w:t>Aceptada</w:t>
            </w:r>
          </w:p>
        </w:tc>
        <w:tc>
          <w:tcPr>
            <w:tcW w:type="dxa" w:w="2412"/>
          </w:tcPr>
          <w:p>
            <w:r>
              <w:rPr>
                <w:sz w:val="18"/>
              </w:rPr>
              <w:t>Comprobé H-V01 a H-V07 y R-V02 en el diff de 0886219; aprobé SPEC-01 y SPEC-05 0.4</w:t>
            </w:r>
          </w:p>
        </w:tc>
        <w:tc>
          <w:tcPr>
            <w:tcW w:type="dxa" w:w="2412"/>
          </w:tcPr>
          <w:p>
            <w:r>
              <w:rPr>
                <w:sz w:val="18"/>
              </w:rPr>
              <w:t>2026-10-15T00:52Z</w:t>
            </w:r>
          </w:p>
        </w:tc>
      </w:tr>
      <w:tr>
        <w:tc>
          <w:tcPr>
            <w:tcW w:type="dxa" w:w="2412"/>
          </w:tcPr>
          <w:p>
            <w:r>
              <w:rPr>
                <w:sz w:val="18"/>
              </w:rPr>
              <w:t>Implementación del asistente y pruebas</w:t>
            </w:r>
          </w:p>
        </w:tc>
        <w:tc>
          <w:tcPr>
            <w:tcW w:type="dxa" w:w="2412"/>
          </w:tcPr>
          <w:p>
            <w:r>
              <w:rPr>
                <w:sz w:val="18"/>
              </w:rPr>
              <w:t>Aceptada</w:t>
            </w:r>
          </w:p>
        </w:tc>
        <w:tc>
          <w:tcPr>
            <w:tcW w:type="dxa" w:w="2412"/>
          </w:tcPr>
          <w:p>
            <w:r>
              <w:rPr>
                <w:sz w:val="18"/>
              </w:rPr>
              <w:t>Revisé el validador y el servicio; las pruebas pasaron en mi PC con Docker (PHP 8.5, PostgreSQL 17.6)</w:t>
            </w:r>
          </w:p>
        </w:tc>
        <w:tc>
          <w:tcPr>
            <w:tcW w:type="dxa" w:w="2412"/>
          </w:tcPr>
          <w:p>
            <w:r>
              <w:rPr>
                <w:sz w:val="18"/>
              </w:rPr>
              <w:t>2026-10-15T01:37Z</w:t>
            </w:r>
          </w:p>
        </w:tc>
      </w:tr>
      <w:tr>
        <w:tc>
          <w:tcPr>
            <w:tcW w:type="dxa" w:w="2412"/>
          </w:tcPr>
          <w:p>
            <w:r>
              <w:rPr>
                <w:sz w:val="18"/>
              </w:rPr>
              <w:t>Captura real con Gemini (ai:capture)</w:t>
            </w:r>
          </w:p>
        </w:tc>
        <w:tc>
          <w:tcPr>
            <w:tcW w:type="dxa" w:w="2412"/>
          </w:tcPr>
          <w:p>
            <w:r>
              <w:rPr>
                <w:sz w:val="18"/>
              </w:rPr>
              <w:t>Aceptada</w:t>
            </w:r>
          </w:p>
        </w:tc>
        <w:tc>
          <w:tcPr>
            <w:tcW w:type="dxa" w:w="2412"/>
          </w:tcPr>
          <w:p>
            <w:r>
              <w:rPr>
                <w:sz w:val="18"/>
              </w:rPr>
              <w:t>gemini-3.5-flash-lite, pensamiento low, 18 915 ms, validación valid; superó el plazo de 5 s y se usa como reproducción declarada</w:t>
            </w:r>
          </w:p>
        </w:tc>
        <w:tc>
          <w:tcPr>
            <w:tcW w:type="dxa" w:w="2412"/>
          </w:tcPr>
          <w:p>
            <w:r>
              <w:rPr>
                <w:sz w:val="18"/>
              </w:rPr>
              <w:t>2026-10-15T01:36Z</w:t>
            </w:r>
          </w:p>
        </w:tc>
      </w:tr>
    </w:tbl>
    <w:p/>
    <w:p>
      <w:pPr>
        <w:pStyle w:val="Heading3"/>
      </w:pPr>
      <w:r>
        <w:t>Verificación</w:t>
      </w:r>
    </w:p>
    <w:p>
      <w:r>
        <w:t>Ejecutada por el asistente en su espacio de trabajo el 2026-10-15 (UTC), sobre 8ff8018 más estos cambios, con PHP 8.3.6 y PostgreSQL 16 locales (el proyecto usa PHP 8.5 y PostgreSQL 17.6 en Docker):</w:t>
      </w:r>
    </w:p>
    <w:p>
      <w:pPr>
        <w:pStyle w:val="ListBullet"/>
      </w:pPr>
      <w:r>
        <w:t>php artisan test: 37 pruebas correctas (398 aserciones) y 1 omitida, la reproducción de AC-05-13, porque todavía no hay captura real.</w:t>
      </w:r>
    </w:p>
    <w:p>
      <w:pPr>
        <w:pStyle w:val="ListBullet"/>
      </w:pPr>
      <w:r>
        <w:t>AC-05-03: con un servidor local que acepta la conexión y no responde, el resumen alternativo llegó en 5,17 s (límite 5,25 s).</w:t>
      </w:r>
    </w:p>
    <w:p>
      <w:pPr>
        <w:pStyle w:val="ListBullet"/>
      </w:pPr>
      <w:r>
        <w:t>ai:capture probado contra un servidor local que imita a Gemini: guardó la captura sin la clave y la reproducción pasó el validador. Esas capturas falsas se borraron; no forman parte del cambio.</w:t>
      </w:r>
    </w:p>
    <w:p>
      <w:pPr>
        <w:pStyle w:val="ListBullet"/>
      </w:pPr>
      <w:r>
        <w:t>Prueba en navegador (Chromium, 1366 px) con el fixture AI-VALID: se ven el origen, el resumen y la recomendación de A-001; la aprobación funciona y window.__unsafe no existe.</w:t>
      </w:r>
    </w:p>
    <w:p>
      <w:pPr>
        <w:pStyle w:val="ListBullet"/>
      </w:pPr>
      <w:r>
        <w:t>vendor/bin/pint --test y node --check public/app.js: correctos.</w:t>
      </w:r>
    </w:p>
    <w:p>
      <w:r>
        <w:t>Ejecución de Vega, 2026-10-15T01:37Z (aprox.), Windows con Docker Desktop (PHP 8.5.0, PostgreSQL 17.6): php artisan test sobre nexo_test → AiAssistantTest y NexoFlowTest correctas, incluida AC-05-13 con la captura real; una omitida (copias de fixtures, sin repositorio completo dentro de Docker); AC-05-03 cortó en 5,09 s. Captura apps/nexo/resources/ai/replay/gemini-20261015T013600Z.json: gemini-3.5-flash-lite, pensamiento low, 18 915 ms, validación valid.</w:t>
      </w:r>
    </w:p>
    <w:p>
      <w:r>
        <w:t>La ejecución válida para el proyecto es la de Vega con Docker, la captura real con su clave y el CI del PR.</w:t>
      </w:r>
    </w:p>
    <w:p>
      <w:pPr>
        <w:pStyle w:val="Heading3"/>
      </w:pPr>
      <w:r>
        <w:t>Límites</w:t>
      </w:r>
    </w:p>
    <w:p>
      <w:r>
        <w:t>La captura real tardó 18,9 s: en vivo, con el plazo de 5 s, el producto habría usado el resumen alternativo; la salida real se demuestra con la reproducción declarada. El escape en pantalla se comprobó en navegador y con una verificación del código fuente, no con una prueba E2E automatizada. La clave no se guarda en Git ni en la captura; Gemini puede usar los datos enviados en el plan gratuito, por eso solo se envían datos ficticios.</w:t>
      </w:r>
    </w:p>
    <w:p>
      <w:pPr>
        <w:pStyle w:val="Heading2"/>
      </w:pPr>
      <w:r>
        <w:t>AI-012-carga-ci-logs-vega</w:t>
      </w:r>
    </w:p>
    <w:p>
      <w:pPr>
        <w:pStyle w:val="Heading3"/>
      </w:pPr>
      <w:r>
        <w:t>Intervención de IA</w:t>
      </w:r>
    </w:p>
    <w:p>
      <w:r>
        <w:t>Formato del anexo oficial 08_ai-log-template.md.</w:t>
      </w:r>
    </w:p>
    <w:p>
      <w:pPr>
        <w:pStyle w:val="ListBullet"/>
      </w:pPr>
      <w:r>
        <w:t>ID y fecha UTC: AI-012, 2026-10-15T01:50Z a 02:10Z (aprox.)</w:t>
      </w:r>
    </w:p>
    <w:p>
      <w:pPr>
        <w:pStyle w:val="ListBullet"/>
      </w:pPr>
      <w:r>
        <w:t>Autor: Vega José (josevegalago2006-cpu)</w:t>
      </w:r>
    </w:p>
    <w:p>
      <w:pPr>
        <w:pStyle w:val="ListBullet"/>
      </w:pPr>
      <w:r>
        <w:t>Etapa: validación y operación (TSK-09 y TSK-12)</w:t>
      </w:r>
    </w:p>
    <w:p>
      <w:pPr>
        <w:pStyle w:val="ListBullet"/>
      </w:pPr>
      <w:r>
        <w:t>Herramienta y modelo conocido: Claude (Anthropic), modelo Claude Opus 5.5, en claude.ai</w:t>
      </w:r>
    </w:p>
    <w:p>
      <w:pPr>
        <w:pStyle w:val="ListBullet"/>
      </w:pPr>
      <w:r>
        <w:t>RF y AC: RNF01, RNF03, RNF06; AC-04-09; hallazgo R-E03 de la revisión de Edier al PR #11</w:t>
      </w:r>
    </w:p>
    <w:p>
      <w:pPr>
        <w:pStyle w:val="ListBullet"/>
      </w:pPr>
      <w:r>
        <w:t>Contexto y versiones de archivos: rama feat/ia-vega (5dce221, PR #14); .github/workflows/verificacion-documental.yml de la rama ci/vega-verificacion-documental (435651b, PR #11); QueryController.php (listados y tablero); canal de logs nexo</w:t>
      </w:r>
    </w:p>
    <w:p>
      <w:pPr>
        <w:pStyle w:val="Heading3"/>
      </w:pPr>
      <w:r>
        <w:t>Objetivo</w:t>
      </w:r>
    </w:p>
    <w:p>
      <w:r>
        <w:t>Preparar la prueba de carga RNF03, integrar el CI documental en la rama de la aplicación y comprobar que los logs no contienen secretos.</w:t>
      </w:r>
    </w:p>
    <w:p>
      <w:pPr>
        <w:pStyle w:val="Heading3"/>
      </w:pPr>
      <w:r>
        <w:t>Prompt enviado</w:t>
      </w:r>
    </w:p>
    <w:p>
      <w:r>
        <w:t>Vamos a hacer lo mio</w:t>
      </w:r>
    </w:p>
    <w:p>
      <w:r>
        <w:t>(Después de pedir «aparte de la revisiones, que mas queda por hacer?».)</w:t>
      </w:r>
    </w:p>
    <w:p>
      <w:pPr>
        <w:pStyle w:val="Heading3"/>
      </w:pPr>
      <w:r>
        <w:t>Salida relevante</w:t>
      </w:r>
    </w:p>
    <w:p>
      <w:pPr>
        <w:pStyle w:val="ListBullet"/>
      </w:pPr>
      <w:r>
        <w:t>php artisan nexo:seed-carga (app/Modules/Operations/LoadSeed.php): 2.000 solicitudes ficticias en BORRADOR y ENVIADA con su evento SEND; idempotente; no toca inventario.</w:t>
      </w:r>
    </w:p>
    <w:p>
      <w:pPr>
        <w:pStyle w:val="ListBullet"/>
      </w:pPr>
      <w:r>
        <w:t>tests/load/rnf03.js: k6 con 5 s de calentamiento y 60 s medidos, 20 usuarios virtuales, listados y tablero; umbrales por endpoint p95 ≤ 700 ms y errores &lt; 1 % solo en la fase medida; resumen en docs/evidence/runtime/carga-rnf03.json.</w:t>
      </w:r>
    </w:p>
    <w:p>
      <w:pPr>
        <w:pStyle w:val="ListBullet"/>
      </w:pPr>
      <w:r>
        <w:t>Servicio k6 en compose.yaml (perfil carga, imagen grafana/k6:1.8.2) y método en docs/evidence/runtime/carga-rnf03.md.</w:t>
      </w:r>
    </w:p>
    <w:p>
      <w:pPr>
        <w:pStyle w:val="ListBullet"/>
      </w:pPr>
      <w:r>
        <w:t>.github/workflows/verificacion-documental.yml integrado en la rama de la app (R-E03): SPEC, matriz, integridad sha256sum, contrato y gitleaks sobre todo el historial.</w:t>
      </w:r>
    </w:p>
    <w:p>
      <w:pPr>
        <w:pStyle w:val="ListBullet"/>
      </w:pPr>
      <w:r>
        <w:t>tests/Feature/LogsSanitizedTest.php: después de iniciar sesión, enviar observaciones con instrucciones y llamar al proveedor con una clave de prueba, los logs no contienen contraseñas, la clave, la cookie de sesión ni el texto de las observaciones, y sí el correlationId.</w:t>
      </w:r>
    </w:p>
    <w:p>
      <w:pPr>
        <w:pStyle w:val="ListBullet"/>
      </w:pPr>
      <w:r>
        <w:t>Corrección encontrada al probar: k6 borra las cookies en cada iteración por defecto y las consultas daban 401; se añadió noCookiesReset: true.</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Prueba de carga RNF03 (seed, script k6 y servicio)</w:t>
            </w:r>
          </w:p>
        </w:tc>
        <w:tc>
          <w:tcPr>
            <w:tcW w:type="dxa" w:w="2412"/>
          </w:tcPr>
          <w:p>
            <w:r>
              <w:rPr>
                <w:sz w:val="18"/>
              </w:rPr>
              <w:t>Aceptada</w:t>
            </w:r>
          </w:p>
        </w:tc>
        <w:tc>
          <w:tcPr>
            <w:tcW w:type="dxa" w:w="2412"/>
          </w:tcPr>
          <w:p>
            <w:r>
              <w:rPr>
                <w:sz w:val="18"/>
              </w:rPr>
              <w:t>La ejecuté en mi PC con Docker: listado p95 61,7 ms, tablero p95 36,2 ms, 0 % de errores; umbrales cumplidos</w:t>
            </w:r>
          </w:p>
        </w:tc>
        <w:tc>
          <w:tcPr>
            <w:tcW w:type="dxa" w:w="2412"/>
          </w:tcPr>
          <w:p>
            <w:r>
              <w:rPr>
                <w:sz w:val="18"/>
              </w:rPr>
              <w:t>2026-10-15T02:11Z</w:t>
            </w:r>
          </w:p>
        </w:tc>
      </w:tr>
      <w:tr>
        <w:tc>
          <w:tcPr>
            <w:tcW w:type="dxa" w:w="2412"/>
          </w:tcPr>
          <w:p>
            <w:r>
              <w:rPr>
                <w:sz w:val="18"/>
              </w:rPr>
              <w:t>CI documental integrado y prueba de logs</w:t>
            </w:r>
          </w:p>
        </w:tc>
        <w:tc>
          <w:tcPr>
            <w:tcW w:type="dxa" w:w="2412"/>
          </w:tcPr>
          <w:p>
            <w:r>
              <w:rPr>
                <w:sz w:val="18"/>
              </w:rPr>
              <w:t>Aceptada</w:t>
            </w:r>
          </w:p>
        </w:tc>
        <w:tc>
          <w:tcPr>
            <w:tcW w:type="dxa" w:w="2412"/>
          </w:tcPr>
          <w:p>
            <w:r>
              <w:rPr>
                <w:sz w:val="18"/>
              </w:rPr>
              <w:t>Integra integridad y gitleaks en la rama de la app (R-E03); las pruebas, incluida la de logs, pasaron en mi PC</w:t>
            </w:r>
          </w:p>
        </w:tc>
        <w:tc>
          <w:tcPr>
            <w:tcW w:type="dxa" w:w="2412"/>
          </w:tcPr>
          <w:p>
            <w:r>
              <w:rPr>
                <w:sz w:val="18"/>
              </w:rPr>
              <w:t>2026-10-15T02:15Z</w:t>
            </w:r>
          </w:p>
        </w:tc>
      </w:tr>
    </w:tbl>
    <w:p/>
    <w:p>
      <w:pPr>
        <w:pStyle w:val="Heading3"/>
      </w:pPr>
      <w:r>
        <w:t>Verificación</w:t>
      </w:r>
    </w:p>
    <w:p>
      <w:r>
        <w:t>Ejecutada por el asistente en su espacio de trabajo el 2026-10-15 (UTC), con PHP 8.3 y PostgreSQL 16 locales y el servidor de PHP con 4 workers (el proyecto usa PHP 8.5 y PostgreSQL 17.6 en Docker):</w:t>
      </w:r>
    </w:p>
    <w:p>
      <w:pPr>
        <w:pStyle w:val="ListBullet"/>
      </w:pPr>
      <w:r>
        <w:t>nexo:seed-carga: 2.000 solicitudes (ORG-A 1.080 BORRADOR y 720 ENVIADA; ORG-B 120 y 80), 800 eventos SEND; una segunda ejecución no repite.</w:t>
      </w:r>
    </w:p>
    <w:p>
      <w:pPr>
        <w:pStyle w:val="ListBullet"/>
      </w:pPr>
      <w:r>
        <w:t>k6 1.8.2, ejecución completa de 65 s: listado p95 197,8 ms y mediana 80,4 ms; tablero p95 202,5 ms y mediana 69,1 ms; errores 0,00 %; umbrales cumplidos.</w:t>
      </w:r>
    </w:p>
    <w:p>
      <w:pPr>
        <w:pStyle w:val="ListBullet"/>
      </w:pPr>
      <w:r>
        <w:t>LogsSanitizedTest: correcta (15 aserciones). actionlint sobre los dos workflows: sin errores.</w:t>
      </w:r>
    </w:p>
    <w:p>
      <w:r>
        <w:t>Ejecución de Vega, 2026-10-15T02:11Z, Windows con Docker Desktop y k6 1.8.2 (grafana/k6:1.8.2): listado p95 61,7 ms y mediana 38,9 ms; tablero p95 36,2 ms y mediana 24,9 ms; errores 0,00 %; 1.238 iteraciones; umbrales cumplidos. Salida en docs/evidence/runtime/carga-rnf03.json y hardware en docs/evidence/runtime/carga-rnf03-hardware.txt.</w:t>
      </w:r>
    </w:p>
    <w:p>
      <w:r>
        <w:t>La medición válida para la entrega es la de Vega en su equipo, con su hardware reportado, y queda en carga-rnf03.json.</w:t>
      </w:r>
    </w:p>
    <w:p>
      <w:pPr>
        <w:pStyle w:val="Heading3"/>
      </w:pPr>
      <w:r>
        <w:t>Límites</w:t>
      </w:r>
    </w:p>
    <w:p>
      <w:r>
        <w:t>Mide la API con el servidor de desarrollo de PHP, no un despliegue de producción. La pausa de 1 s por iteración representa el tiempo de lectura de un usuario; el requisito no fija la tasa de peticiones. Sin datos reales ni secretos.</w:t>
      </w:r>
    </w:p>
    <w:p>
      <w:pPr>
        <w:pStyle w:val="Heading2"/>
      </w:pPr>
      <w:r>
        <w:t>AI-013-frontend-provisional</w:t>
      </w:r>
    </w:p>
    <w:p>
      <w:pPr>
        <w:pStyle w:val="Heading3"/>
      </w:pPr>
      <w:r>
        <w:t>AI-013 — Frontend e integración provisional</w:t>
      </w:r>
    </w:p>
    <w:p>
      <w:r>
        <w:t>Identificador corregido desde AI-007 para no colisionar con el registro de revisión de Vega. Se conserva el contenido y su procedencia; no se modifica la fecha histórica ni se inventa una aprobación.</w:t>
      </w:r>
    </w:p>
    <w:p>
      <w:r>
        <w:t>Fecha: 2026-10-14. Herramienta: Codex. Solicitante: coordinador del proyecto; instrucción «haz esto con lo que hay después corrijo», frontend/API y verificación real. No se atribuye revisión humana a una persona distinta del solicitante.</w:t>
      </w:r>
    </w:p>
    <w:p>
      <w:r>
        <w:t>Entradas: SPECS y contratos consolidados, arquitectura Laravel + PostgreSQL y requisitos publicados en docs/examen-oficial. Salida: aplicación apps/nexo, Docker, pruebas PostgreSQL/E2E y flujo CI, informes y PDF provisional.</w:t>
      </w:r>
    </w:p>
    <w:p>
      <w:r>
        <w:t>Decisión técnica propuesta: conservar monolito modular y permisos en servidor, sesiones con CSRF, bloqueos de filas e idempotencia transaccional. Interfaz consume API y presenta acciones por rol. El fallback IA está marcado explícitamente y no reemplaza la evidencia de un LLM real.</w:t>
      </w:r>
    </w:p>
    <w:p>
      <w:r>
        <w:t>Verificación ejecutada por el agente: consultar docs/evidence/runtime/verification.md, JUnit, navegador y enlaces CI. No equivale a firma, aceptación ni revisión humana independiente. Se corrigieron conexión de runtime, refresco del formulario, arnés E2E y dependencia de fuentes externas observados en ejecución.</w:t>
      </w:r>
    </w:p>
    <w:p>
      <w:r>
        <w:t>Riesgos: adelantar implementación no subsana el gate previo del examen. Pendientes: revisor humano sobre SHA, proveedor IA y validador, carga, cobertura completa, aceptación manual y aportes personales verificables. No se crea release-examen.</w:t>
      </w:r>
    </w:p>
    <w:p>
      <w:r>
        <w:t>Validación humana de esta salida: pendiente de publicación por cada autor desde su cuenta. Decisión: propuesta provisional; no aprobado por el equipo.</w:t>
      </w:r>
    </w:p>
    <w:p>
      <w:pPr>
        <w:pStyle w:val="Heading2"/>
      </w:pPr>
      <w:r>
        <w:t>AI-014-integracion-candidata</w:t>
      </w:r>
    </w:p>
    <w:p>
      <w:pPr>
        <w:pStyle w:val="Heading3"/>
      </w:pPr>
      <w:r>
        <w:t>AI-014 — Integración candidata y verificación</w:t>
      </w:r>
    </w:p>
    <w:p>
      <w:pPr>
        <w:pStyle w:val="ListBullet"/>
      </w:pPr>
      <w:r>
        <w:t>Preparación: Codex, por instrucción de Conde José; el coordinador confirmó haber avisado al equipo.</w:t>
      </w:r>
    </w:p>
    <w:p>
      <w:pPr>
        <w:pStyle w:val="ListBullet"/>
      </w:pPr>
      <w:r>
        <w:t>Fecha de ejecución: 2026-10-15 UTC, 2026-10-14 en Colombia.</w:t>
      </w:r>
    </w:p>
    <w:p>
      <w:pPr>
        <w:pStyle w:val="ListBullet"/>
      </w:pPr>
      <w:r>
        <w:t>Código verificado: 6a751d477e2e10939f0081050fb9bb996ede3d05.</w:t>
      </w:r>
    </w:p>
    <w:p>
      <w:pPr>
        <w:pStyle w:val="ListBullet"/>
      </w:pPr>
      <w:r>
        <w:t>Rama: integration/examen-candidate; PR candidato #16 en borrador.</w:t>
      </w:r>
    </w:p>
    <w:p>
      <w:pPr>
        <w:pStyle w:val="ListBullet"/>
      </w:pPr>
      <w:r>
        <w:t>Insumos: ramas originales de Edier/Vega, revisiones reales en GitHub, documentos oficiales ya conservados y contexto adjunto por el usuario.</w:t>
      </w:r>
    </w:p>
    <w:p>
      <w:pPr>
        <w:pStyle w:val="ListBullet"/>
      </w:pPr>
      <w:r>
        <w:t>Cambios: validación UUID, Composer PHP 8.5, control del contexto replay, bitácoras sin colisión, tareas derivadas de una fuente y correcciones documentales propuestas.</w:t>
      </w:r>
    </w:p>
    <w:p>
      <w:pPr>
        <w:pStyle w:val="ListBullet"/>
      </w:pPr>
      <w:r>
        <w:t>Verificación: resultados, comandos, limitaciones e intentos fallidos en docs/evidence/runtime/candidate/verification.md; informes originales al lado.</w:t>
      </w:r>
    </w:p>
    <w:p>
      <w:pPr>
        <w:pStyle w:val="ListBullet"/>
      </w:pPr>
      <w:r>
        <w:t>Decisiones humanas: solo las publicadas y enlazadas en los gates. No se atribuyen firmas, revisiones personales nuevas ni aprobación global.</w:t>
      </w:r>
    </w:p>
    <w:p>
      <w:pPr>
        <w:pStyle w:val="ListBullet"/>
      </w:pPr>
      <w:r>
        <w:t>Riesgos: implementación adelantada, criterios parcialmente verificados y revisión pendiente. La captura IA publicada tarda más que el plazo de producto y solo se reutiliza como replay declarado.</w:t>
      </w:r>
    </w:p>
    <w:p>
      <w:pPr>
        <w:pStyle w:val="Heading2"/>
      </w:pPr>
      <w:r>
        <w:t>AI-008 · CI documental publicado por Vega</w:t>
      </w:r>
    </w:p>
    <w:p>
      <w:r>
        <w:t>Fuente adicional recuperada del PR #11, SHA 435651b48e37729133e4db15f9ec8540123c7162. El contenido siguiente se reproduce como registro publicado por su cuenta; no se convierte en revisión humana nueva de este informe.</w:t>
      </w:r>
    </w:p>
    <w:p>
      <w:pPr>
        <w:pStyle w:val="Heading3"/>
      </w:pPr>
      <w:r>
        <w:t>Intervención de IA</w:t>
      </w:r>
    </w:p>
    <w:p>
      <w:r>
        <w:t>Formato del anexo oficial 08_ai-log-template.md.</w:t>
      </w:r>
    </w:p>
    <w:p>
      <w:pPr>
        <w:pStyle w:val="ListBullet"/>
      </w:pPr>
      <w:r>
        <w:t>ID y fecha UTC: AI-008, 2026-10-14T18:31Z a 18:40Z (aprox.)</w:t>
      </w:r>
    </w:p>
    <w:p>
      <w:pPr>
        <w:pStyle w:val="ListBullet"/>
      </w:pPr>
      <w:r>
        <w:t>Autor: Vega José (202321256198)</w:t>
      </w:r>
    </w:p>
    <w:p>
      <w:pPr>
        <w:pStyle w:val="ListBullet"/>
      </w:pPr>
      <w:r>
        <w:t>Etapa: implementación de calidad y CI (cierre de G1/G2)</w:t>
      </w:r>
    </w:p>
    <w:p>
      <w:pPr>
        <w:pStyle w:val="ListBullet"/>
      </w:pPr>
      <w:r>
        <w:t>Herramienta y modelo conocido: Claude (Anthropic), modelo Claude Opus 5.5, en claude.ai</w:t>
      </w:r>
    </w:p>
    <w:p>
      <w:pPr>
        <w:pStyle w:val="ListBullet"/>
      </w:pPr>
      <w:r>
        <w:t>RF y AC: RNF04, RNF06; diferencia D-20 del cotejo; tarea TSK-09 de docs/tasks.md; checklist CI-02 y CI-11 de vega-G1.md</w:t>
      </w:r>
    </w:p>
    <w:p>
      <w:pPr>
        <w:pStyle w:val="ListBullet"/>
      </w:pPr>
      <w:r>
        <w:t>Contexto y versiones de archivos: ramas docs/g2-vega-ia (833e9b9) y docs/consolidated-review (4b75798); scripts export_specs.py, build_coverage.py, build_openapi.py, validate_openapi.py; contracts/requirements-docs.lock</w:t>
      </w:r>
    </w:p>
    <w:p>
      <w:pPr>
        <w:pStyle w:val="Heading3"/>
      </w:pPr>
      <w:r>
        <w:t>Objetivo</w:t>
      </w:r>
    </w:p>
    <w:p>
      <w:r>
        <w:t>Crear el primer workflow de GitHub Actions: comprobar en cada PR que las SPEC, sus JSON, la matriz, el contrato OpenAPI y los documentos oficiales son coherentes, y detectar secretos.</w:t>
      </w:r>
    </w:p>
    <w:p>
      <w:pPr>
        <w:pStyle w:val="Heading3"/>
      </w:pPr>
      <w:r>
        <w:t>Prompt enviado</w:t>
      </w:r>
    </w:p>
    <w:p>
      <w:r>
        <w:t>Soy Vega, ayudame con lo que me falta</w:t>
      </w:r>
    </w:p>
    <w:p>
      <w:pPr>
        <w:pStyle w:val="Heading3"/>
      </w:pPr>
      <w:r>
        <w:t>Salida relevante</w:t>
      </w:r>
    </w:p>
    <w:p>
      <w:pPr>
        <w:pStyle w:val="ListBullet"/>
      </w:pPr>
      <w:r>
        <w:t>.github/workflows/verificacion-documental.yml con dos jobs:</w:t>
      </w:r>
    </w:p>
    <w:p>
      <w:r>
        <w:t xml:space="preserve">  - documentos: export_specs.py --check (sin regenerar antes, como exige el anexo 18), build_coverage.py --check, pruebas del verificador, sha256sum -c de docs/examen-oficial/, y, si existen en la rama, instalación de requirements-docs.lock, build_openapi.py --check y validate_openapi.py.</w:t>
      </w:r>
    </w:p>
    <w:p>
      <w:r>
        <w:t xml:space="preserve">  - secretos: gitleaks sobre todo el historial, con permisos de solo lectura y sin comentarios automáticos.</w:t>
      </w:r>
    </w:p>
    <w:p>
      <w:pPr>
        <w:pStyle w:val="ListBullet"/>
      </w:pPr>
      <w:r>
        <w:t>Los pasos del contrato usan hashFiles(...) para que el workflow funcione también en ramas que todavía no tienen los scripts de José.</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Workflow de CI documental</w:t>
            </w:r>
          </w:p>
        </w:tc>
        <w:tc>
          <w:tcPr>
            <w:tcW w:type="dxa" w:w="2412"/>
          </w:tcPr>
          <w:p>
            <w:r>
              <w:rPr>
                <w:sz w:val="18"/>
              </w:rPr>
              <w:t>Aprobada</w:t>
            </w:r>
          </w:p>
        </w:tc>
        <w:tc>
          <w:tcPr>
            <w:tcW w:type="dxa" w:w="2412"/>
          </w:tcPr>
          <w:p>
            <w:r>
              <w:rPr>
                <w:sz w:val="18"/>
              </w:rPr>
              <w:t>Revisé que el workflow comprueba las SPEC sin regenaralizarlas antes, la matriz, las pruebas, la integridad de los axesos, el contrato OpenAPI y los secretos con gitleaks</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actionlint sobre el workflow: sin errores.</w:t>
      </w:r>
    </w:p>
    <w:p>
      <w:pPr>
        <w:pStyle w:val="ListBullet"/>
      </w:pPr>
      <w:r>
        <w:t>Pasos del job «documentos» ejecutados en copias limpias con un entorno virtual nuevo:</w:t>
      </w:r>
    </w:p>
    <w:p>
      <w:r>
        <w:t xml:space="preserve">  - docs/g2-vega-ia: SPEC y JSON coherentes, matriz coherente, 14 pruebas OK, integridad OK (pasos del contrato omitidos porque esa rama no tiene los scripts).</w:t>
      </w:r>
    </w:p>
    <w:p>
      <w:r>
        <w:t xml:space="preserve">  - docs/consolidated-review: lo mismo, más requirements-docs.lock instalado, «Contrato integrado coherente con base y fragmento IA» y «OpenAPI 3.1.1 válido: 19 rutas, 21 operaciones».</w:t>
      </w:r>
    </w:p>
    <w:p>
      <w:pPr>
        <w:pStyle w:val="ListBullet"/>
      </w:pPr>
      <w:r>
        <w:t>gitleaks 8.24.2 sobre el historial completo (30 commits, todas las ramas): «no leaks found».</w:t>
      </w:r>
    </w:p>
    <w:p>
      <w:r>
        <w:t>Primera ejecución real en GitHub (2026-10-14): ambos jobs en verde, «SPEC, matriz, contrato e integridad» (12 s) y «Detección de secretos» (13 s, «No leaks detected»). Dos advertencias: checkout@v4, setup-python@v5 y gitleaks-action@v2 usan Node.js 20, obsoleto. Enlace: https://github.com/josemanuelcondeacosta-lang/nexoentrega-360-sdd-ia/pull/11/checks</w:t>
      </w:r>
    </w:p>
    <w:p>
      <w:pPr>
        <w:pStyle w:val="Heading3"/>
      </w:pPr>
      <w:r>
        <w:t>Límites</w:t>
      </w:r>
    </w:p>
    <w:p>
      <w:r>
        <w:t>No hay pruebas de aplicación, base de datos ni E2E: se añadirán al workflow cuando exista el proyecto Laravel. La revisión de dependencias (composer audit, npm audit) queda pendiente hasta que existan lockfiles del producto. Sin datos reales ni secretos.</w:t>
      </w:r>
    </w:p>
    <w:p>
      <w:hyperlink r:id="rId51">
        <w:r>
          <w:rPr>
            <w:color w:val="2E6650"/>
          </w:rPr>
          <w:t>Fuente original de AI-008 en GitHub</w:t>
        </w:r>
      </w:hyperlink>
    </w:p>
    <w:p>
      <w:r>
        <w:br w:type="page"/>
      </w:r>
    </w:p>
    <w:p>
      <w:pPr>
        <w:pStyle w:val="Heading1"/>
      </w:pPr>
      <w:r>
        <w:t>5. Validación, trazabilidad y resultados</w:t>
      </w:r>
    </w:p>
    <w:p>
      <w:pPr>
        <w:spacing w:before="160" w:after="240"/>
      </w:pPr>
      <w:r>
        <w:rPr>
          <w:b/>
          <w:color w:val="193E35"/>
        </w:rPr>
        <w:t>Los resultados siguientes conservan su SHA y alcance. Una suite verde no significa 73 criterios aceptados; los resultados históricos no se trasladan automáticamente a una versión posterior.</w:t>
      </w:r>
    </w:p>
    <w:p>
      <w:pPr>
        <w:pStyle w:val="Heading2"/>
      </w:pPr>
      <w:r>
        <w:t>5.0 Resultados del candidato de integración</w:t>
      </w:r>
    </w:p>
    <w:p>
      <w:pPr>
        <w:pStyle w:val="Heading3"/>
      </w:pPr>
      <w:r>
        <w:t>Verificación de la candidata de integración</w:t>
      </w:r>
    </w:p>
    <w:p>
      <w:r>
        <w:t>Código probado: 6a751d477e2e10939f0081050fb9bb996ede3d05, rama integration/examen-candidate. Ejecuciones del 2026-10-15 UTC (2026-10-14 en Colombia). Preparación y ejecución asistidas por Codex por instrucción del coordinador; no se atribuye revisión humana nueva.</w:t>
      </w:r>
    </w:p>
    <w:p>
      <w:r>
        <w:t>GitHub ejecutó correctamente la CI de aplicación de este SHA (https://github.com/josemanuelcondeacosta-lang/nexoentrega-360-sdd-ia/actions/runs/38673257765). El snapshot consultado y las decisiones anteriores se conservan en docs/evidence/github/candidate-snapshot.json. El PR #16 (https://github.com/josemanuelcondeacosta-lang/nexoentrega-360-sdd-ia/pull/16) está en borrador; los PR #1 y #12–15 permanecen conservados.</w:t>
      </w:r>
    </w:p>
    <w:p>
      <w:pPr>
        <w:pStyle w:val="Heading3"/>
      </w:pPr>
      <w:r>
        <w:t>Resultados ejecutados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Comprobación</w:t>
            </w:r>
          </w:p>
        </w:tc>
        <w:tc>
          <w:tcPr>
            <w:tcW w:type="dxa" w:w="3216"/>
          </w:tcPr>
          <w:p>
            <w:r>
              <w:rPr>
                <w:b/>
                <w:sz w:val="18"/>
              </w:rPr>
              <w:t>Resultado observado</w:t>
            </w:r>
          </w:p>
        </w:tc>
        <w:tc>
          <w:tcPr>
            <w:tcW w:type="dxa" w:w="3216"/>
          </w:tcPr>
          <w:p>
            <w:r>
              <w:rPr>
                <w:b/>
                <w:sz w:val="18"/>
              </w:rPr>
              <w:t>Evidencia</w:t>
            </w:r>
          </w:p>
        </w:tc>
      </w:tr>
      <w:tr>
        <w:tc>
          <w:tcPr>
            <w:tcW w:type="dxa" w:w="3216"/>
          </w:tcPr>
          <w:p>
            <w:r>
              <w:rPr>
                <w:sz w:val="18"/>
              </w:rPr>
              <w:t>PHP con PostgreSQL 17.6</w:t>
            </w:r>
          </w:p>
        </w:tc>
        <w:tc>
          <w:tcPr>
            <w:tcW w:type="dxa" w:w="3216"/>
          </w:tcPr>
          <w:p>
            <w:r>
              <w:rPr>
                <w:sz w:val="18"/>
              </w:rPr>
              <w:t>49 pruebas, 518 aserciones, cero fallos/omisiones; 10,76s</w:t>
            </w:r>
          </w:p>
        </w:tc>
        <w:tc>
          <w:tcPr>
            <w:tcW w:type="dxa" w:w="3216"/>
          </w:tcPr>
          <w:p>
            <w:r>
              <w:rPr>
                <w:sz w:val="18"/>
              </w:rPr>
              <w:t>phpunit.xml</w:t>
            </w:r>
          </w:p>
        </w:tc>
      </w:tr>
      <w:tr>
        <w:tc>
          <w:tcPr>
            <w:tcW w:type="dxa" w:w="3216"/>
          </w:tcPr>
          <w:p>
            <w:r>
              <w:rPr>
                <w:sz w:val="18"/>
              </w:rPr>
              <w:t>Interfaz Chromium, 1366×900 y 390×844</w:t>
            </w:r>
          </w:p>
        </w:tc>
        <w:tc>
          <w:tcPr>
            <w:tcW w:type="dxa" w:w="3216"/>
          </w:tcPr>
          <w:p>
            <w:r>
              <w:rPr>
                <w:sz w:val="18"/>
              </w:rPr>
              <w:t>4 recorridos correctos, 27,2s; entrega, recorrido de auditoría, teclado y rechazo sin efectos</w:t>
            </w:r>
          </w:p>
        </w:tc>
        <w:tc>
          <w:tcPr>
            <w:tcW w:type="dxa" w:w="3216"/>
          </w:tcPr>
          <w:p>
            <w:r>
              <w:rPr>
                <w:sz w:val="18"/>
              </w:rPr>
              <w:t>playwright.json</w:t>
            </w:r>
          </w:p>
        </w:tc>
      </w:tr>
      <w:tr>
        <w:tc>
          <w:tcPr>
            <w:tcW w:type="dxa" w:w="3216"/>
          </w:tcPr>
          <w:p>
            <w:r>
              <w:rPr>
                <w:sz w:val="18"/>
              </w:rPr>
              <w:t>Reserva simultánea inicial</w:t>
            </w:r>
          </w:p>
        </w:tc>
        <w:tc>
          <w:tcPr>
            <w:tcW w:type="dxa" w:w="3216"/>
          </w:tcPr>
          <w:p>
            <w:r>
              <w:rPr>
                <w:sz w:val="18"/>
              </w:rPr>
              <w:t>200/409, un evento, reservado 3 de físico 4; cancelar libera exactamente 3</w:t>
            </w:r>
          </w:p>
        </w:tc>
        <w:tc>
          <w:tcPr>
            <w:tcW w:type="dxa" w:w="3216"/>
          </w:tcPr>
          <w:p>
            <w:r>
              <w:rPr>
                <w:sz w:val="18"/>
              </w:rPr>
              <w:t>concurrency.json</w:t>
            </w:r>
          </w:p>
        </w:tc>
      </w:tr>
      <w:tr>
        <w:tc>
          <w:tcPr>
            <w:tcW w:type="dxa" w:w="3216"/>
          </w:tcPr>
          <w:p>
            <w:r>
              <w:rPr>
                <w:sz w:val="18"/>
              </w:rPr>
              <w:t>Carreras de reserva</w:t>
            </w:r>
          </w:p>
        </w:tc>
        <w:tc>
          <w:tcPr>
            <w:tcW w:type="dxa" w:w="3216"/>
          </w:tcPr>
          <w:p>
            <w:r>
              <w:rPr>
                <w:sz w:val="18"/>
              </w:rPr>
              <w:t>20 rondas; ganadores primero/segundo: 11/9; stock 4/3/1 en cada ronda</w:t>
            </w:r>
          </w:p>
        </w:tc>
        <w:tc>
          <w:tcPr>
            <w:tcW w:type="dxa" w:w="3216"/>
          </w:tcPr>
          <w:p>
            <w:r>
              <w:rPr>
                <w:sz w:val="18"/>
              </w:rPr>
              <w:t>races.json</w:t>
            </w:r>
          </w:p>
        </w:tc>
      </w:tr>
      <w:tr>
        <w:tc>
          <w:tcPr>
            <w:tcW w:type="dxa" w:w="3216"/>
          </w:tcPr>
          <w:p>
            <w:r>
              <w:rPr>
                <w:sz w:val="18"/>
              </w:rPr>
              <w:t>Despacho contra cancelación</w:t>
            </w:r>
          </w:p>
        </w:tc>
        <w:tc>
          <w:tcPr>
            <w:tcW w:type="dxa" w:w="3216"/>
          </w:tcPr>
          <w:p>
            <w:r>
              <w:rPr>
                <w:sz w:val="18"/>
              </w:rPr>
              <w:t>20 rondas; despacho gana 11, cancelación 9; un solo evento exitoso por ronda</w:t>
            </w:r>
          </w:p>
        </w:tc>
        <w:tc>
          <w:tcPr>
            <w:tcW w:type="dxa" w:w="3216"/>
          </w:tcPr>
          <w:p>
            <w:r>
              <w:rPr>
                <w:sz w:val="18"/>
              </w:rPr>
              <w:t>races.json</w:t>
            </w:r>
          </w:p>
        </w:tc>
      </w:tr>
      <w:tr>
        <w:tc>
          <w:tcPr>
            <w:tcW w:type="dxa" w:w="3216"/>
          </w:tcPr>
          <w:p>
            <w:r>
              <w:rPr>
                <w:sz w:val="18"/>
              </w:rPr>
              <w:t>Carga k6 1.8.2</w:t>
            </w:r>
          </w:p>
        </w:tc>
        <w:tc>
          <w:tcPr>
            <w:tcW w:type="dxa" w:w="3216"/>
          </w:tcPr>
          <w:p>
            <w:r>
              <w:rPr>
                <w:sz w:val="18"/>
              </w:rPr>
              <w:t>20 VU, 5s calentamiento y 60s medidos; 2.000 solicitudes de carga; p95 listado 278,3ms y tablero 215,2ms, errores 0%</w:t>
            </w:r>
          </w:p>
        </w:tc>
        <w:tc>
          <w:tcPr>
            <w:tcW w:type="dxa" w:w="3216"/>
          </w:tcPr>
          <w:p>
            <w:r>
              <w:rPr>
                <w:sz w:val="18"/>
              </w:rPr>
              <w:t>carga-rnf03.json, environment.json</w:t>
            </w:r>
          </w:p>
        </w:tc>
      </w:tr>
      <w:tr>
        <w:tc>
          <w:tcPr>
            <w:tcW w:type="dxa" w:w="3216"/>
          </w:tcPr>
          <w:p>
            <w:r>
              <w:rPr>
                <w:sz w:val="18"/>
              </w:rPr>
              <w:t>Backup y restauración</w:t>
            </w:r>
          </w:p>
        </w:tc>
        <w:tc>
          <w:tcPr>
            <w:tcW w:type="dxa" w:w="3216"/>
          </w:tcPr>
          <w:p>
            <w:r>
              <w:rPr>
                <w:sz w:val="18"/>
              </w:rPr>
              <w:t>pg_dump -Fc y pg_restore --no-owner --exit-on-error; 17 tablas iguales en número y digest del contenido completo</w:t>
            </w:r>
          </w:p>
        </w:tc>
        <w:tc>
          <w:tcPr>
            <w:tcW w:type="dxa" w:w="3216"/>
          </w:tcPr>
          <w:p>
            <w:r>
              <w:rPr>
                <w:sz w:val="18"/>
              </w:rPr>
              <w:t>restore.json</w:t>
            </w:r>
          </w:p>
        </w:tc>
      </w:tr>
      <w:tr>
        <w:tc>
          <w:tcPr>
            <w:tcW w:type="dxa" w:w="3216"/>
          </w:tcPr>
          <w:p>
            <w:r>
              <w:rPr>
                <w:sz w:val="18"/>
              </w:rPr>
              <w:t>Clon remoto nuevo</w:t>
            </w:r>
          </w:p>
        </w:tc>
        <w:tc>
          <w:tcPr>
            <w:tcW w:type="dxa" w:w="3216"/>
          </w:tcPr>
          <w:p>
            <w:r>
              <w:rPr>
                <w:sz w:val="18"/>
              </w:rPr>
              <w:t>21,36s hasta /ready 200, incluidas construcción y arranque; capas Docker disponibles previamente</w:t>
            </w:r>
          </w:p>
        </w:tc>
        <w:tc>
          <w:tcPr>
            <w:tcW w:type="dxa" w:w="3216"/>
          </w:tcPr>
          <w:p>
            <w:r>
              <w:rPr>
                <w:sz w:val="18"/>
              </w:rPr>
              <w:t>clean-clone.json, clean-clone.log</w:t>
            </w:r>
          </w:p>
        </w:tc>
      </w:tr>
      <w:tr>
        <w:tc>
          <w:tcPr>
            <w:tcW w:type="dxa" w:w="3216"/>
          </w:tcPr>
          <w:p>
            <w:r>
              <w:rPr>
                <w:sz w:val="18"/>
              </w:rPr>
              <w:t>Documentación</w:t>
            </w:r>
          </w:p>
        </w:tc>
        <w:tc>
          <w:tcPr>
            <w:tcW w:type="dxa" w:w="3216"/>
          </w:tcPr>
          <w:p>
            <w:r>
              <w:rPr>
                <w:sz w:val="18"/>
              </w:rPr>
              <w:t>5 SPEC/73 AC coherentes; 14 pruebas Python correctas</w:t>
            </w:r>
          </w:p>
        </w:tc>
        <w:tc>
          <w:tcPr>
            <w:tcW w:type="dxa" w:w="3216"/>
          </w:tcPr>
          <w:p>
            <w:r>
              <w:rPr>
                <w:sz w:val="18"/>
              </w:rPr>
              <w:t>Comandos reproducibles abajo</w:t>
            </w:r>
          </w:p>
        </w:tc>
      </w:tr>
      <w:tr>
        <w:tc>
          <w:tcPr>
            <w:tcW w:type="dxa" w:w="3216"/>
          </w:tcPr>
          <w:p>
            <w:r>
              <w:rPr>
                <w:sz w:val="18"/>
              </w:rPr>
              <w:t>OpenAPI</w:t>
            </w:r>
          </w:p>
        </w:tc>
        <w:tc>
          <w:tcPr>
            <w:tcW w:type="dxa" w:w="3216"/>
          </w:tcPr>
          <w:p>
            <w:r>
              <w:rPr>
                <w:sz w:val="18"/>
              </w:rPr>
              <w:t>20 rutas, 22 operaciones; CSRF en escrituras y política 401/403/404 validadas</w:t>
            </w:r>
          </w:p>
        </w:tc>
        <w:tc>
          <w:tcPr>
            <w:tcW w:type="dxa" w:w="3216"/>
          </w:tcPr>
          <w:p>
            <w:r>
              <w:rPr>
                <w:sz w:val="18"/>
              </w:rPr>
              <w:t>Comandos reproducibles abajo</w:t>
            </w:r>
          </w:p>
        </w:tc>
      </w:tr>
      <w:tr>
        <w:tc>
          <w:tcPr>
            <w:tcW w:type="dxa" w:w="3216"/>
          </w:tcPr>
          <w:p>
            <w:r>
              <w:rPr>
                <w:sz w:val="18"/>
              </w:rPr>
              <w:t>Formato/dependencias</w:t>
            </w:r>
          </w:p>
        </w:tc>
        <w:tc>
          <w:tcPr>
            <w:tcW w:type="dxa" w:w="3216"/>
          </w:tcPr>
          <w:p>
            <w:r>
              <w:rPr>
                <w:sz w:val="18"/>
              </w:rPr>
              <w:t>Pint correcto en 55 archivos; Composer audit sin avisos</w:t>
            </w:r>
          </w:p>
        </w:tc>
        <w:tc>
          <w:tcPr>
            <w:tcW w:type="dxa" w:w="3216"/>
          </w:tcPr>
          <w:p>
            <w:r>
              <w:rPr>
                <w:sz w:val="18"/>
              </w:rPr>
              <w:t>Comandos reproducibles abajo</w:t>
            </w:r>
          </w:p>
        </w:tc>
      </w:tr>
    </w:tbl>
    <w:p/>
    <w:p>
      <w:r>
        <w:t>Entorno: PHP 8.5.0, Laravel 12.70.0 y PostgreSQL 17.6 en Docker. Consultar hardware exacto y carga concurrente del host en environment.json. La medición de carga ocurrió mientras había otras instancias Docker y trabajo de construcción; no representa infraestructura de producción dedicada.</w:t>
      </w:r>
    </w:p>
    <w:p>
      <w:pPr>
        <w:pStyle w:val="Heading3"/>
      </w:pPr>
      <w:r>
        <w:t>Aislamiento y secuencia</w:t>
      </w:r>
    </w:p>
    <w:p>
      <w:r>
        <w:t>Demo previa: puerto 8000 y volumen original conservados. Evaluación: proyecto Docker nexo-candidate, puerto 8001, volumen independiente; suite PHP en nexo_test. La variable APP_ENV=testing se pasó explícitamente porque el contenedor de demo define local. Las primeras ejecuciones con entorno local fallaron con 419; no se contabilizan como éxito. Se copiaron anexos/esquema al contenedor para comprobar igualdad sin omitir esa prueba. Sus finales de línea se igualaron a LF, sin cambios de contenido.</w:t>
      </w:r>
    </w:p>
    <w:p>
      <w:r>
        <w:t>La prueba de interfaz se hizo con seed pequeño fresco. Se respaldó esa base y se restauró en nexo_restore_candidate; el informe conserva comparación de las 17 tablas y SHA-256 del dump. Después se reinicializó únicamente la base candidata para las carreras, y luego se añadieron las 2.000 solicitudes de carga. No se ejecutó migrate:fresh contra la demo original. El dump, que contiene hashes de las cuentas ficticias y sesiones de prueba, permanece fuera de Git en test-results/candidate.dump.</w:t>
      </w:r>
    </w:p>
    <w:p>
      <w:r>
        <w:t>El ensayo de clon limpio usa un destino nuevo y otro proyecto Docker. Incluye cualquier descarga realizada durante esa ejecución, pero no mide una máquina inicialmente sin caché ni separa su primera descarga. Esa variante sigue pendiente para afirmar el AC completo. Los intentos previos abortados no se presentan como mediciones exitosas.</w:t>
      </w:r>
    </w:p>
    <w:p>
      <w:pPr>
        <w:pStyle w:val="Heading3"/>
      </w:pPr>
      <w:r>
        <w:t>IA y defectos corregidos</w:t>
      </w:r>
    </w:p>
    <w:p>
      <w:r>
        <w:t>El replay anterior podía devolver recomendaciones de una captura con IDs coincidentes pero otras prioridades, observaciones, fechas o selección. Se exige ahora coincidencia de instrucciones y los seis campos de contexto; el orden de selección puede variar y las fechas equivalentes se normalizan a UTC. Ante diferencia se registra replay_contexto_distinto y se devuelve fallback. Cinco casos nuevos cubren diferencias y coincidencia reordenada.</w:t>
      </w:r>
    </w:p>
    <w:p>
      <w:r>
        <w:t>Se conservan la captura original publicada por Vega y su salida sin modificaciones. Su latencia original de 18.915ms supera los 5s del producto: se utiliza como reproducción declarada, nunca como prueba de llamada en vivo dentro del plazo. El timeout de 5s se probó mediante un servidor TCP local sin respuesta. No se utilizó una clave ni se realizó una llamada nueva al proveedor externo. Por defecto AI_PROVIDER=none mantiene el fallback.</w:t>
      </w:r>
    </w:p>
    <w:p>
      <w:r>
        <w:t>También se corrigieron identificadores no UUID a 404 antes de consultar PostgreSQL y la restricción de Composer a PHP 8.5, conservando versiones de paquetes. AI-013 conserva el registro frontend y permite importar AI-007/008 de Vega sin colisión.</w:t>
      </w:r>
    </w:p>
    <w:p>
      <w:pPr>
        <w:pStyle w:val="Heading3"/>
      </w:pPr>
      <w:r>
        <w:t>Comandos reproducibles</w:t>
      </w:r>
    </w:p>
    <w:p>
      <w:r>
        <w:t>Desde la raíz, PowerShell:</w:t>
      </w:r>
    </w:p>
    <w:p>
      <w:pPr>
        <w:spacing w:after="40"/>
      </w:pPr>
      <w:r>
        <w:rPr>
          <w:rFonts w:ascii="Consolas" w:hAnsi="Consolas"/>
          <w:sz w:val="16"/>
        </w:rPr>
        <w:t>$env:APP_PORT='8001'</w:t>
      </w:r>
    </w:p>
    <w:p>
      <w:pPr>
        <w:spacing w:after="40"/>
      </w:pPr>
      <w:r>
        <w:rPr>
          <w:rFonts w:ascii="Consolas" w:hAnsi="Consolas"/>
          <w:sz w:val="16"/>
        </w:rPr>
        <w:t>docker compose -p nexo-candidate build app</w:t>
      </w:r>
    </w:p>
    <w:p>
      <w:pPr>
        <w:spacing w:after="40"/>
      </w:pPr>
      <w:r>
        <w:rPr>
          <w:rFonts w:ascii="Consolas" w:hAnsi="Consolas"/>
          <w:sz w:val="16"/>
        </w:rPr>
        <w:t>docker compose -p nexo-candidate up -d</w:t>
      </w:r>
    </w:p>
    <w:p>
      <w:pPr>
        <w:spacing w:after="40"/>
      </w:pPr>
      <w:r>
        <w:rPr>
          <w:rFonts w:ascii="Consolas" w:hAnsi="Consolas"/>
          <w:sz w:val="16"/>
        </w:rPr>
        <w:t># Crear nexo_test una sola vez en la base de evaluación:</w:t>
      </w:r>
    </w:p>
    <w:p>
      <w:pPr>
        <w:spacing w:after="40"/>
      </w:pPr>
      <w:r>
        <w:rPr>
          <w:rFonts w:ascii="Consolas" w:hAnsi="Consolas"/>
          <w:sz w:val="16"/>
        </w:rPr>
        <w:t>docker compose -p nexo-candidate exec -T database createdb -U nexo nexo_test</w:t>
      </w:r>
    </w:p>
    <w:p>
      <w:pPr>
        <w:spacing w:after="40"/>
      </w:pPr>
      <w:r>
        <w:rPr>
          <w:rFonts w:ascii="Consolas" w:hAnsi="Consolas"/>
          <w:sz w:val="16"/>
        </w:rPr>
        <w:t>docker compose -p nexo-candidate cp docs app:/docs</w:t>
      </w:r>
    </w:p>
    <w:p>
      <w:pPr>
        <w:spacing w:after="40"/>
      </w:pPr>
      <w:r>
        <w:rPr>
          <w:rFonts w:ascii="Consolas" w:hAnsi="Consolas"/>
          <w:sz w:val="16"/>
        </w:rPr>
        <w:t>docker compose -p nexo-candidate cp contracts app:/contracts</w:t>
      </w:r>
    </w:p>
    <w:p>
      <w:pPr>
        <w:spacing w:after="40"/>
      </w:pPr>
      <w:r>
        <w:rPr>
          <w:rFonts w:ascii="Consolas" w:hAnsi="Consolas"/>
          <w:sz w:val="16"/>
        </w:rPr>
        <w:t>docker compose -p nexo-candidate exec -T -e APP_ENV=testing -e DB_DATABASE=nexo_test app php artisan test</w:t>
      </w:r>
    </w:p>
    <w:p>
      <w:pPr>
        <w:spacing w:after="40"/>
      </w:pPr>
      <w:r>
        <w:rPr>
          <w:rFonts w:ascii="Consolas" w:hAnsi="Consolas"/>
          <w:sz w:val="16"/>
        </w:rPr>
        <w:t>docker compose -p nexo-candidate exec -T app php vendor/bin/pint --test</w:t>
      </w:r>
    </w:p>
    <w:p>
      <w:pPr>
        <w:spacing w:after="40"/>
      </w:pPr>
      <w:r>
        <w:rPr>
          <w:rFonts w:ascii="Consolas" w:hAnsi="Consolas"/>
          <w:sz w:val="16"/>
        </w:rPr>
        <w:t>$env:E2E_BASE_URL='http://127.0.0.1:8001'</w:t>
      </w:r>
    </w:p>
    <w:p>
      <w:pPr>
        <w:spacing w:after="40"/>
      </w:pPr>
      <w:r>
        <w:rPr>
          <w:rFonts w:ascii="Consolas" w:hAnsi="Consolas"/>
          <w:sz w:val="16"/>
        </w:rPr>
        <w:t>npm ci</w:t>
      </w:r>
    </w:p>
    <w:p>
      <w:pPr>
        <w:spacing w:after="40"/>
      </w:pPr>
      <w:r>
        <w:rPr>
          <w:rFonts w:ascii="Consolas" w:hAnsi="Consolas"/>
          <w:sz w:val="16"/>
        </w:rPr>
        <w:t>npx playwright install chromium</w:t>
      </w:r>
    </w:p>
    <w:p>
      <w:pPr>
        <w:spacing w:after="40"/>
      </w:pPr>
      <w:r>
        <w:rPr>
          <w:rFonts w:ascii="Consolas" w:hAnsi="Consolas"/>
          <w:sz w:val="16"/>
        </w:rPr>
        <w:t>npm run check:frontend</w:t>
      </w:r>
    </w:p>
    <w:p>
      <w:pPr>
        <w:spacing w:after="40"/>
      </w:pPr>
      <w:r>
        <w:rPr>
          <w:rFonts w:ascii="Consolas" w:hAnsi="Consolas"/>
          <w:sz w:val="16"/>
        </w:rPr>
        <w:t>npm run test:e2e</w:t>
      </w:r>
    </w:p>
    <w:p>
      <w:r>
        <w:t>Las carreras requieren seed pequeño fresco y consumen stock; ejecutarlas en otra base de evaluación, no sobre datos personales ni inmediatamente después de E2E sin resembrar. Con la aplicación candidata detenida, migrate:fresh --seed solo está autorizado en esa base desechable, nunca en la demo original. El script no decide por sí mismo qué base puede borrarse.</w:t>
      </w:r>
    </w:p>
    <w:p>
      <w:pPr>
        <w:spacing w:after="40"/>
      </w:pPr>
      <w:r>
        <w:rPr>
          <w:rFonts w:ascii="Consolas" w:hAnsi="Consolas"/>
          <w:sz w:val="16"/>
        </w:rPr>
        <w:t>node tests/integration/concurrency.mjs</w:t>
      </w:r>
    </w:p>
    <w:p>
      <w:pPr>
        <w:spacing w:after="40"/>
      </w:pPr>
      <w:r>
        <w:rPr>
          <w:rFonts w:ascii="Consolas" w:hAnsi="Consolas"/>
          <w:sz w:val="16"/>
        </w:rPr>
        <w:t>node tests/integration/races.mjs</w:t>
      </w:r>
    </w:p>
    <w:p>
      <w:pPr>
        <w:spacing w:after="40"/>
      </w:pPr>
      <w:r>
        <w:rPr>
          <w:rFonts w:ascii="Consolas" w:hAnsi="Consolas"/>
          <w:sz w:val="16"/>
        </w:rPr>
        <w:t>docker compose -p nexo-candidate exec -T app php artisan nexo:seed-carga</w:t>
      </w:r>
    </w:p>
    <w:p>
      <w:pPr>
        <w:spacing w:after="40"/>
      </w:pPr>
      <w:r>
        <w:rPr>
          <w:rFonts w:ascii="Consolas" w:hAnsi="Consolas"/>
          <w:sz w:val="16"/>
        </w:rPr>
        <w:t>docker compose -p nexo-candidate --profile carga run --rm -e RESULTS_DIR=/results/candidate k6</w:t>
      </w:r>
    </w:p>
    <w:p>
      <w:pPr>
        <w:spacing w:after="40"/>
      </w:pPr>
      <w:r>
        <w:rPr>
          <w:rFonts w:ascii="Consolas" w:hAnsi="Consolas"/>
          <w:sz w:val="16"/>
        </w:rPr>
        <w:t>.venv-docs/Scripts/python.exe scripts/export_specs.py --check</w:t>
      </w:r>
    </w:p>
    <w:p>
      <w:pPr>
        <w:spacing w:after="40"/>
      </w:pPr>
      <w:r>
        <w:rPr>
          <w:rFonts w:ascii="Consolas" w:hAnsi="Consolas"/>
          <w:sz w:val="16"/>
        </w:rPr>
        <w:t>.venv-docs/Scripts/python.exe scripts/build_coverage.py --check</w:t>
      </w:r>
    </w:p>
    <w:p>
      <w:pPr>
        <w:spacing w:after="40"/>
      </w:pPr>
      <w:r>
        <w:rPr>
          <w:rFonts w:ascii="Consolas" w:hAnsi="Consolas"/>
          <w:sz w:val="16"/>
        </w:rPr>
        <w:t>.venv-docs/Scripts/python.exe -m unittest discover -s scripts -p 'test_*.py'</w:t>
      </w:r>
    </w:p>
    <w:p>
      <w:pPr>
        <w:spacing w:after="40"/>
      </w:pPr>
      <w:r>
        <w:rPr>
          <w:rFonts w:ascii="Consolas" w:hAnsi="Consolas"/>
          <w:sz w:val="16"/>
        </w:rPr>
        <w:t>.venv-docs/Scripts/python.exe scripts/build_openapi.py --check</w:t>
      </w:r>
    </w:p>
    <w:p>
      <w:pPr>
        <w:spacing w:after="40"/>
      </w:pPr>
      <w:r>
        <w:rPr>
          <w:rFonts w:ascii="Consolas" w:hAnsi="Consolas"/>
          <w:sz w:val="16"/>
        </w:rPr>
        <w:t>.venv-docs/Scripts/python.exe scripts/validate_openapi.py</w:t>
      </w:r>
    </w:p>
    <w:p>
      <w:pPr>
        <w:pStyle w:val="Heading3"/>
      </w:pPr>
      <w:r>
        <w:t>Pendientes verificables</w:t>
      </w:r>
    </w:p>
    <w:p>
      <w:r>
        <w:t>La matriz ac-evidence.csv enlaza los 73 AC con código, pruebas y reportes, indicando brechas por criterio; no declara aceptación integral. Faltan, entre otras variantes, límites completos de solicitudes, todos los permisos/estados, oráculos independientes de filtros/conteos, caída de base para readiness, inspección manual de accesibilidad y XSS en navegador. Las comprobaciones backend de marcado válido no sustituyen esa prueba del navegador.</w:t>
      </w:r>
    </w:p>
    <w:p>
      <w:r>
        <w:t>G1: decisión independiente sobre SPEC-02/03 y correcciones de constitution/plan. G2: revisión de ADR-001 corregido, complemento ADR-003, modelo/ADR-002 por persona distinta de sus autores y paquete integrado. Carolina, Edier y Vega deben publicar sus propias decisiones con SHA, UTC, alcance y observaciones. El coordinador debe publicar personalmente su revisión de un aporte ajeno. El aviso al grupo fue confirmado por el coordinador en esta conversación, sin inventar una copia del mensaje original.</w:t>
      </w:r>
    </w:p>
    <w:p>
      <w:r>
        <w:t>La implementación adelantada sigue registrada como riesgo de proceso. Este paquete no cierra G1/G2, no fusiona los PR originales y no crea release-examen. El PDF/Word candidato consolida lo existente para revisión; la entrega oficial depende de las decisiones y verificaciones restantes.</w:t>
      </w:r>
    </w:p>
    <w:p>
      <w:r>
        <w:t>Matriz candidata: docs/evidence/runtime/candidate/ac-evidence.csv. Enlaza los 73 AC con archivos de código, pruebas e informes reales y mantiene brechas explícitas. La tabla siguiente conserva resultados históricos para trazabilidad; no describe el corte actual.</w:t>
      </w:r>
    </w:p>
    <w:p>
      <w:r>
        <w:t>CI candidata: 6a751d477e2e10939f0081050fb9bb996ede3d05 · completed / success</w:t>
      </w:r>
    </w:p>
    <w:p>
      <w:hyperlink r:id="rId52">
        <w:r>
          <w:rPr>
            <w:color w:val="2E6650"/>
          </w:rPr>
          <w:t>Ver CI del candidato</w:t>
        </w:r>
      </w:hyperlink>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Prueba / versión</w:t>
            </w:r>
          </w:p>
        </w:tc>
        <w:tc>
          <w:tcPr>
            <w:tcW w:type="dxa" w:w="3216"/>
          </w:tcPr>
          <w:p>
            <w:r>
              <w:rPr>
                <w:b/>
                <w:sz w:val="18"/>
              </w:rPr>
              <w:t>Esperado</w:t>
            </w:r>
          </w:p>
        </w:tc>
        <w:tc>
          <w:tcPr>
            <w:tcW w:type="dxa" w:w="3216"/>
          </w:tcPr>
          <w:p>
            <w:r>
              <w:rPr>
                <w:b/>
                <w:sz w:val="18"/>
              </w:rPr>
              <w:t>Observado y evidencia</w:t>
            </w:r>
          </w:p>
        </w:tc>
      </w:tr>
      <w:tr>
        <w:tc>
          <w:tcPr>
            <w:tcW w:type="dxa" w:w="3216"/>
          </w:tcPr>
          <w:p>
            <w:r>
              <w:rPr>
                <w:sz w:val="18"/>
              </w:rPr>
              <w:t>PostgreSQL, corrección dd806db</w:t>
            </w:r>
          </w:p>
        </w:tc>
        <w:tc>
          <w:tcPr>
            <w:tcW w:type="dxa" w:w="3216"/>
          </w:tcPr>
          <w:p>
            <w:r>
              <w:rPr>
                <w:sz w:val="18"/>
              </w:rPr>
              <w:t>Historial propio sin error; sin fuga entre dueños u organizaciones</w:t>
            </w:r>
          </w:p>
        </w:tc>
        <w:tc>
          <w:tcPr>
            <w:tcW w:type="dxa" w:w="3216"/>
          </w:tcPr>
          <w:p>
            <w:r>
              <w:rPr>
                <w:sz w:val="18"/>
              </w:rPr>
              <w:t>8 correctas, 67 aserciones, 1,47 s; phpunit-audit.xml</w:t>
            </w:r>
          </w:p>
        </w:tc>
      </w:tr>
      <w:tr>
        <w:tc>
          <w:tcPr>
            <w:tcW w:type="dxa" w:w="3216"/>
          </w:tcPr>
          <w:p>
            <w:r>
              <w:rPr>
                <w:sz w:val="18"/>
              </w:rPr>
              <w:t>Pint, corrección dd806db</w:t>
            </w:r>
          </w:p>
        </w:tc>
        <w:tc>
          <w:tcPr>
            <w:tcW w:type="dxa" w:w="3216"/>
          </w:tcPr>
          <w:p>
            <w:r>
              <w:rPr>
                <w:sz w:val="18"/>
              </w:rPr>
              <w:t>Estilo conforme</w:t>
            </w:r>
          </w:p>
        </w:tc>
        <w:tc>
          <w:tcPr>
            <w:tcW w:type="dxa" w:w="3216"/>
          </w:tcPr>
          <w:p>
            <w:r>
              <w:rPr>
                <w:sz w:val="18"/>
              </w:rPr>
              <w:t>35 archivos correctos</w:t>
            </w:r>
          </w:p>
        </w:tc>
      </w:tr>
      <w:tr>
        <w:tc>
          <w:tcPr>
            <w:tcW w:type="dxa" w:w="3216"/>
          </w:tcPr>
          <w:p>
            <w:r>
              <w:rPr>
                <w:sz w:val="18"/>
              </w:rPr>
              <w:t>E2E, candidato f33183a</w:t>
            </w:r>
          </w:p>
        </w:tc>
        <w:tc>
          <w:tcPr>
            <w:tcW w:type="dxa" w:w="3216"/>
          </w:tcPr>
          <w:p>
            <w:r>
              <w:rPr>
                <w:sz w:val="18"/>
              </w:rPr>
              <w:t>Entrega, teclado, rechazo y CSRF a 390/1366</w:t>
            </w:r>
          </w:p>
        </w:tc>
        <w:tc>
          <w:tcPr>
            <w:tcW w:type="dxa" w:w="3216"/>
          </w:tcPr>
          <w:p>
            <w:r>
              <w:rPr>
                <w:sz w:val="18"/>
              </w:rPr>
              <w:t>4 correctas, 1,6 min; playwright.json</w:t>
            </w:r>
          </w:p>
        </w:tc>
      </w:tr>
      <w:tr>
        <w:tc>
          <w:tcPr>
            <w:tcW w:type="dxa" w:w="3216"/>
          </w:tcPr>
          <w:p>
            <w:r>
              <w:rPr>
                <w:sz w:val="18"/>
              </w:rPr>
              <w:t>Concurrencia HTTP, f33183a</w:t>
            </w:r>
          </w:p>
        </w:tc>
        <w:tc>
          <w:tcPr>
            <w:tcW w:type="dxa" w:w="3216"/>
          </w:tcPr>
          <w:p>
            <w:r>
              <w:rPr>
                <w:sz w:val="18"/>
              </w:rPr>
              <w:t>Dos reservas de 3 con físico 4: una gana</w:t>
            </w:r>
          </w:p>
        </w:tc>
        <w:tc>
          <w:tcPr>
            <w:tcW w:type="dxa" w:w="3216"/>
          </w:tcPr>
          <w:p>
            <w:r>
              <w:rPr>
                <w:sz w:val="18"/>
              </w:rPr>
              <w:t>200/409; un RESERVE; stock 4/3/1; cancelar restaura 4/0/4</w:t>
            </w:r>
          </w:p>
        </w:tc>
      </w:tr>
      <w:tr>
        <w:tc>
          <w:tcPr>
            <w:tcW w:type="dxa" w:w="3216"/>
          </w:tcPr>
          <w:p>
            <w:r>
              <w:rPr>
                <w:sz w:val="18"/>
              </w:rPr>
              <w:t>CI, f33183a</w:t>
            </w:r>
          </w:p>
        </w:tc>
        <w:tc>
          <w:tcPr>
            <w:tcW w:type="dxa" w:w="3216"/>
          </w:tcPr>
          <w:p>
            <w:r>
              <w:rPr>
                <w:sz w:val="18"/>
              </w:rPr>
              <w:t>Suite relacional, navegador, concurrencia y documentos</w:t>
            </w:r>
          </w:p>
        </w:tc>
        <w:tc>
          <w:tcPr>
            <w:tcW w:type="dxa" w:w="3216"/>
          </w:tcPr>
          <w:p>
            <w:r>
              <w:rPr>
                <w:sz w:val="18"/>
              </w:rPr>
              <w:t>Success: runs 38631036099 y 38631043185</w:t>
            </w:r>
          </w:p>
        </w:tc>
      </w:tr>
      <w:tr>
        <w:tc>
          <w:tcPr>
            <w:tcW w:type="dxa" w:w="3216"/>
          </w:tcPr>
          <w:p>
            <w:r>
              <w:rPr>
                <w:sz w:val="18"/>
              </w:rPr>
              <w:t>Documentos y contrato</w:t>
            </w:r>
          </w:p>
        </w:tc>
        <w:tc>
          <w:tcPr>
            <w:tcW w:type="dxa" w:w="3216"/>
          </w:tcPr>
          <w:p>
            <w:r>
              <w:rPr>
                <w:sz w:val="18"/>
              </w:rPr>
              <w:t>Fuentes coherentes y OpenAPI válido</w:t>
            </w:r>
          </w:p>
        </w:tc>
        <w:tc>
          <w:tcPr>
            <w:tcW w:type="dxa" w:w="3216"/>
          </w:tcPr>
          <w:p>
            <w:r>
              <w:rPr>
                <w:sz w:val="18"/>
              </w:rPr>
              <w:t>14 pruebas documentales; 20 rutas / 22 operaciones</w:t>
            </w:r>
          </w:p>
        </w:tc>
      </w:tr>
      <w:tr>
        <w:tc>
          <w:tcPr>
            <w:tcW w:type="dxa" w:w="3216"/>
          </w:tcPr>
          <w:p>
            <w:r>
              <w:rPr>
                <w:sz w:val="18"/>
              </w:rPr>
              <w:t>LLM real / carga / restauración</w:t>
            </w:r>
          </w:p>
        </w:tc>
        <w:tc>
          <w:tcPr>
            <w:tcW w:type="dxa" w:w="3216"/>
          </w:tcPr>
          <w:p>
            <w:r>
              <w:rPr>
                <w:sz w:val="18"/>
              </w:rPr>
              <w:t>Evidencia de operación y objetivos del examen</w:t>
            </w:r>
          </w:p>
        </w:tc>
        <w:tc>
          <w:tcPr>
            <w:tcW w:type="dxa" w:w="3216"/>
          </w:tcPr>
          <w:p>
            <w:r>
              <w:rPr>
                <w:sz w:val="18"/>
              </w:rPr>
              <w:t>Pendiente; no se declara superado</w:t>
            </w:r>
          </w:p>
        </w:tc>
      </w:tr>
    </w:tbl>
    <w:p/>
    <w:p>
      <w:r>
        <w:t>Entorno observado: Windows, Docker con Linux, PHP 8.5.0, Laravel fijado en composer.lock, PostgreSQL 17.6, Node 22.22.2 y Playwright 1.56.1. La suite relacional utiliza nexo_test, separada de nexo de demostración. CI se ejecutó en Ubuntu. Los intentos interrumpidos con Edge no se contabilizan como suite correcta; la ejecución completa anterior utilizó Chromium aislado.</w:t>
      </w:r>
    </w:p>
    <w:p>
      <w:pPr>
        <w:pStyle w:val="Heading2"/>
      </w:pPr>
      <w:r>
        <w:t>5.1 CI comprobada en GitHub para la corrección actual</w:t>
      </w:r>
    </w:p>
    <w:p>
      <w:r>
        <w:t>Consulta: 2026-10-14T21:20:48.2804889Z. La versión 02ef410 incluye la corrección dd806db y la primera edición Word/PDF. La evidencia remota siguiente amplía los resultados anteriores; no acredita el LLM real, carga ni aceptación de todos los AC.</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Ejecución</w:t>
            </w:r>
          </w:p>
        </w:tc>
        <w:tc>
          <w:tcPr>
            <w:tcW w:type="dxa" w:w="3216"/>
          </w:tcPr>
          <w:p>
            <w:r>
              <w:rPr>
                <w:b/>
                <w:sz w:val="18"/>
              </w:rPr>
              <w:t>SHA</w:t>
            </w:r>
          </w:p>
        </w:tc>
        <w:tc>
          <w:tcPr>
            <w:tcW w:type="dxa" w:w="3216"/>
          </w:tcPr>
          <w:p>
            <w:r>
              <w:rPr>
                <w:b/>
                <w:sz w:val="18"/>
              </w:rPr>
              <w:t>Estado observado</w:t>
            </w:r>
          </w:p>
        </w:tc>
      </w:tr>
      <w:tr>
        <w:tc>
          <w:tcPr>
            <w:tcW w:type="dxa" w:w="3216"/>
          </w:tcPr>
          <w:p>
            <w:r>
              <w:rPr>
                <w:sz w:val="18"/>
              </w:rPr>
              <w:t>38638973219</w:t>
            </w:r>
          </w:p>
        </w:tc>
        <w:tc>
          <w:tcPr>
            <w:tcW w:type="dxa" w:w="3216"/>
          </w:tcPr>
          <w:p>
            <w:r>
              <w:rPr>
                <w:sz w:val="18"/>
              </w:rPr>
              <w:t>02ef410ed11d26fa651e405f1563879e987aea97</w:t>
            </w:r>
          </w:p>
        </w:tc>
        <w:tc>
          <w:tcPr>
            <w:tcW w:type="dxa" w:w="3216"/>
          </w:tcPr>
          <w:p>
            <w:r>
              <w:rPr>
                <w:sz w:val="18"/>
              </w:rPr>
              <w:t>completed / success</w:t>
            </w:r>
          </w:p>
        </w:tc>
      </w:tr>
      <w:tr>
        <w:tc>
          <w:tcPr>
            <w:tcW w:type="dxa" w:w="3216"/>
          </w:tcPr>
          <w:p>
            <w:r>
              <w:rPr>
                <w:sz w:val="18"/>
              </w:rPr>
              <w:t>38638968344</w:t>
            </w:r>
          </w:p>
        </w:tc>
        <w:tc>
          <w:tcPr>
            <w:tcW w:type="dxa" w:w="3216"/>
          </w:tcPr>
          <w:p>
            <w:r>
              <w:rPr>
                <w:sz w:val="18"/>
              </w:rPr>
              <w:t>02ef410ed11d26fa651e405f1563879e987aea97</w:t>
            </w:r>
          </w:p>
        </w:tc>
        <w:tc>
          <w:tcPr>
            <w:tcW w:type="dxa" w:w="3216"/>
          </w:tcPr>
          <w:p>
            <w:r>
              <w:rPr>
                <w:sz w:val="18"/>
              </w:rPr>
              <w:t>completed / success</w:t>
            </w:r>
          </w:p>
        </w:tc>
      </w:tr>
    </w:tbl>
    <w:p/>
    <w:p>
      <w:hyperlink r:id="rId53">
        <w:r>
          <w:rPr>
            <w:color w:val="2E6650"/>
          </w:rPr>
          <w:t>Ver ejecución CI 38638973219</w:t>
        </w:r>
      </w:hyperlink>
    </w:p>
    <w:p>
      <w:hyperlink r:id="rId54">
        <w:r>
          <w:rPr>
            <w:color w:val="2E6650"/>
          </w:rPr>
          <w:t>Ver ejecución CI 38638968344</w:t>
        </w:r>
      </w:hyperlink>
    </w:p>
    <w:p>
      <w:r>
        <w:t>Comprobación adicional del PR #11 en 435651b: GitHub registra los dos checks siguientes; su alcance es documental y secretos, separado del pipeline de aplicación.</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Check de Vega</w:t>
            </w:r>
          </w:p>
        </w:tc>
        <w:tc>
          <w:tcPr>
            <w:tcW w:type="dxa" w:w="3216"/>
          </w:tcPr>
          <w:p>
            <w:r>
              <w:rPr>
                <w:b/>
                <w:sz w:val="18"/>
              </w:rPr>
              <w:t>Estado</w:t>
            </w:r>
          </w:p>
        </w:tc>
        <w:tc>
          <w:tcPr>
            <w:tcW w:type="dxa" w:w="3216"/>
          </w:tcPr>
          <w:p>
            <w:r>
              <w:rPr>
                <w:b/>
                <w:sz w:val="18"/>
              </w:rPr>
              <w:t>Finalizado UTC</w:t>
            </w:r>
          </w:p>
        </w:tc>
      </w:tr>
      <w:tr>
        <w:tc>
          <w:tcPr>
            <w:tcW w:type="dxa" w:w="3216"/>
          </w:tcPr>
          <w:p>
            <w:r>
              <w:rPr>
                <w:sz w:val="18"/>
              </w:rPr>
              <w:t>Detección de secretos</w:t>
            </w:r>
          </w:p>
        </w:tc>
        <w:tc>
          <w:tcPr>
            <w:tcW w:type="dxa" w:w="3216"/>
          </w:tcPr>
          <w:p>
            <w:r>
              <w:rPr>
                <w:sz w:val="18"/>
              </w:rPr>
              <w:t>success</w:t>
            </w:r>
          </w:p>
        </w:tc>
        <w:tc>
          <w:tcPr>
            <w:tcW w:type="dxa" w:w="3216"/>
          </w:tcPr>
          <w:p>
            <w:r>
              <w:rPr>
                <w:sz w:val="18"/>
              </w:rPr>
              <w:t>2026-10-14T18:50:29Z</w:t>
            </w:r>
          </w:p>
        </w:tc>
      </w:tr>
      <w:tr>
        <w:tc>
          <w:tcPr>
            <w:tcW w:type="dxa" w:w="3216"/>
          </w:tcPr>
          <w:p>
            <w:r>
              <w:rPr>
                <w:sz w:val="18"/>
              </w:rPr>
              <w:t>SPEC, matriz, contrato e integridad</w:t>
            </w:r>
          </w:p>
        </w:tc>
        <w:tc>
          <w:tcPr>
            <w:tcW w:type="dxa" w:w="3216"/>
          </w:tcPr>
          <w:p>
            <w:r>
              <w:rPr>
                <w:sz w:val="18"/>
              </w:rPr>
              <w:t>success</w:t>
            </w:r>
          </w:p>
        </w:tc>
        <w:tc>
          <w:tcPr>
            <w:tcW w:type="dxa" w:w="3216"/>
          </w:tcPr>
          <w:p>
            <w:r>
              <w:rPr>
                <w:sz w:val="18"/>
              </w:rPr>
              <w:t>2026-10-14T18:50:28Z</w:t>
            </w:r>
          </w:p>
        </w:tc>
      </w:tr>
    </w:tbl>
    <w:p/>
    <w:p>
      <w:hyperlink r:id="rId55">
        <w:r>
          <w:rPr>
            <w:color w:val="2E6650"/>
          </w:rPr>
          <w:t>Evidencia GitHub: Detección de secretos</w:t>
        </w:r>
      </w:hyperlink>
    </w:p>
    <w:p>
      <w:hyperlink r:id="rId56">
        <w:r>
          <w:rPr>
            <w:color w:val="2E6650"/>
          </w:rPr>
          <w:t>Evidencia GitHub: SPEC, matriz, contrato e integridad</w:t>
        </w:r>
      </w:hyperlink>
    </w:p>
    <w:p>
      <w:pPr>
        <w:pStyle w:val="Heading2"/>
      </w:pPr>
      <w:r>
        <w:t>5.2 Defecto observado y corrección</w:t>
      </w:r>
    </w:p>
    <w:p>
      <w:pPr>
        <w:pStyle w:val="Heading3"/>
      </w:pPr>
      <w:r>
        <w:t>Corrección de auditoría del Solicitante</w:t>
      </w:r>
    </w:p>
    <w:p>
      <w:r>
        <w:t>Fecha: 2026-10-14. Ejecución y corrección por Codex a partir de captura aportada por el coordinador.</w:t>
      </w:r>
    </w:p>
    <w:p>
      <w:r>
        <w:t>Síntoma: GET /api/audit devolvía HTTP 500 para Solicitante. El log sanitizado registraba QueryException con correlationId 76e883cf-411d-4497-a03f-508adb626704.</w:t>
      </w:r>
    </w:p>
    <w:p>
      <w:r>
        <w:t>Causa: audit_events.resource_id es texto y requests.id es UUID; la subconsulta IN comparaba tipos distintos en PostgreSQL. Se convierte el ID de la subconsulta a texto, manteniendo el filtro de dueño y organización. No se modifica el esquema ni se amplían permisos.</w:t>
      </w:r>
    </w:p>
    <w:p>
      <w:r>
        <w:t>Verificación real: suite PostgreSQL en nexo_test, 8 pruebas correctas y 67 aserciones, 1,47 s. Nueva regresión: historial propio devuelve 200 y un evento; el de otro dueño de la misma organización devuelve 403; otro Solicitante de ORG-B obtiene lista vacía. Reporte phpunit-audit.xml. Pint Linux correcto en 35 archivos.</w:t>
      </w:r>
    </w:p>
    <w:p>
      <w:r>
        <w:t>Esta corrección posterior no convierte las pruebas anteriores en pruebas de esta versión ni aprueba G1/G2.</w:t>
      </w:r>
    </w:p>
    <w:p>
      <w:pPr>
        <w:pStyle w:val="Heading2"/>
      </w:pPr>
      <w:r>
        <w:t>5.3 Trazabilidad SPEC frente a código</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SPEC</w:t>
            </w:r>
          </w:p>
        </w:tc>
        <w:tc>
          <w:tcPr>
            <w:tcW w:type="dxa" w:w="3216"/>
          </w:tcPr>
          <w:p>
            <w:r>
              <w:rPr>
                <w:b/>
                <w:sz w:val="18"/>
              </w:rPr>
              <w:t>Código relacionado</w:t>
            </w:r>
          </w:p>
        </w:tc>
        <w:tc>
          <w:tcPr>
            <w:tcW w:type="dxa" w:w="3216"/>
          </w:tcPr>
          <w:p>
            <w:r>
              <w:rPr>
                <w:b/>
                <w:sz w:val="18"/>
              </w:rPr>
              <w:t>Límite de la evidencia</w:t>
            </w:r>
          </w:p>
        </w:tc>
      </w:tr>
      <w:tr>
        <w:tc>
          <w:tcPr>
            <w:tcW w:type="dxa" w:w="3216"/>
          </w:tcPr>
          <w:p>
            <w:r>
              <w:rPr>
                <w:sz w:val="18"/>
              </w:rPr>
              <w:t>SPEC-01 (14 AC)</w:t>
            </w:r>
          </w:p>
        </w:tc>
        <w:tc>
          <w:tcPr>
            <w:tcW w:type="dxa" w:w="3216"/>
          </w:tcPr>
          <w:p>
            <w:r>
              <w:rPr>
                <w:sz w:val="18"/>
              </w:rPr>
              <w:t>Identity / middleware</w:t>
            </w:r>
          </w:p>
        </w:tc>
        <w:tc>
          <w:tcPr>
            <w:tcW w:type="dxa" w:w="3216"/>
          </w:tcPr>
          <w:p>
            <w:r>
              <w:rPr>
                <w:sz w:val="18"/>
              </w:rPr>
              <w:t>Escenarios parciales ejecutados; aceptación completa pendiente</w:t>
            </w:r>
          </w:p>
        </w:tc>
      </w:tr>
      <w:tr>
        <w:tc>
          <w:tcPr>
            <w:tcW w:type="dxa" w:w="3216"/>
          </w:tcPr>
          <w:p>
            <w:r>
              <w:rPr>
                <w:sz w:val="18"/>
              </w:rPr>
              <w:t>SPEC-02 (11 AC)</w:t>
            </w:r>
          </w:p>
        </w:tc>
        <w:tc>
          <w:tcPr>
            <w:tcW w:type="dxa" w:w="3216"/>
          </w:tcPr>
          <w:p>
            <w:r>
              <w:rPr>
                <w:sz w:val="18"/>
              </w:rPr>
              <w:t>Requests / interfaz</w:t>
            </w:r>
          </w:p>
        </w:tc>
        <w:tc>
          <w:tcPr>
            <w:tcW w:type="dxa" w:w="3216"/>
          </w:tcPr>
          <w:p>
            <w:r>
              <w:rPr>
                <w:sz w:val="18"/>
              </w:rPr>
              <w:t>Escenarios parciales ejecutados; aceptación completa pendiente</w:t>
            </w:r>
          </w:p>
        </w:tc>
      </w:tr>
      <w:tr>
        <w:tc>
          <w:tcPr>
            <w:tcW w:type="dxa" w:w="3216"/>
          </w:tcPr>
          <w:p>
            <w:r>
              <w:rPr>
                <w:sz w:val="18"/>
              </w:rPr>
              <w:t>SPEC-03 (17 AC)</w:t>
            </w:r>
          </w:p>
        </w:tc>
        <w:tc>
          <w:tcPr>
            <w:tcW w:type="dxa" w:w="3216"/>
          </w:tcPr>
          <w:p>
            <w:r>
              <w:rPr>
                <w:sz w:val="18"/>
              </w:rPr>
              <w:t>Inventory / transacciones</w:t>
            </w:r>
          </w:p>
        </w:tc>
        <w:tc>
          <w:tcPr>
            <w:tcW w:type="dxa" w:w="3216"/>
          </w:tcPr>
          <w:p>
            <w:r>
              <w:rPr>
                <w:sz w:val="18"/>
              </w:rPr>
              <w:t>Escenarios parciales ejecutados; aceptación completa pendiente</w:t>
            </w:r>
          </w:p>
        </w:tc>
      </w:tr>
      <w:tr>
        <w:tc>
          <w:tcPr>
            <w:tcW w:type="dxa" w:w="3216"/>
          </w:tcPr>
          <w:p>
            <w:r>
              <w:rPr>
                <w:sz w:val="18"/>
              </w:rPr>
              <w:t>SPEC-04 (14 AC)</w:t>
            </w:r>
          </w:p>
        </w:tc>
        <w:tc>
          <w:tcPr>
            <w:tcW w:type="dxa" w:w="3216"/>
          </w:tcPr>
          <w:p>
            <w:r>
              <w:rPr>
                <w:sz w:val="18"/>
              </w:rPr>
              <w:t>Queries / interfaz</w:t>
            </w:r>
          </w:p>
        </w:tc>
        <w:tc>
          <w:tcPr>
            <w:tcW w:type="dxa" w:w="3216"/>
          </w:tcPr>
          <w:p>
            <w:r>
              <w:rPr>
                <w:sz w:val="18"/>
              </w:rPr>
              <w:t>Escenarios parciales ejecutados; aceptación completa pendiente</w:t>
            </w:r>
          </w:p>
        </w:tc>
      </w:tr>
      <w:tr>
        <w:tc>
          <w:tcPr>
            <w:tcW w:type="dxa" w:w="3216"/>
          </w:tcPr>
          <w:p>
            <w:r>
              <w:rPr>
                <w:sz w:val="18"/>
              </w:rPr>
              <w:t>SPEC-05 (17 AC)</w:t>
            </w:r>
          </w:p>
        </w:tc>
        <w:tc>
          <w:tcPr>
            <w:tcW w:type="dxa" w:w="3216"/>
          </w:tcPr>
          <w:p>
            <w:r>
              <w:rPr>
                <w:sz w:val="18"/>
              </w:rPr>
              <w:t>AI / proveedor, validación y fallback</w:t>
            </w:r>
          </w:p>
        </w:tc>
        <w:tc>
          <w:tcPr>
            <w:tcW w:type="dxa" w:w="3216"/>
          </w:tcPr>
          <w:p>
            <w:r>
              <w:rPr>
                <w:sz w:val="18"/>
              </w:rPr>
              <w:t>Escenarios parciales ejecutados; aceptación completa pendiente</w:t>
            </w:r>
          </w:p>
        </w:tc>
      </w:tr>
    </w:tbl>
    <w:p/>
    <w:p>
      <w:r>
        <w:t>La matriz completa de 73 AC se conserva en docs/evidence/runtime/spec-vs-code.csv, con estado NOT_VERIFIED_IN_FULL. Cada AC completo está descrito en el apartado 2. La matriz documental enlaza pruebas planificadas; solo los reportes ejecutados acreditan resultados observados.</w:t>
      </w:r>
    </w:p>
    <w:p>
      <w:hyperlink r:id="rId57">
        <w:r>
          <w:rPr>
            <w:color w:val="2E6650"/>
          </w:rPr>
          <w:t>docs/evidence/runtime/spec-vs-code.csv</w:t>
        </w:r>
      </w:hyperlink>
    </w:p>
    <w:p>
      <w:hyperlink r:id="rId58">
        <w:r>
          <w:rPr>
            <w:color w:val="2E6650"/>
          </w:rPr>
          <w:t>docs/coverage-matrix.md</w:t>
        </w:r>
      </w:hyperlink>
    </w:p>
    <w:p>
      <w:hyperlink r:id="rId59">
        <w:r>
          <w:rPr>
            <w:color w:val="2E6650"/>
          </w:rPr>
          <w:t>docs/evidence/runtime/verification.md</w:t>
        </w:r>
      </w:hyperlink>
    </w:p>
    <w:p>
      <w:r>
        <w:drawing>
          <wp:inline xmlns:a="http://schemas.openxmlformats.org/drawingml/2006/main" xmlns:pic="http://schemas.openxmlformats.org/drawingml/2006/picture">
            <wp:extent cx="5760720" cy="3795496"/>
            <wp:docPr id="7" name="Picture 7"/>
            <wp:cNvGraphicFramePr>
              <a:graphicFrameLocks noChangeAspect="1"/>
            </wp:cNvGraphicFramePr>
            <a:graphic>
              <a:graphicData uri="http://schemas.openxmlformats.org/drawingml/2006/picture">
                <pic:pic>
                  <pic:nvPicPr>
                    <pic:cNvPr id="0" name="solicitudes-desktop.png"/>
                    <pic:cNvPicPr/>
                  </pic:nvPicPr>
                  <pic:blipFill>
                    <a:blip r:embed="rId60"/>
                    <a:stretch>
                      <a:fillRect/>
                    </a:stretch>
                  </pic:blipFill>
                  <pic:spPr>
                    <a:xfrm>
                      <a:off x="0" y="0"/>
                      <a:ext cx="5760720" cy="3795496"/>
                    </a:xfrm>
                    <a:prstGeom prst="rect"/>
                  </pic:spPr>
                </pic:pic>
              </a:graphicData>
            </a:graphic>
          </wp:inline>
        </w:drawing>
      </w:r>
    </w:p>
    <w:p>
      <w:pPr>
        <w:pStyle w:val="Caption"/>
      </w:pPr>
      <w:r>
        <w:t>Captura real anterior a la corrección de auditoría; datos ficticios. 1366 px.</w:t>
      </w:r>
    </w:p>
    <w:p>
      <w:r>
        <w:drawing>
          <wp:inline xmlns:a="http://schemas.openxmlformats.org/drawingml/2006/main" xmlns:pic="http://schemas.openxmlformats.org/drawingml/2006/picture">
            <wp:extent cx="2331720" cy="5046081"/>
            <wp:docPr id="8" name="Picture 8"/>
            <wp:cNvGraphicFramePr>
              <a:graphicFrameLocks noChangeAspect="1"/>
            </wp:cNvGraphicFramePr>
            <a:graphic>
              <a:graphicData uri="http://schemas.openxmlformats.org/drawingml/2006/picture">
                <pic:pic>
                  <pic:nvPicPr>
                    <pic:cNvPr id="0" name="solicitudes-mobile.png"/>
                    <pic:cNvPicPr/>
                  </pic:nvPicPr>
                  <pic:blipFill>
                    <a:blip r:embed="rId61"/>
                    <a:stretch>
                      <a:fillRect/>
                    </a:stretch>
                  </pic:blipFill>
                  <pic:spPr>
                    <a:xfrm>
                      <a:off x="0" y="0"/>
                      <a:ext cx="2331720" cy="5046081"/>
                    </a:xfrm>
                    <a:prstGeom prst="rect"/>
                  </pic:spPr>
                </pic:pic>
              </a:graphicData>
            </a:graphic>
          </wp:inline>
        </w:drawing>
      </w:r>
    </w:p>
    <w:p>
      <w:pPr>
        <w:pStyle w:val="Caption"/>
      </w:pPr>
      <w:r>
        <w:t>Captura real anterior a la corrección de auditoría; datos ficticios. 390 px.</w:t>
      </w:r>
    </w:p>
    <w:p>
      <w:r>
        <w:br w:type="page"/>
      </w:r>
    </w:p>
    <w:p>
      <w:pPr>
        <w:pStyle w:val="Heading1"/>
      </w:pPr>
      <w:r>
        <w:t>6. Riesgos y controles</w:t>
      </w:r>
    </w:p>
    <w:p>
      <w:r>
        <w:t>La siguiente lectura conserva los riesgos registrados y distingue controles observados de pendientes. Las personas propuestas no se consideran autoras de trabajo no realizado; el riesgo residual requiere evaluación humana.</w:t>
      </w:r>
    </w:p>
    <w:p>
      <w:pPr>
        <w:pStyle w:val="Heading3"/>
      </w:pPr>
      <w:r>
        <w:t>R-01 · Reserva duplicada por concurrencia</w:t>
      </w:r>
    </w:p>
    <w:p>
      <w:r>
        <w:t>Probabilidad: Alta. Impacto: Alta. Responsable en el registro: Por asignar.</w:t>
      </w:r>
    </w:p>
    <w:p>
      <w:r>
        <w:t>Control documentado: Bloqueo/transacción y test con dos usuarios simultáneos. Evidencia en la fuente histórica: Pendiente. Residual registrado: Por evaluar.</w:t>
      </w:r>
    </w:p>
    <w:p>
      <w:r>
        <w:t>Estado actual del control: Reserva concurrente f33183a: 200/409 y un evento. Residual por evaluar: faltan más intercalados y carga.</w:t>
      </w:r>
    </w:p>
    <w:p>
      <w:pPr>
        <w:pStyle w:val="Heading3"/>
      </w:pPr>
      <w:r>
        <w:t>R-02 · Acceso interorganización</w:t>
      </w:r>
    </w:p>
    <w:p>
      <w:r>
        <w:t>Probabilidad: Alta. Impacto: Alta. Responsable en el registro: Por asignar.</w:t>
      </w:r>
    </w:p>
    <w:p>
      <w:r>
        <w:t>Control documentado: Filtro de servidor y 2 lecturas + 2 escrituras cruzadas. Evidencia en la fuente histórica: Pendiente. Residual registrado: Por evaluar.</w:t>
      </w:r>
    </w:p>
    <w:p>
      <w:r>
        <w:t>Estado actual del control: Suite relacional con aislamiento; regresión dd806db verifica historial propio y ajeno. Residual por evaluar: matriz completa pendiente.</w:t>
      </w:r>
    </w:p>
    <w:p>
      <w:pPr>
        <w:pStyle w:val="Heading3"/>
      </w:pPr>
      <w:r>
        <w:t>R-03 · Reutilización indebida de idempotencia</w:t>
      </w:r>
    </w:p>
    <w:p>
      <w:r>
        <w:t>Probabilidad: Media. Impacto: Alta. Responsable en el registro: Por asignar.</w:t>
      </w:r>
    </w:p>
    <w:p>
      <w:r>
        <w:t>Control documentado: Scope por usuario/organización/operación/hash y tests. Evidencia en la fuente histórica: Pendiente. Residual registrado: Por evaluar.</w:t>
      </w:r>
    </w:p>
    <w:p>
      <w:r>
        <w:t>Estado actual del control: Replay, conflicto, TTL 23h59/24h y ámbito por usuario comprobados en PostgreSQL. Revisar matriz completa antes de aceptar.</w:t>
      </w:r>
    </w:p>
    <w:p>
      <w:pPr>
        <w:pStyle w:val="Heading3"/>
      </w:pPr>
      <w:r>
        <w:t>R-04 · Respuesta IA con ID ajeno/inyección</w:t>
      </w:r>
    </w:p>
    <w:p>
      <w:r>
        <w:t>Probabilidad: Media. Impacto: Alta. Responsable en el registro: Por asignar.</w:t>
      </w:r>
    </w:p>
    <w:p>
      <w:r>
        <w:t>Control documentado: Schema estricto, whitelist IDs, texto no ejecutable. Evidencia en la fuente histórica: Pendiente. Residual registrado: Por evaluar.</w:t>
      </w:r>
    </w:p>
    <w:p>
      <w:r>
        <w:t>Estado actual del control: Validador estricto, siete fixtures oficiales y regresión de contexto replay ejecutados. Captura real reproducida; no equivale a una nueva llamada.</w:t>
      </w:r>
    </w:p>
    <w:p>
      <w:pPr>
        <w:pStyle w:val="Heading3"/>
      </w:pPr>
      <w:r>
        <w:t>R-05 · Fallo de proveedor de IA</w:t>
      </w:r>
    </w:p>
    <w:p>
      <w:r>
        <w:t>Probabilidad: Alta. Impacto: Media. Responsable en el registro: Por asignar.</w:t>
      </w:r>
    </w:p>
    <w:p>
      <w:r>
        <w:t>Control documentado: Timeout 5 s, resumen alternativo determinista. Evidencia en la fuente histórica: Pendiente. Residual registrado: Por evaluar.</w:t>
      </w:r>
    </w:p>
    <w:p>
      <w:r>
        <w:t>Estado actual del control: Fallback, aprobación sin stock y corte de proveedor a 5s comprobados localmente; disponibilidad del proveedor externo no garantizada.</w:t>
      </w:r>
    </w:p>
    <w:p>
      <w:pPr>
        <w:pStyle w:val="Heading3"/>
      </w:pPr>
      <w:r>
        <w:t>R-06 · Entrega irreproducible</w:t>
      </w:r>
    </w:p>
    <w:p>
      <w:r>
        <w:t>Probabilidad: Media. Impacto: Alta. Responsable en el registro: Por asignar.</w:t>
      </w:r>
    </w:p>
    <w:p>
      <w:r>
        <w:t>Control documentado: Lockfiles, migraciones y clon limpio verificado. Evidencia en la fuente histórica: Pendiente. Residual registrado: Por evaluar.</w:t>
      </w:r>
    </w:p>
    <w:p>
      <w:r>
        <w:t>Estado actual del control: Clon remoto cronometrado y backup/restauración ejecutados; consultar límites de caché y comparación de tablas en evidencia candidata. Aceptación humana pendiente.</w:t>
      </w:r>
    </w:p>
    <w:p>
      <w:pPr>
        <w:pStyle w:val="Heading3"/>
      </w:pPr>
      <w:r>
        <w:t>R-07 · Ausencia de enunciado y anexos</w:t>
      </w:r>
    </w:p>
    <w:p>
      <w:r>
        <w:t>Probabilidad: Baja (fuente recibida 2026-10-14). Impacto: Alta. Responsable en el registro: Carolina (propuesto).</w:t>
      </w:r>
    </w:p>
    <w:p>
      <w:r>
        <w:t>Control documentado: Originales en docs/examen-oficial/ con SHA-256; cotejo en cotejo-oficial-G1.md. Evidencia en la fuente histórica: Inventario y cotejo 0.3; revisión humana pendiente. Residual registrado: Bajo; vigilar versiones nuevas del docente.</w:t>
      </w:r>
    </w:p>
    <w:p>
      <w:r>
        <w:t>Estado actual del control: Originales oficiales recibidos y cotejo documental existente. Residual: vigilar cambios de versión; no afirmar revisión humana completa.</w:t>
      </w:r>
    </w:p>
    <w:p>
      <w:pPr>
        <w:pStyle w:val="Heading3"/>
      </w:pPr>
      <w:r>
        <w:t>R-08 · Implementar antes de revisión humana</w:t>
      </w:r>
    </w:p>
    <w:p>
      <w:r>
        <w:t>Probabilidad: Media. Impacto: Alta. Responsable en el registro: Equipo (propuesto).</w:t>
      </w:r>
    </w:p>
    <w:p>
      <w:r>
        <w:t>Control documentado: Gate con SHA y autor/revisor distintos; no merge automático. Evidencia en la fuente histórica: G1 no aprobado. Residual registrado: Alto hasta revisión.</w:t>
      </w:r>
    </w:p>
    <w:p>
      <w:r>
        <w:t>Estado actual del control: Implementación adelantada por autorización del coordinador. Residual alto: no sustituye el gate previo exigido.</w:t>
      </w:r>
    </w:p>
    <w:p>
      <w:pPr>
        <w:pStyle w:val="Heading3"/>
      </w:pPr>
      <w:r>
        <w:t>R-09 · Métricas o contribuciones ficticias</w:t>
      </w:r>
    </w:p>
    <w:p>
      <w:r>
        <w:t>Probabilidad: Media. Impacto: Alta. Responsable en el registro: Equipo (propuesto).</w:t>
      </w:r>
    </w:p>
    <w:p>
      <w:r>
        <w:t>Control documentado: Evidencia real, observado separado de esperado; no suplantar identidades. Evidencia en la fuente histórica: Matriz preparada sin resultados. Residual registrado: Por evaluar.</w:t>
      </w:r>
    </w:p>
    <w:p>
      <w:r>
        <w:t>Estado actual del control: Snapshot GitHub y reportes separan publicaciones y pruebas de tareas propuestas. Residual: validación humana de la contribución personal pendiente.</w:t>
      </w:r>
    </w:p>
    <w:p>
      <w:pPr>
        <w:pStyle w:val="Heading3"/>
      </w:pPr>
      <w:r>
        <w:t>R-10 · Accesibilidad y rendimiento insuficientes</w:t>
      </w:r>
    </w:p>
    <w:p>
      <w:r>
        <w:t>Probabilidad: Media. Impacto: Media. Responsable en el registro: José Vega (propuesto).</w:t>
      </w:r>
    </w:p>
    <w:p>
      <w:r>
        <w:t>Control documentado: Teclado, 390/1366px y carga 20VU/60s con 2.000 solicitudes. Evidencia en la fuente histórica: Pruebas no ejecutadas. Residual registrado: Por evaluar.</w:t>
      </w:r>
    </w:p>
    <w:p>
      <w:r>
        <w:t>Estado actual del control: Cuatro E2E candidatos a 390/1366 y carga RNF03 ejecutados; inspección manual completa pendiente.</w:t>
      </w:r>
    </w:p>
    <w:p>
      <w:pPr>
        <w:pStyle w:val="Heading3"/>
      </w:pPr>
      <w:r>
        <w:t>R-11 · Auditoría y negocio divergen</w:t>
      </w:r>
    </w:p>
    <w:p>
      <w:r>
        <w:t>Probabilidad: Media. Impacto: Alta. Responsable en el registro: Edier (propuesto).</w:t>
      </w:r>
    </w:p>
    <w:p>
      <w:r>
        <w:t>Control documentado: Misma transacción y fallo inducido antes del commit. Evidencia en la fuente histórica: AC-03-09 previsto. Residual registrado: Por evaluar.</w:t>
      </w:r>
    </w:p>
    <w:p>
      <w:r>
        <w:t>Estado actual del control: Fallo inducido de auditoría antes del commit revierte negocio e idempotencia en la suite de Edier; revisión independiente pendiente.</w:t>
      </w:r>
    </w:p>
    <w:p>
      <w:pPr>
        <w:pStyle w:val="Heading3"/>
      </w:pPr>
      <w:r>
        <w:t>R-12 · Desalineación de permisos con las aclaraciones CL-16/17/18</w:t>
      </w:r>
    </w:p>
    <w:p>
      <w:r>
        <w:t>Probabilidad: Media. Impacto: Media. Responsable en el registro: Conde José (propuesto).</w:t>
      </w:r>
    </w:p>
    <w:p>
      <w:r>
        <w:t>Control documentado: Aplicar el alcance de la respuesta docente registrada en clarification-log.md; cotejar SPEC, contrato y código. Evidencia en la fuente histórica: Respuesta afirmativa y captura aportadas por el coordinador; conservar sus límites. Residual registrado: Pendiente de revisión del paquete actualizado.</w:t>
      </w:r>
    </w:p>
    <w:p>
      <w:r>
        <w:t>Estado actual del control: Confirmación afirmativa reportada con captura de CL-16/17/18. No se mantiene la consulta como no enviada; conservar evidencia original y alcance concreto.</w:t>
      </w:r>
    </w:p>
    <w:p>
      <w:r>
        <w:t>La candidata añade evidencia ejecutada de IA, concurrencia, carga, clon y recuperación. Se mantiene alto el riesgo de proceso por revisión previa incompleta; los resultados técnicos no sustituyen las decisiones humanas ni las variantes por criterio todavía pendientes.</w:t>
      </w:r>
    </w:p>
    <w:p>
      <w:hyperlink r:id="rId62">
        <w:r>
          <w:rPr>
            <w:color w:val="2E6650"/>
          </w:rPr>
          <w:t>docs/risks/risk-register.md</w:t>
        </w:r>
      </w:hyperlink>
    </w:p>
    <w:p>
      <w:r>
        <w:br w:type="page"/>
      </w:r>
    </w:p>
    <w:p>
      <w:pPr>
        <w:pStyle w:val="Heading1"/>
      </w:pPr>
      <w:r>
        <w:t>7. Ejecución reproducible y recuperación</w:t>
      </w:r>
    </w:p>
    <w:p>
      <w:pPr>
        <w:pStyle w:val="Heading2"/>
      </w:pPr>
      <w:r>
        <w:t>Ejecución y entrega provisional</w:t>
      </w:r>
    </w:p>
    <w:p>
      <w:r>
        <w:t>Estado: aplicación en desarrollo solicitada por el coordinador antes del cierre de revisiones. No constituye G1/G2 aprobado ni aceptación final. Usa exclusivamente cuentas/datos ficticios.</w:t>
      </w:r>
    </w:p>
    <w:p>
      <w:pPr>
        <w:pStyle w:val="Heading3"/>
      </w:pPr>
      <w:r>
        <w:t>Arranque con PostgreSQL real</w:t>
      </w:r>
    </w:p>
    <w:p>
      <w:r>
        <w:t>Requisitos: Docker Desktop activo (Linux containers), Git; Node 22 para tests de navegador. Desde la raíz:</w:t>
      </w:r>
    </w:p>
    <w:p>
      <w:pPr>
        <w:spacing w:after="40"/>
      </w:pPr>
      <w:r>
        <w:rPr>
          <w:rFonts w:ascii="Consolas" w:hAnsi="Consolas"/>
          <w:sz w:val="16"/>
        </w:rPr>
        <w:t>docker compose up -d --build</w:t>
      </w:r>
    </w:p>
    <w:p>
      <w:r>
        <w:t>Abrir http://localhost:8000. Primer arranque instala dependencias fijadas, genera APP_KEY local, migra y siembra si no existen organizaciones. Reiniciar no elimina solicitudes ni vuelve a sembrar. La base persiste en volumen nexo_data. No usar down -v sobre datos que se quieran conservar.</w:t>
      </w:r>
    </w:p>
    <w:p>
      <w:r>
        <w:t>Servicios: GET /health confirma proceso; GET /ready comprueba base y tabla final de migración. La IA no participa en readiness. Aplicación usa servidor PHP de desarrollo con varios workers; no es despliegue de producción. Contraseña PostgreSQL incluida es ficticia y solo para evaluación local; puerto DB no se publica al host.</w:t>
      </w:r>
    </w:p>
    <w:p>
      <w:pPr>
        <w:pStyle w:val="Heading3"/>
      </w:pPr>
      <w:r>
        <w:t>Cuentas ficticias</w:t>
      </w:r>
    </w:p>
    <w:p>
      <w:r>
        <w:t>Contraseña de las ocho cuentas: DemoNexo360!. Logins: org-a-solicitante@example.test, org-a-coordinador@example.test, org-a-bodega@example.test, org-a-auditor@example.test, y los cuatro equivalentes org-b-…. Rol y organización vienen del servidor tras autenticar, no de un selector de permisos. Para regenerar datos usar una base nueva de evaluación, migraciones y db:seed; no borrar una base compartida para hacer una demo.</w:t>
      </w:r>
    </w:p>
    <w:p>
      <w:r>
        <w:t>Recorrido: Solicitante crea borrador con fecha futura y envía → Coordinador reserva → Bodega despacha → Coordinador registra entrega → Auditor consulta historial. Cancelación pertenece al Solicitante dueño. Stock se actualiza en API; interfaz no calcula ni persiste decisiones de inventario. El catálogo solo expone nombres SKU activos propios, sin cantidades para Solicitante.</w:t>
      </w:r>
    </w:p>
    <w:p>
      <w:pPr>
        <w:pStyle w:val="Heading3"/>
      </w:pPr>
      <w:r>
        <w:t>Verificación</w:t>
      </w:r>
    </w:p>
    <w:p>
      <w:r>
        <w:t>Crear base de pruebas independiente nexo_test en PostgreSQL del contenedor antes de la suite; no ejecutar tests sobre nexo de demostración:</w:t>
      </w:r>
    </w:p>
    <w:p>
      <w:pPr>
        <w:spacing w:after="40"/>
      </w:pPr>
      <w:r>
        <w:rPr>
          <w:rFonts w:ascii="Consolas" w:hAnsi="Consolas"/>
          <w:sz w:val="16"/>
        </w:rPr>
        <w:t>docker compose exec database psql -U nexo -d postgres -c "CREATE DATABASE nexo_test"</w:t>
      </w:r>
    </w:p>
    <w:p>
      <w:pPr>
        <w:spacing w:after="40"/>
      </w:pPr>
      <w:r>
        <w:rPr>
          <w:rFonts w:ascii="Consolas" w:hAnsi="Consolas"/>
          <w:sz w:val="16"/>
        </w:rPr>
        <w:t>docker compose exec -e APP_ENV=testing -e DB_DATABASE=nexo_test app php artisan test</w:t>
      </w:r>
    </w:p>
    <w:p>
      <w:pPr>
        <w:spacing w:after="40"/>
      </w:pPr>
      <w:r>
        <w:rPr>
          <w:rFonts w:ascii="Consolas" w:hAnsi="Consolas"/>
          <w:sz w:val="16"/>
        </w:rPr>
        <w:t>npm ci</w:t>
      </w:r>
    </w:p>
    <w:p>
      <w:pPr>
        <w:spacing w:after="40"/>
      </w:pPr>
      <w:r>
        <w:rPr>
          <w:rFonts w:ascii="Consolas" w:hAnsi="Consolas"/>
          <w:sz w:val="16"/>
        </w:rPr>
        <w:t>npx playwright install chromium</w:t>
      </w:r>
    </w:p>
    <w:p>
      <w:pPr>
        <w:spacing w:after="40"/>
      </w:pPr>
      <w:r>
        <w:rPr>
          <w:rFonts w:ascii="Consolas" w:hAnsi="Consolas"/>
          <w:sz w:val="16"/>
        </w:rPr>
        <w:t>npm run test:e2e</w:t>
      </w:r>
    </w:p>
    <w:p>
      <w:r>
        <w:t>Crear la base solo si no existe. Los tests HTTP de Laravel usan una base real para comprobar efectos; su middleware CSRF se omite por modo testing del framework y se comprueba externamente con navegador. Los E2E operan sobre la demo y añaden solicitudes ficticias; cada ejecución consume algunas existencias. Usar entorno de evaluación limpio dedicado, no datos compartidos, al repetir todos los escenarios.</w:t>
      </w:r>
    </w:p>
    <w:p>
      <w:r>
        <w:t>Playwright utiliza su Chromium aislado; para probar Edge adicionalmente, definir E2E_CHANNEL=msedge antes de ejecutar. Capturas/trazas/reporte se generan en test-results y playwright-report (ignorados en Git); seleccionar evidencia sanitizada para docs/evidence/runtime. La verificación por teclado automatizada no equivale a conformidad WCAG ni sustituye revisión manual.</w:t>
      </w:r>
    </w:p>
    <w:p>
      <w:pPr>
        <w:pStyle w:val="Heading3"/>
      </w:pPr>
      <w:r>
        <w:t>Operación, rollback y brechas</w:t>
      </w:r>
    </w:p>
    <w:p>
      <w:r>
        <w:t>docker compose logs app y docker compose exec app cat storage/logs/nexo.log: logs JSON con correlationId, status y ruta patrón; no cuerpo/credenciales/tokens. No guardar dumps de sesión ni APP_KEY en evidencias. Mantener .env fuera de Git.</w:t>
      </w:r>
    </w:p>
    <w:p>
      <w:r>
        <w:t>Para detener sin borrar datos: docker compose stop. Antes de modificar migraciones, crear backup pg_dump y probar restauración en otra base. Una imagen anterior de aplicación solo debe levantarse si es compatible con el esquema actual. Esta versión crea esquema inicial: no prometer rollback de datos mediante migrate:rollback; restaura solo un backup verificado en base nueva y cambia conexión tras comprobarlo. No se declara restauración probada hasta ejecutarla.</w:t>
      </w:r>
    </w:p>
    <w:p>
      <w:r>
        <w:t>IA provisional: fallback determinista visible, aprobación con auditoría y sin inventario. Pendientes: proveedor real/replay y validador completo de salida IA, carga 20VU/60s, trazabilidad de todos AC, secret scan, revisión independiente y gates. Reportes de ejecución se registran separadamente. No crear release-examen ni declarar aceptación completa mientras existan incumplimientos.</w:t>
      </w:r>
    </w:p>
    <w:p>
      <w:pPr>
        <w:pStyle w:val="Heading2"/>
      </w:pPr>
      <w:r>
        <w:t>7.1 Corrección de auditoría en la instancia local</w:t>
      </w:r>
    </w:p>
    <w:p>
      <w:r>
        <w:t>La instancia local recibió QueryController corregido sin modificar datos ni esquema. Un arranque limpio debe reconstruir la imagen desde el código identificado en esta edición. Verificar historial del Solicitante tras iniciar sesión. Las contraseñas expuestas en el runbook son exclusivamente ficticias de demostración.</w:t>
      </w:r>
    </w:p>
    <w:p>
      <w:r>
        <w:br w:type="page"/>
      </w:r>
    </w:p>
    <w:p>
      <w:pPr>
        <w:pStyle w:val="Heading1"/>
      </w:pPr>
      <w:r>
        <w:t>8. Aceptación y pendientes verificables</w:t>
      </w:r>
    </w:p>
    <w:p>
      <w:pPr>
        <w:pStyle w:val="Heading2"/>
      </w:pPr>
      <w:r>
        <w:t>Acta provisional: entrega no aceptada como final</w:t>
      </w:r>
    </w:p>
    <w:p>
      <w:r>
        <w:t>La implementación de esta rama se adelantó por instrucción expresa del coordinador «haz esto con lo que hay, después corrijo». Esto no equivale a aprobación G1/G2 ni elimina la exigencia de revisión previa del examen. La brecha de proceso se mantiene visible y el código requiere revisión independiente antes de integración.</w:t>
      </w:r>
    </w:p>
    <w:p>
      <w:r>
        <w:t>Alcance candidato: frontend y API locales para ocho cuentas ficticias, solicitudes, flujo de stock, consultas y auditoría; integración de los PR #13–15 en la rama candidata del PR #16. El asistente incluye proveedor, validación estricta, fallback y replay declarado de la captura original de Vega. No se atribuye una nueva llamada a LLM ni cumplimiento de 5s a la captura de 18,9s.</w:t>
      </w:r>
    </w:p>
    <w:p>
      <w:r>
        <w:t>Estado de aceptación: PROVISIONAL / NO ACEPTADO COMO ENTREGA FINAL. El informe de ejecución consigna qué pruebas se ejecutaron y sus resultados. Revisor independiente, fecha de aceptación, firmas y decisiones finales: pendientes.</w:t>
      </w:r>
    </w:p>
    <w:p>
      <w:r>
        <w:t>Resultados nuevos: 49 pruebas PHP, cuatro E2E, 20 rondas por carrera, carga de 2.000 solicitudes, clon remoto cronometrado y restauración comparada. Evidencia, SHA y límites en docs/evidence/runtime/candidate/verification.md. Brechas: variantes por AC señaladas en ac-evidence.csv, revisión independiente de SPEC-02/03, arquitectura y correcciones documentales, inspección manual y contribuciones personales pendientes de acreditar. No generar aprobación ficticia ni tag release-examen para esconder brechas.</w:t>
      </w:r>
    </w:p>
    <w:p>
      <w:r>
        <w:t>El PDF consolidado provisional permite revisar el estado; los cuatro deben entregar el mismo PDF final después de corregir y verificar esas brechas, no cuatro versiones distintas.</w:t>
      </w:r>
    </w:p>
    <w:p>
      <w:pPr>
        <w:pStyle w:val="Heading2"/>
      </w:pPr>
      <w:r>
        <w:t>Coordinación de la entrega</w:t>
      </w:r>
    </w:p>
    <w:p>
      <w:r>
        <w:t>Paquete actual: candidato de integración, PR #16 en borrador; se conservan los PR originales. Cualquier aprobación debe identificar el SHA revisado y venir de la persona que revisó. Resultados ejecutados en docs/evidence/runtime/candidate/verification.md; revisión por persona en docs/team/revision-candidata.md.</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Responsable propuesto</w:t>
            </w:r>
          </w:p>
        </w:tc>
        <w:tc>
          <w:tcPr>
            <w:tcW w:type="dxa" w:w="3216"/>
          </w:tcPr>
          <w:p>
            <w:r>
              <w:rPr>
                <w:b/>
                <w:sz w:val="18"/>
              </w:rPr>
              <w:t>Acción ejecutable</w:t>
            </w:r>
          </w:p>
        </w:tc>
        <w:tc>
          <w:tcPr>
            <w:tcW w:type="dxa" w:w="3216"/>
          </w:tcPr>
          <w:p>
            <w:r>
              <w:rPr>
                <w:b/>
                <w:sz w:val="18"/>
              </w:rPr>
              <w:t>Evidencia requerida</w:t>
            </w:r>
          </w:p>
        </w:tc>
      </w:tr>
      <w:tr>
        <w:tc>
          <w:tcPr>
            <w:tcW w:type="dxa" w:w="3216"/>
          </w:tcPr>
          <w:p>
            <w:r>
              <w:rPr>
                <w:sz w:val="18"/>
              </w:rPr>
              <w:t>Conde José</w:t>
            </w:r>
          </w:p>
        </w:tc>
        <w:tc>
          <w:tcPr>
            <w:tcW w:type="dxa" w:w="3216"/>
          </w:tcPr>
          <w:p>
            <w:r>
              <w:rPr>
                <w:sz w:val="18"/>
              </w:rPr>
              <w:t>Abrir runbook, levantar Docker, recorrer desde solicitud hasta entrega y probar rechazo; revisar aporte ajeno</w:t>
            </w:r>
          </w:p>
        </w:tc>
        <w:tc>
          <w:tcPr>
            <w:tcW w:type="dxa" w:w="3216"/>
          </w:tcPr>
          <w:p>
            <w:r>
              <w:rPr>
                <w:sz w:val="18"/>
              </w:rPr>
              <w:t>Comentario propio con SHA, pasos, resultado y decisión; PR de su corrección o prueba real</w:t>
            </w:r>
          </w:p>
        </w:tc>
      </w:tr>
      <w:tr>
        <w:tc>
          <w:tcPr>
            <w:tcW w:type="dxa" w:w="3216"/>
          </w:tcPr>
          <w:p>
            <w:r>
              <w:rPr>
                <w:sz w:val="18"/>
              </w:rPr>
              <w:t>Carolina</w:t>
            </w:r>
          </w:p>
        </w:tc>
        <w:tc>
          <w:tcPr>
            <w:tcW w:type="dxa" w:w="3216"/>
          </w:tcPr>
          <w:p>
            <w:r>
              <w:rPr>
                <w:sz w:val="18"/>
              </w:rPr>
              <w:t>Contrastar formularios, estados y errores contra las cinco SPECS, comprobar teclado y 390/1366</w:t>
            </w:r>
          </w:p>
        </w:tc>
        <w:tc>
          <w:tcPr>
            <w:tcW w:type="dxa" w:w="3216"/>
          </w:tcPr>
          <w:p>
            <w:r>
              <w:rPr>
                <w:sz w:val="18"/>
              </w:rPr>
              <w:t>Hallazgos reproducibles y revisión personal del SHA; prueba/corrección propia</w:t>
            </w:r>
          </w:p>
        </w:tc>
      </w:tr>
      <w:tr>
        <w:tc>
          <w:tcPr>
            <w:tcW w:type="dxa" w:w="3216"/>
          </w:tcPr>
          <w:p>
            <w:r>
              <w:rPr>
                <w:sz w:val="18"/>
              </w:rPr>
              <w:t>Edier</w:t>
            </w:r>
          </w:p>
        </w:tc>
        <w:tc>
          <w:tcPr>
            <w:tcW w:type="dxa" w:w="3216"/>
          </w:tcPr>
          <w:p>
            <w:r>
              <w:rPr>
                <w:sz w:val="18"/>
              </w:rPr>
              <w:t>Revisar bloqueos, transacciones, reserva parcial, idempotencia/TTL, aislamiento y restauración</w:t>
            </w:r>
          </w:p>
        </w:tc>
        <w:tc>
          <w:tcPr>
            <w:tcW w:type="dxa" w:w="3216"/>
          </w:tcPr>
          <w:p>
            <w:r>
              <w:rPr>
                <w:sz w:val="18"/>
              </w:rPr>
              <w:t>Tests PostgreSQL adicionales, resultados y revisión del código de otro integrante</w:t>
            </w:r>
          </w:p>
        </w:tc>
      </w:tr>
      <w:tr>
        <w:tc>
          <w:tcPr>
            <w:tcW w:type="dxa" w:w="3216"/>
          </w:tcPr>
          <w:p>
            <w:r>
              <w:rPr>
                <w:sz w:val="18"/>
              </w:rPr>
              <w:t>Vega</w:t>
            </w:r>
          </w:p>
        </w:tc>
        <w:tc>
          <w:tcPr>
            <w:tcW w:type="dxa" w:w="3216"/>
          </w:tcPr>
          <w:p>
            <w:r>
              <w:rPr>
                <w:sz w:val="18"/>
              </w:rPr>
              <w:t>Revisar corrección ajena de replay y paquete de seguridad/arquitectura; completar brechas de IA</w:t>
            </w:r>
          </w:p>
        </w:tc>
        <w:tc>
          <w:tcPr>
            <w:tcW w:type="dxa" w:w="3216"/>
          </w:tcPr>
          <w:p>
            <w:r>
              <w:rPr>
                <w:sz w:val="18"/>
              </w:rPr>
              <w:t>Sus PR #14/15 y reportes se conservan; decisión personal nueva, sin atribuirle la ejecución asistida</w:t>
            </w:r>
          </w:p>
        </w:tc>
      </w:tr>
    </w:tbl>
    <w:p/>
    <w:p>
      <w:r>
        <w:t>1. Publicar correcciones en PR separados; cada integrante aporta código o pruebas y revisa un aporte ajeno, sin autoaprobarse.</w:t>
      </w:r>
    </w:p>
    <w:p>
      <w:r>
        <w:t>2. Registrar cierre G1/G2 y decisiones sobre SHA exactos. Resolver la brecha de proceso ante el equipo; no inventar revisión previa.</w:t>
      </w:r>
    </w:p>
    <w:p>
      <w:r>
        <w:t>3. Ejecutar en entorno limpio dedicado el mismo candidato: suite PostgreSQL, E2E, concurrencia, validación IA real, carga exigida, dependencias/secretos, backup/restauración y aceptación manual. Guardar resultados, entorno y fallos.</w:t>
      </w:r>
    </w:p>
    <w:p>
      <w:r>
        <w:t>4. Completar comparación de los 73 AC contra código y evidencia. Un enlace a una prueba planificada no acredita que haya pasado.</w:t>
      </w:r>
    </w:p>
    <w:p>
      <w:r>
        <w:t>5. Regenerar el PDF común desde el candidato: cinco historias/SPECS, arquitectura/modelo/contratos, IA/verificación humana, trazabilidad/riesgos, pruebas/CI/ejecución/aceptación y contribuciones reales. Revisar el contenido completo con anexo 09 y la rúbrica.</w:t>
      </w:r>
    </w:p>
    <w:p>
      <w:r>
        <w:t>6. Solo tras aceptación real, registrar SHA final, crear y publicar release-examen apuntando a ese commit; comprobar remotamente el tag. Verificar hash SHA-256 del PDF y que los cuatro adjunten el mismo archivo Examen_SDD_IA_Equipo_NexoEntrega360.pdf al aula.</w:t>
      </w:r>
    </w:p>
    <w:p>
      <w:r>
        <w:t>Generación editorial candidata: instalar docs/delivery/requirements-editorial.lock y ejecutar python scripts/build_report.py --sha &lt;SHA-fuentes&gt; --output-dir deliverables/candidato. Word y PDF se generan del mismo contenido y conservan manifest SHA-256. El paquete sigue provisional hasta aceptación real; no publica nada en el aula.</w:t>
      </w:r>
    </w:p>
    <w:p>
      <w:r>
        <w:t>Revisor humano: pendiente. Fecha UTC de decisión: pendiente. SHA aceptado: pendiente. Observaciones y decisión: deben ser publicadas personalmente por el revisor correspondiente. Esta edición no firma por integrantes ni declara revisiones anteriores a la implementación.</w:t>
      </w:r>
    </w:p>
    <w:p>
      <w:r>
        <w:br w:type="page"/>
      </w:r>
    </w:p>
    <w:p>
      <w:pPr>
        <w:pStyle w:val="Heading1"/>
      </w:pPr>
      <w:r>
        <w:t>9. Participación y evidencias del equipo</w:t>
      </w:r>
    </w:p>
    <w:p>
      <w:pPr>
        <w:pStyle w:val="Heading2"/>
      </w:pPr>
      <w:r>
        <w:t>Participación y revisión: evidencia, no atribución por código generado</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Persona</w:t>
            </w:r>
          </w:p>
        </w:tc>
        <w:tc>
          <w:tcPr>
            <w:tcW w:type="dxa" w:w="3216"/>
          </w:tcPr>
          <w:p>
            <w:r>
              <w:rPr>
                <w:b/>
                <w:sz w:val="18"/>
              </w:rPr>
              <w:t>Evidencia publicada</w:t>
            </w:r>
          </w:p>
        </w:tc>
        <w:tc>
          <w:tcPr>
            <w:tcW w:type="dxa" w:w="3216"/>
          </w:tcPr>
          <w:p>
            <w:r>
              <w:rPr>
                <w:b/>
                <w:sz w:val="18"/>
              </w:rPr>
              <w:t>Trabajo restante</w:t>
            </w:r>
          </w:p>
        </w:tc>
      </w:tr>
      <w:tr>
        <w:tc>
          <w:tcPr>
            <w:tcW w:type="dxa" w:w="3216"/>
          </w:tcPr>
          <w:p>
            <w:r>
              <w:rPr>
                <w:sz w:val="18"/>
              </w:rPr>
              <w:t>Carolina</w:t>
            </w:r>
          </w:p>
        </w:tc>
        <w:tc>
          <w:tcPr>
            <w:tcW w:type="dxa" w:w="3216"/>
          </w:tcPr>
          <w:p>
            <w:r>
              <w:rPr>
                <w:sz w:val="18"/>
              </w:rPr>
              <w:t>Comentario personal de PR #10 sobre c70e431, SPEC-04/plan/tareas</w:t>
            </w:r>
          </w:p>
        </w:tc>
        <w:tc>
          <w:tcPr>
            <w:tcW w:type="dxa" w:w="3216"/>
          </w:tcPr>
          <w:p>
            <w:r>
              <w:rPr>
                <w:sz w:val="18"/>
              </w:rPr>
              <w:t>Aporte real de código/pruebas de aceptación, revisiones de versiones nuevas</w:t>
            </w:r>
          </w:p>
        </w:tc>
      </w:tr>
      <w:tr>
        <w:tc>
          <w:tcPr>
            <w:tcW w:type="dxa" w:w="3216"/>
          </w:tcPr>
          <w:p>
            <w:r>
              <w:rPr>
                <w:sz w:val="18"/>
              </w:rPr>
              <w:t>Edier</w:t>
            </w:r>
          </w:p>
        </w:tc>
        <w:tc>
          <w:tcPr>
            <w:tcW w:type="dxa" w:w="3216"/>
          </w:tcPr>
          <w:p>
            <w:r>
              <w:rPr>
                <w:sz w:val="18"/>
              </w:rPr>
              <w:t>PR #2/#8 y revisiones de PR #3/#4</w:t>
            </w:r>
          </w:p>
        </w:tc>
        <w:tc>
          <w:tcPr>
            <w:tcW w:type="dxa" w:w="3216"/>
          </w:tcPr>
          <w:p>
            <w:r>
              <w:rPr>
                <w:sz w:val="18"/>
              </w:rPr>
              <w:t>Backend/tests PostgreSQL y revisión de este código provisional</w:t>
            </w:r>
          </w:p>
        </w:tc>
      </w:tr>
      <w:tr>
        <w:tc>
          <w:tcPr>
            <w:tcW w:type="dxa" w:w="3216"/>
          </w:tcPr>
          <w:p>
            <w:r>
              <w:rPr>
                <w:sz w:val="18"/>
              </w:rPr>
              <w:t>Vega José</w:t>
            </w:r>
          </w:p>
        </w:tc>
        <w:tc>
          <w:tcPr>
            <w:tcW w:type="dxa" w:w="3216"/>
          </w:tcPr>
          <w:p>
            <w:r>
              <w:rPr>
                <w:sz w:val="18"/>
              </w:rPr>
              <w:t>PR #3/#4, revisiones PR #2/#5 y CI documental</w:t>
            </w:r>
          </w:p>
        </w:tc>
        <w:tc>
          <w:tcPr>
            <w:tcW w:type="dxa" w:w="3216"/>
          </w:tcPr>
          <w:p>
            <w:r>
              <w:rPr>
                <w:sz w:val="18"/>
              </w:rPr>
              <w:t>Completar proveedor/validación IA, calidad/CI real del producto</w:t>
            </w:r>
          </w:p>
        </w:tc>
      </w:tr>
      <w:tr>
        <w:tc>
          <w:tcPr>
            <w:tcW w:type="dxa" w:w="3216"/>
          </w:tcPr>
          <w:p>
            <w:r>
              <w:rPr>
                <w:sz w:val="18"/>
              </w:rPr>
              <w:t>Conde José</w:t>
            </w:r>
          </w:p>
        </w:tc>
        <w:tc>
          <w:tcPr>
            <w:tcW w:type="dxa" w:w="3216"/>
          </w:tcPr>
          <w:p>
            <w:r>
              <w:rPr>
                <w:sz w:val="18"/>
              </w:rPr>
              <w:t>Coordinación y solicitudes de trabajo; commits de código de esta rama generados por Codex</w:t>
            </w:r>
          </w:p>
        </w:tc>
        <w:tc>
          <w:tcPr>
            <w:tcW w:type="dxa" w:w="3216"/>
          </w:tcPr>
          <w:p>
            <w:r>
              <w:rPr>
                <w:sz w:val="18"/>
              </w:rPr>
              <w:t>Verificar personalmente cambios y aportar código/pruebas propios; revisión crítica ajena registrada</w:t>
            </w:r>
          </w:p>
        </w:tc>
      </w:tr>
    </w:tbl>
    <w:p/>
    <w:p>
      <w:r>
        <w:t>No se atribuye a una persona la autoría manual o la ejecución de tests hechos por Codex. Esta implementación fue solicitada provisionalmente por el coordinador; requiere revisión humana independiente y no acredita por sí sola todos los requisitos de participación.</w:t>
      </w:r>
    </w:p>
    <w:p>
      <w:r>
        <w:t>Aporte adicional comprobado: josevegalago2006-cpu publicó el PR #11 (workflow de CI documental y registro AI-008), aún abierto en borrador. Esta publicación se distingue del pipeline de aplicación del PR #12.</w:t>
      </w:r>
    </w:p>
    <w:p>
      <w:pPr>
        <w:pStyle w:val="Heading2"/>
      </w:pPr>
      <w:r>
        <w:t>9.1 Revisiones y decisiones publicadas, con su alcance</w:t>
      </w:r>
    </w:p>
    <w:p>
      <w:r>
        <w:t>Las revisiones formales recuperadas tienen estado COMMENTED; no se contabilizan como APPROVED de GitHub. Se transcribe el texto publicado para conservar sus decisiones y observaciones concretas. La revisión asistida del PR #7 no acredita una revisión personal de Conde José. Las aprobaciones textuales de versiones previas no se transfieren al SHA actual.</w:t>
      </w:r>
    </w:p>
    <w:p>
      <w:pPr>
        <w:pStyle w:val="Heading3"/>
      </w:pPr>
      <w:r>
        <w:t>PR #2 · josevegalago2006-cpu · COMMENTED</w:t>
      </w:r>
    </w:p>
    <w:p>
      <w:r>
        <w:t>SHA revisado: cf9d5f5d905dee3a3774c623283c7045271dbe60. Fecha GitHub: 2026-10-14T15:49:32Z.</w:t>
      </w:r>
    </w:p>
    <w:p>
      <w:r>
        <w:t>Revisión de Vega (IA, seguridad y calidad) sobre SPEC-01 y SPEC-05.</w:t>
      </w:r>
    </w:p>
    <w:p>
      <w:r>
        <w:t>SHA revisado: cf9d5f5d905dee3a3774c623283c7045271dbe60 — 2026-10-14T15:03Z.</w:t>
      </w:r>
    </w:p>
    <w:p>
      <w:r>
        <w:t>Comprobé:</w:t>
      </w:r>
    </w:p>
    <w:p>
      <w:r>
        <w:t>- Límites de RF11 (p. 5) y los 7 fixtures de ai-provider-fixtures.json contra SPEC-05.</w:t>
      </w:r>
    </w:p>
    <w:p>
      <w:r>
        <w:t>- Códigos 401/403/404 contra «Respuestas observables» (p. 3) en SPEC-01.</w:t>
      </w:r>
    </w:p>
    <w:p>
      <w:r>
        <w:t>- Checklist de CI contra §9 (p. 10).</w:t>
      </w:r>
    </w:p>
    <w:p>
      <w:r>
        <w:t>- Comandos en mi PC (Windows, Python 3.12.10): export_specs --check y build_coverage --check coherentes; 14 pruebas OK.</w:t>
      </w:r>
    </w:p>
    <w:p>
      <w:r>
        <w:t>Decisión: SPEC-01 y SPEC-05 aprobadas con observaciones. Hallazgos abiertos para la versión 0.4: H-V01 a H-V07 (el principal, H-V07: AC-05-08 mezcla fallback con marcado escapado).</w:t>
      </w:r>
    </w:p>
    <w:p>
      <w:r>
        <w:t>Detalle: docs/reviews/aportes/vega-G1.md (PR de la rama docs/g1-vega-review).</w:t>
      </w:r>
    </w:p>
    <w:p>
      <w:hyperlink r:id="rId63">
        <w:r>
          <w:rPr>
            <w:color w:val="2E6650"/>
          </w:rPr>
          <w:t>Revisión original en GitHub</w:t>
        </w:r>
      </w:hyperlink>
    </w:p>
    <w:p>
      <w:pPr>
        <w:pStyle w:val="Heading3"/>
      </w:pPr>
      <w:r>
        <w:t>PR #3 · eblanquiceth13-cmyk · COMMENTED</w:t>
      </w:r>
    </w:p>
    <w:p>
      <w:r>
        <w:t>SHA revisado: 1b3bb379bec7047f9808ed3171aa745be1b14a4b. Fecha GitHub: 2026-10-14T17:36:20Z.</w:t>
      </w:r>
    </w:p>
    <w:p>
      <w:r>
        <w:t>Revisión de Edier sobre la revisión G1 de Vega (vega-G1.md y AI-003).</w:t>
      </w:r>
    </w:p>
    <w:p>
      <w:r>
        <w:t>SHA revisado: 1b3bb379bec7047f9808ed3171aa745be1b14a4b — 2026-10-14 UTC.</w:t>
      </w:r>
    </w:p>
    <w:p>
      <w:r>
        <w:t>Comprobé:</w:t>
      </w:r>
    </w:p>
    <w:p>
      <w:r>
        <w:t>- V-13: los códigos 422, 422, 422, 404 y 409 coinciden con AC-05-05 de SPEC-05.</w:t>
      </w:r>
    </w:p>
    <w:p>
      <w:r>
        <w:t>- V-22: el Auditor que intenta reservar recibe 403, coherente con la matriz del §2 y con mi diagrama de estados (solo el Coordinador reserva).</w:t>
      </w:r>
    </w:p>
    <w:p>
      <w:r>
        <w:t>- La decisión «aprobada con observaciones» deja abiertos H-V01 a H-V07 para la versión 0.4.</w:t>
      </w:r>
    </w:p>
    <w:p>
      <w:r>
        <w:t>Decisión: aprobado. Sin hallazgos nuevos.</w:t>
      </w:r>
    </w:p>
    <w:p>
      <w:r>
        <w:t>Revisión asistida por IA (Claude); las comprobaciones y la decisión son mías.</w:t>
      </w:r>
    </w:p>
    <w:p>
      <w:hyperlink r:id="rId64">
        <w:r>
          <w:rPr>
            <w:color w:val="2E6650"/>
          </w:rPr>
          <w:t>Revisión original en GitHub</w:t>
        </w:r>
      </w:hyperlink>
    </w:p>
    <w:p>
      <w:pPr>
        <w:pStyle w:val="Heading3"/>
      </w:pPr>
      <w:r>
        <w:t>PR #4 · eblanquiceth13-cmyk · COMMENTED</w:t>
      </w:r>
    </w:p>
    <w:p>
      <w:r>
        <w:t>SHA revisado: a13aa176c81295e4b495a13d071a94997460f484. Fecha GitHub: 2026-10-14T17:37:02Z.</w:t>
      </w:r>
    </w:p>
    <w:p>
      <w:r>
        <w:t>Revisión de Edier sobre el paquete G2 de Vega (ADR-004, secuencia de IA, contrato y estrategia de pruebas).</w:t>
      </w:r>
    </w:p>
    <w:p>
      <w:r>
        <w:t>SHA revisado: a13aa176c81295e4b495a13d071a94997460f484 — 2026-10-14 UTC.</w:t>
      </w:r>
    </w:p>
    <w:p>
      <w:r>
        <w:t>Comprobé:</w:t>
      </w:r>
    </w:p>
    <w:p>
      <w:r>
        <w:t>- ADR-004 es compatible con mi ADR-002: la IA no se invoca dentro de una transacción de inventario y no escribe stock.</w:t>
      </w:r>
    </w:p>
    <w:p>
      <w:r>
        <w:t>- openapi-ia.yaml: maxItems 20 en requestIds (RF10).</w:t>
      </w:r>
    </w:p>
    <w:p>
      <w:r>
        <w:t>Hallazgo (estrategia-pruebas.md, fila Concurrencia):</w:t>
      </w:r>
    </w:p>
    <w:p>
      <w:r>
        <w:t>- R-E01: «peticiones paralelas a php artisan serve» no prueba la concurrencia. El servidor de php artisan serve atiende una petición a la vez por defecto, así que las dos reservas se procesarían en serie y la prueba pasaría sin ejercitar el bloqueo (AC-03-03, AC-03-08).</w:t>
      </w:r>
    </w:p>
    <w:p>
      <w:r>
        <w:t>- Propuesta: usar varios workers (PHP_CLI_SERVER_WORKERS ≥ 2), php-fpm en Docker, o dos procesos separados que llamen directamente al servicio de reserva, siempre contra PostgreSQL real.</w:t>
      </w:r>
    </w:p>
    <w:p>
      <w:r>
        <w:t>Decisión: ADR-004, secuencia y contrato aprobados; estrategia de pruebas requiere ese cambio menor.</w:t>
      </w:r>
    </w:p>
    <w:p>
      <w:r>
        <w:t>Revisión asistida por IA (Claude); las comprobaciones y la decisión son mías.</w:t>
      </w:r>
    </w:p>
    <w:p>
      <w:hyperlink r:id="rId65">
        <w:r>
          <w:rPr>
            <w:color w:val="2E6650"/>
          </w:rPr>
          <w:t>Revisión original en GitHub</w:t>
        </w:r>
      </w:hyperlink>
    </w:p>
    <w:p>
      <w:pPr>
        <w:pStyle w:val="Heading3"/>
      </w:pPr>
      <w:r>
        <w:t>PR #5 · josevegalago2006-cpu · COMMENTED</w:t>
      </w:r>
    </w:p>
    <w:p>
      <w:r>
        <w:t>SHA revisado: b1dbbf93d9800b69d32daec352aacf754f876ebe. Fecha GitHub: 2026-10-14T18:19:56Z.</w:t>
      </w:r>
    </w:p>
    <w:p>
      <w:r>
        <w:t>Revisión de Vega (seguridad, permisos e IA) sobre el paquete G2 de José.</w:t>
      </w:r>
    </w:p>
    <w:p>
      <w:r>
        <w:t>SHA revisado: b1dbbf93d9800b69d32daec352aacf754f876ebe — 2026-10-14 UTC.</w:t>
      </w:r>
    </w:p>
    <w:p>
      <w:r>
        <w:t>Hallazgos:</w:t>
      </w:r>
    </w:p>
    <w:p>
      <w:r>
        <w:t>- R-V01 (CSRF en IA): crearResumenIA y aprobarResumenIA no declaran CsrfToken, mientras todas las demás escrituras sí. El origen es mi openapi-ia.yaml, que no lo incluía; lo corrijo en mi rama y hay que regenerar openapi.yaml.</w:t>
      </w:r>
    </w:p>
    <w:p>
      <w:r>
        <w:t>- R-V02 (403 vs 404): el historial dice que un Solicitante que pide una solicitud fuera de su alcance recibe 404, incluso si es de otro solicitante de su misma organización. El enunciado (p. 3) exige 403 para acción prohibida sobre un recurso de su organización y 404 solo para recurso inexistente o de otra organización. SPEC-01 ya dice 403 en ese caso; el contrato debe alinearse.</w:t>
      </w:r>
    </w:p>
    <w:p>
      <w:r>
        <w:t>- R-V03 (copia desactualizada): docs/testing/estrategia-pruebas.md en esta rama no tiene la corrección R-E01 (commit 1a9fe52 de docs/g2-vega-ia). Hay que traer mi rama a la tuya.</w:t>
      </w:r>
    </w:p>
    <w:p>
      <w:r>
        <w:t>SPEC-01 0.3.1-draft: aprobada. El diff (b1dbbf9) solo ajusta los alcances de lectura según la respuesta de la profesora a CL-16/17/18 (Coordinador: inventario e historial de su organización; Solicitante: historial y tablero de sus propias solicitudes; Bodega sin auditoría). Las reglas base y el caso límite del 403 para solicitudes ajenas de la misma organización no cambian. Renuevo mi aprobación de SPEC-01 sobre este SHA.</w:t>
      </w:r>
    </w:p>
    <w:p>
      <w:r>
        <w:t>Decisión: requiere cambios en el contrato (R-V01, R-V02, R-V03).</w:t>
      </w:r>
    </w:p>
    <w:p>
      <w:r>
        <w:t>Revisión asistida por IA (Claude); las comprobaciones y la decisión son mías.</w:t>
      </w:r>
    </w:p>
    <w:p>
      <w:hyperlink r:id="rId66">
        <w:r>
          <w:rPr>
            <w:color w:val="2E6650"/>
          </w:rPr>
          <w:t>Revisión original en GitHub</w:t>
        </w:r>
      </w:hyperlink>
    </w:p>
    <w:p>
      <w:pPr>
        <w:pStyle w:val="Heading3"/>
      </w:pPr>
      <w:r>
        <w:t>PR #7 · josemanuelcondeacosta-lang · COMMENTED</w:t>
      </w:r>
    </w:p>
    <w:p>
      <w:r>
        <w:t>SHA revisado: 7637056ffa5cf6c623e5bae424eead2a2d0fbeac. Fecha GitHub: 2026-10-14T19:24:15Z.</w:t>
      </w:r>
    </w:p>
    <w:p>
      <w:r>
        <w:t># Análisis asistido de PR #7 — pendiente de decisión personal del coordinador</w:t>
      </w:r>
    </w:p>
    <w:p>
      <w:r>
        <w:t>Codex a solicitud de Conde José; revisión documental automatizada/asistida, no declaración de revisión humana hecha por José.</w:t>
      </w:r>
    </w:p>
    <w:p>
      <w:r>
        <w:t>SHA de Carolina inspeccionado: 7637056ffa5cf6c623e5bae424eead2a2d0fbeac. Fecha de análisis: 2026-10-14. PR: https://github.com/josemanuelcondeacosta-lang/nexoentrega-360-sdd-ia/pull/7.</w:t>
      </w:r>
    </w:p>
    <w:p>
      <w:r>
        <w:t>Comprobaciones: lectura de ADR-003, plan, tasks y registro Carolina; comparación con ADR-001/002, datos, contrato y distribución solicitada. UTF-8/caracteres de control comprobados en la consolidación; campos técnicos cookies/hash/logout/CSRF presentes. Los documentos son propuestas, no aplicación ejecutada.</w:t>
      </w:r>
    </w:p>
    <w:p>
      <w:r>
        <w:t>Hallazgos originales:</w:t>
      </w:r>
    </w:p>
    <w:p>
      <w:r>
        <w:t>- Registro Carolina contenía 3b8c9d1 no verificable y aprobación extendida sin SHA real. Se preserva como histórico y se corrigió su trazabilidad en PR #9/#10. Carolina ahora publicó revisión real de SPEC-04/plan/tareas sobre c70e431, enlazada en registro.</w:t>
      </w:r>
    </w:p>
    <w:p>
      <w:r>
        <w:t>- Plan usaba kits/request_items/audit_logs en lugar de inventory_items/request_lines/audit_events de datos.md; corregido en consolidación.</w:t>
      </w:r>
    </w:p>
    <w:p>
      <w:r>
        <w:t>- Dependencias omitían migraciones/seed y auditoría antes de transiciones, y cobertura IA incompleta; corregido en tareas consolidadas.</w:t>
      </w:r>
    </w:p>
    <w:p>
      <w:r>
        <w:t>- No atribuir autoría personal conjunta a todos los integrantes por un encabezado; procedencia corregida.</w:t>
      </w:r>
    </w:p>
    <w:p>
      <w:r>
        <w:t>Resultado del análisis: solicitar actualización del PR #7 con las correcciones revisadas, o consolidarlo mediante PR #10 tras revisiones necesarias. No fusionar ambos paquetes sin resolver duplicados. No se emite APPROVE en nombre de José.</w:t>
      </w:r>
    </w:p>
    <w:p>
      <w:r>
        <w:t>Para completar contribución humana de José: leer personalmente este análisis y los archivos fuente; publicar desde su cuenta qué verificó y decisión real, con UTC/SHA. La publicación asistida identifica autoría Codex y no acredita por sí sola la revisión personal exigida por §9.</w:t>
      </w:r>
    </w:p>
    <w:p>
      <w:hyperlink r:id="rId67">
        <w:r>
          <w:rPr>
            <w:color w:val="2E6650"/>
          </w:rPr>
          <w:t>Revisión original en GitHub</w:t>
        </w:r>
      </w:hyperlink>
    </w:p>
    <w:p>
      <w:pPr>
        <w:pStyle w:val="Heading3"/>
      </w:pPr>
      <w:r>
        <w:t>Decisión textual de Carolina en PR #10</w:t>
      </w:r>
    </w:p>
    <w:p>
      <w:r>
        <w:t>Publicada: 2026-10-14T19:17:43Z. Alcance declarado: SPEC-04 y plan/tareas en c70e431; no cierre global del candidato actual.</w:t>
      </w:r>
    </w:p>
    <w:p>
      <w:r>
        <w:t>Este comentario reemplaza mi comentario anterior, que quedó con campos sin llenar.</w:t>
      </w:r>
    </w:p>
    <w:p>
      <w:r>
        <w:t>Revisora: Carolina Cantillo / karollCantillo</w:t>
      </w:r>
    </w:p>
    <w:p>
      <w:r>
        <w:t>SHA completo que leí: c70e431a1099b47bdd1a0dc79802c7af54cf6109</w:t>
      </w:r>
    </w:p>
    <w:p>
      <w:r>
        <w:t>Fecha UTC real de mi revisión: 2026-10-14T19:15:00Z</w:t>
      </w:r>
    </w:p>
    <w:p>
      <w:r>
        <w:t>Archivos y criterios comprobados:</w:t>
      </w:r>
    </w:p>
    <w:p>
      <w:r>
        <w:t>- specs/SPEC-04.md, AC-04-11 (corrección R-V02), comparado con el enunciado §2 (pág. 3).</w:t>
      </w:r>
    </w:p>
    <w:p>
      <w:r>
        <w:t>- contracts/openapi-ia.yaml: CSRF en crearResumenIA y aprobarResumenIA.</w:t>
      </w:r>
    </w:p>
    <w:p>
      <w:r>
        <w:t>- docs/plan.md, sección 3: nombres de tablas comparados con docs/architecture/datos.md.</w:t>
      </w:r>
    </w:p>
    <w:p>
      <w:r>
        <w:t>- docs/tasks.md: responsables y dependencias.</w:t>
      </w:r>
    </w:p>
    <w:p>
      <w:r>
        <w:t>Qué comprobé personalmente:</w:t>
      </w:r>
    </w:p>
    <w:p>
      <w:r>
        <w:t>- AC-04-11: el solicitante recibe 403 para una solicitud de otro dueño de su organización y 404 para una solicitud inexistente o de ORG-B. Coincide con el enunciado §2.</w:t>
      </w:r>
    </w:p>
    <w:p>
      <w:r>
        <w:t>- Las dos escrituras de IA declaran X-XSRF-TOKEN obligatorio y respuesta 419.</w:t>
      </w:r>
    </w:p>
    <w:p>
      <w:r>
        <w:t>- Las nueve tablas de plan.md coinciden con datos.md.</w:t>
      </w:r>
    </w:p>
    <w:p>
      <w:r>
        <w:t>- tasks.md: TSK-01, TSK-02 y TSK-08 pasan de mí a Edier. Quedo a cargo de tests de aceptación, apoyo en tests de autenticación y verificación de oráculos. Estoy de acuerdo.</w:t>
      </w:r>
    </w:p>
    <w:p>
      <w:r>
        <w:t>Evidencia consultada: diff del commit c70e431 (git show) y datos.md de la rama docs/consolidated-review.</w:t>
      </w:r>
    </w:p>
    <w:p>
      <w:r>
        <w:t>Hallazgos o pendientes: ninguno bloqueante. R-V02 lo levantó Vega; esta revisión verifica su corrección en c70e431.</w:t>
      </w:r>
    </w:p>
    <w:p>
      <w:r>
        <w:t>Decisión SPEC-04 0.3.2-draft: aprobada</w:t>
      </w:r>
    </w:p>
    <w:p>
      <w:r>
        <w:t>Decisión plan/tareas: aprobado</w:t>
      </w:r>
    </w:p>
    <w:p>
      <w:r>
        <w:t>Alcance: esta revisión no certifica la aplicación ni cierra otros hallazgos G1/G2. H-V01, H-V04, H-V05, H-V07 y H-E02 siguen abiertos para la SPEC 0.4.</w:t>
      </w:r>
    </w:p>
    <w:p>
      <w:hyperlink r:id="rId68">
        <w:r>
          <w:rPr>
            <w:color w:val="2E6650"/>
          </w:rPr>
          <w:t>Comentario original de Carolina</w:t>
        </w:r>
      </w:hyperlink>
    </w:p>
    <w:p>
      <w:r>
        <w:t>Los enlaces a PR se consultan en el repositorio: #2/#8 (Edier), #3/#4 (Vega), #7/#10 (Carolina y consolidación), #12 (frontend/integración provisional). Las revisiones válidas requieren autor real, SHA y decisión. Las tareas propuestas no acreditan su realización.</w:t>
      </w:r>
    </w:p>
    <w:p>
      <w:hyperlink r:id="rId69">
        <w:r>
          <w:rPr>
            <w:color w:val="2E6650"/>
          </w:rPr>
          <w:t>docs/team/plan-colaboracion.md</w:t>
        </w:r>
      </w:hyperlink>
    </w:p>
    <w:p>
      <w:pPr>
        <w:pStyle w:val="Heading2"/>
      </w:pPr>
      <w:r>
        <w:t>Fuentes y control de edición</w:t>
      </w:r>
    </w:p>
    <w:p>
      <w:r>
        <w:t>Esta edición transforma la presentación, sin sustituir las fuentes oficiales ni modificar las cinco SPECS. El Word es editable; si se cambia su contenido, el PDF debe regenerarse y cotejarse para que los cuatro integrantes entreguen el mismo archivo final. La portada no incluye institución, curso o docente no confirmados.</w:t>
      </w:r>
    </w:p>
    <w:sectPr w:rsidR="00FC693F" w:rsidRPr="0006063C" w:rsidSect="00034616">
      <w:headerReference w:type="default" r:id="rId9"/>
      <w:footerReference w:type="default" r:id="rId10"/>
      <w:pgSz w:w="11952" w:h="16848"/>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PROVISIONAL · 14 OCT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NEXOENTREGA 360     /     INFORME DE PROYECTO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93E35"/>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93E3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93E3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osemanuelcondeacosta-lang/nexoentrega-360-sdd-ia/blob/4c4844894275f390763c28bd2f8a93f4ad730f0b/docs/examen-oficial/anexos/09_pdf-delivery-template.md" TargetMode="External"/><Relationship Id="rId12" Type="http://schemas.openxmlformats.org/officeDocument/2006/relationships/hyperlink" Target="https://github.com/josemanuelcondeacosta-lang/nexoentrega-360-sdd-ia/pull/1" TargetMode="External"/><Relationship Id="rId13" Type="http://schemas.openxmlformats.org/officeDocument/2006/relationships/hyperlink" Target="https://github.com/josemanuelcondeacosta-lang/nexoentrega-360-sdd-ia/pull/2" TargetMode="External"/><Relationship Id="rId14" Type="http://schemas.openxmlformats.org/officeDocument/2006/relationships/hyperlink" Target="https://github.com/josemanuelcondeacosta-lang/nexoentrega-360-sdd-ia/pull/3" TargetMode="External"/><Relationship Id="rId15" Type="http://schemas.openxmlformats.org/officeDocument/2006/relationships/hyperlink" Target="https://github.com/josemanuelcondeacosta-lang/nexoentrega-360-sdd-ia/pull/4" TargetMode="External"/><Relationship Id="rId16" Type="http://schemas.openxmlformats.org/officeDocument/2006/relationships/hyperlink" Target="https://github.com/josemanuelcondeacosta-lang/nexoentrega-360-sdd-ia/pull/5" TargetMode="External"/><Relationship Id="rId17" Type="http://schemas.openxmlformats.org/officeDocument/2006/relationships/hyperlink" Target="https://github.com/josemanuelcondeacosta-lang/nexoentrega-360-sdd-ia/pull/6" TargetMode="External"/><Relationship Id="rId18" Type="http://schemas.openxmlformats.org/officeDocument/2006/relationships/hyperlink" Target="https://github.com/josemanuelcondeacosta-lang/nexoentrega-360-sdd-ia/pull/7" TargetMode="External"/><Relationship Id="rId19" Type="http://schemas.openxmlformats.org/officeDocument/2006/relationships/hyperlink" Target="https://github.com/josemanuelcondeacosta-lang/nexoentrega-360-sdd-ia/pull/8" TargetMode="External"/><Relationship Id="rId20" Type="http://schemas.openxmlformats.org/officeDocument/2006/relationships/hyperlink" Target="https://github.com/josemanuelcondeacosta-lang/nexoentrega-360-sdd-ia/pull/9" TargetMode="External"/><Relationship Id="rId21" Type="http://schemas.openxmlformats.org/officeDocument/2006/relationships/hyperlink" Target="https://github.com/josemanuelcondeacosta-lang/nexoentrega-360-sdd-ia/pull/10" TargetMode="External"/><Relationship Id="rId22" Type="http://schemas.openxmlformats.org/officeDocument/2006/relationships/hyperlink" Target="https://github.com/josemanuelcondeacosta-lang/nexoentrega-360-sdd-ia/pull/11" TargetMode="External"/><Relationship Id="rId23" Type="http://schemas.openxmlformats.org/officeDocument/2006/relationships/hyperlink" Target="https://github.com/josemanuelcondeacosta-lang/nexoentrega-360-sdd-ia/pull/12" TargetMode="External"/><Relationship Id="rId24" Type="http://schemas.openxmlformats.org/officeDocument/2006/relationships/hyperlink" Target="https://github.com/josemanuelcondeacosta-lang/nexoentrega-360-sdd-ia/pull/13" TargetMode="External"/><Relationship Id="rId25" Type="http://schemas.openxmlformats.org/officeDocument/2006/relationships/hyperlink" Target="https://github.com/josemanuelcondeacosta-lang/nexoentrega-360-sdd-ia/pull/14" TargetMode="External"/><Relationship Id="rId26" Type="http://schemas.openxmlformats.org/officeDocument/2006/relationships/hyperlink" Target="https://github.com/josemanuelcondeacosta-lang/nexoentrega-360-sdd-ia/pull/15" TargetMode="External"/><Relationship Id="rId27" Type="http://schemas.openxmlformats.org/officeDocument/2006/relationships/hyperlink" Target="https://github.com/josemanuelcondeacosta-lang/nexoentrega-360-sdd-ia/blob/4c4844894275f390763c28bd2f8a93f4ad730f0b/specs/SPEC-01.md" TargetMode="External"/><Relationship Id="rId28" Type="http://schemas.openxmlformats.org/officeDocument/2006/relationships/hyperlink" Target="https://github.com/josemanuelcondeacosta-lang/nexoentrega-360-sdd-ia/blob/4c4844894275f390763c28bd2f8a93f4ad730f0b/specs/SPEC-02.md" TargetMode="External"/><Relationship Id="rId29" Type="http://schemas.openxmlformats.org/officeDocument/2006/relationships/hyperlink" Target="https://github.com/josemanuelcondeacosta-lang/nexoentrega-360-sdd-ia/blob/4c4844894275f390763c28bd2f8a93f4ad730f0b/specs/SPEC-03.md" TargetMode="External"/><Relationship Id="rId30" Type="http://schemas.openxmlformats.org/officeDocument/2006/relationships/hyperlink" Target="https://github.com/josemanuelcondeacosta-lang/nexoentrega-360-sdd-ia/blob/4c4844894275f390763c28bd2f8a93f4ad730f0b/specs/SPEC-04.md" TargetMode="External"/><Relationship Id="rId31" Type="http://schemas.openxmlformats.org/officeDocument/2006/relationships/hyperlink" Target="https://github.com/josemanuelcondeacosta-lang/nexoentrega-360-sdd-ia/blob/4c4844894275f390763c28bd2f8a93f4ad730f0b/specs/SPEC-05.md" TargetMode="External"/><Relationship Id="rId32" Type="http://schemas.openxmlformats.org/officeDocument/2006/relationships/image" Target="media/image1.png"/><Relationship Id="rId33" Type="http://schemas.openxmlformats.org/officeDocument/2006/relationships/image" Target="media/image2.png"/><Relationship Id="rId34" Type="http://schemas.openxmlformats.org/officeDocument/2006/relationships/image" Target="media/image3.png"/><Relationship Id="rId35" Type="http://schemas.openxmlformats.org/officeDocument/2006/relationships/image" Target="media/image4.png"/><Relationship Id="rId36" Type="http://schemas.openxmlformats.org/officeDocument/2006/relationships/image" Target="media/image5.png"/><Relationship Id="rId37" Type="http://schemas.openxmlformats.org/officeDocument/2006/relationships/image" Target="media/image6.png"/><Relationship Id="rId38" Type="http://schemas.openxmlformats.org/officeDocument/2006/relationships/hyperlink" Target="https://github.com/josemanuelcondeacosta-lang/nexoentrega-360-sdd-ia/blob/4c4844894275f390763c28bd2f8a93f4ad730f0b/docs/architecture/componentes.md" TargetMode="External"/><Relationship Id="rId39" Type="http://schemas.openxmlformats.org/officeDocument/2006/relationships/hyperlink" Target="https://github.com/josemanuelcondeacosta-lang/nexoentrega-360-sdd-ia/blob/4c4844894275f390763c28bd2f8a93f4ad730f0b/docs/architecture/contexto.md" TargetMode="External"/><Relationship Id="rId40" Type="http://schemas.openxmlformats.org/officeDocument/2006/relationships/hyperlink" Target="https://github.com/josemanuelcondeacosta-lang/nexoentrega-360-sdd-ia/blob/4c4844894275f390763c28bd2f8a93f4ad730f0b/docs/architecture/datos.md" TargetMode="External"/><Relationship Id="rId41" Type="http://schemas.openxmlformats.org/officeDocument/2006/relationships/hyperlink" Target="https://github.com/josemanuelcondeacosta-lang/nexoentrega-360-sdd-ia/blob/4c4844894275f390763c28bd2f8a93f4ad730f0b/docs/architecture/estados.md" TargetMode="External"/><Relationship Id="rId42" Type="http://schemas.openxmlformats.org/officeDocument/2006/relationships/hyperlink" Target="https://github.com/josemanuelcondeacosta-lang/nexoentrega-360-sdd-ia/blob/4c4844894275f390763c28bd2f8a93f4ad730f0b/docs/architecture/secuencia-ia-con-fallo.md" TargetMode="External"/><Relationship Id="rId43" Type="http://schemas.openxmlformats.org/officeDocument/2006/relationships/hyperlink" Target="https://github.com/josemanuelcondeacosta-lang/nexoentrega-360-sdd-ia/blob/4c4844894275f390763c28bd2f8a93f4ad730f0b/docs/architecture/secuencia-reserva-concurrente.md" TargetMode="External"/><Relationship Id="rId44" Type="http://schemas.openxmlformats.org/officeDocument/2006/relationships/hyperlink" Target="https://github.com/josemanuelcondeacosta-lang/nexoentrega-360-sdd-ia/blob/4c4844894275f390763c28bd2f8a93f4ad730f0b/contracts/openapi.yaml" TargetMode="External"/><Relationship Id="rId45" Type="http://schemas.openxmlformats.org/officeDocument/2006/relationships/hyperlink" Target="https://github.com/josemanuelcondeacosta-lang/nexoentrega-360-sdd-ia/blob/4c4844894275f390763c28bd2f8a93f4ad730f0b/contracts/openapi-ia.yaml" TargetMode="External"/><Relationship Id="rId46" Type="http://schemas.openxmlformats.org/officeDocument/2006/relationships/hyperlink" Target="https://github.com/josemanuelcondeacosta-lang/nexoentrega-360-sdd-ia/blob/4c4844894275f390763c28bd2f8a93f4ad730f0b/contracts/ai-output.schema.json" TargetMode="External"/><Relationship Id="rId47" Type="http://schemas.openxmlformats.org/officeDocument/2006/relationships/hyperlink" Target="https://github.com/josemanuelcondeacosta-lang/nexoentrega-360-sdd-ia/blob/4c4844894275f390763c28bd2f8a93f4ad730f0b/docs/adr/ADR-001-estructura-limites.md" TargetMode="External"/><Relationship Id="rId48" Type="http://schemas.openxmlformats.org/officeDocument/2006/relationships/hyperlink" Target="https://github.com/josemanuelcondeacosta-lang/nexoentrega-360-sdd-ia/blob/4c4844894275f390763c28bd2f8a93f4ad730f0b/docs/adr/ADR-002-transacciones-idempotencia.md" TargetMode="External"/><Relationship Id="rId49" Type="http://schemas.openxmlformats.org/officeDocument/2006/relationships/hyperlink" Target="https://github.com/josemanuelcondeacosta-lang/nexoentrega-360-sdd-ia/blob/4c4844894275f390763c28bd2f8a93f4ad730f0b/docs/adr/ADR-003-autenticacion-aislamiento.md" TargetMode="External"/><Relationship Id="rId50" Type="http://schemas.openxmlformats.org/officeDocument/2006/relationships/hyperlink" Target="https://github.com/josemanuelcondeacosta-lang/nexoentrega-360-sdd-ia/blob/4c4844894275f390763c28bd2f8a93f4ad730f0b/docs/adr/ADR-004-integracion-ia-degradacion.md" TargetMode="External"/><Relationship Id="rId51" Type="http://schemas.openxmlformats.org/officeDocument/2006/relationships/hyperlink" Target="https://github.com/josemanuelcondeacosta-lang/nexoentrega-360-sdd-ia/blob/435651b48e37729133e4db15f9ec8540123c7162/docs/evidence/ai-log/AI-008-ci-documental.md" TargetMode="External"/><Relationship Id="rId52" Type="http://schemas.openxmlformats.org/officeDocument/2006/relationships/hyperlink" Target="https://github.com/josemanuelcondeacosta-lang/nexoentrega-360-sdd-ia/actions/runs/38673257765" TargetMode="External"/><Relationship Id="rId53" Type="http://schemas.openxmlformats.org/officeDocument/2006/relationships/hyperlink" Target="https://github.com/josemanuelcondeacosta-lang/nexoentrega-360-sdd-ia/actions/runs/38638973219" TargetMode="External"/><Relationship Id="rId54" Type="http://schemas.openxmlformats.org/officeDocument/2006/relationships/hyperlink" Target="https://github.com/josemanuelcondeacosta-lang/nexoentrega-360-sdd-ia/actions/runs/38638968344" TargetMode="External"/><Relationship Id="rId55" Type="http://schemas.openxmlformats.org/officeDocument/2006/relationships/hyperlink" Target="https://github.com/josemanuelcondeacosta-lang/nexoentrega-360-sdd-ia/actions/runs/38618470106/job/116039699731" TargetMode="External"/><Relationship Id="rId56" Type="http://schemas.openxmlformats.org/officeDocument/2006/relationships/hyperlink" Target="https://github.com/josemanuelcondeacosta-lang/nexoentrega-360-sdd-ia/actions/runs/38618470106/job/116039699369" TargetMode="External"/><Relationship Id="rId57" Type="http://schemas.openxmlformats.org/officeDocument/2006/relationships/hyperlink" Target="https://github.com/josemanuelcondeacosta-lang/nexoentrega-360-sdd-ia/blob/4c4844894275f390763c28bd2f8a93f4ad730f0b/docs/evidence/runtime/spec-vs-code.csv" TargetMode="External"/><Relationship Id="rId58" Type="http://schemas.openxmlformats.org/officeDocument/2006/relationships/hyperlink" Target="https://github.com/josemanuelcondeacosta-lang/nexoentrega-360-sdd-ia/blob/4c4844894275f390763c28bd2f8a93f4ad730f0b/docs/coverage-matrix.md" TargetMode="External"/><Relationship Id="rId59" Type="http://schemas.openxmlformats.org/officeDocument/2006/relationships/hyperlink" Target="https://github.com/josemanuelcondeacosta-lang/nexoentrega-360-sdd-ia/blob/4c4844894275f390763c28bd2f8a93f4ad730f0b/docs/evidence/runtime/verification.md" TargetMode="External"/><Relationship Id="rId60" Type="http://schemas.openxmlformats.org/officeDocument/2006/relationships/image" Target="media/image7.png"/><Relationship Id="rId61" Type="http://schemas.openxmlformats.org/officeDocument/2006/relationships/image" Target="media/image8.png"/><Relationship Id="rId62" Type="http://schemas.openxmlformats.org/officeDocument/2006/relationships/hyperlink" Target="https://github.com/josemanuelcondeacosta-lang/nexoentrega-360-sdd-ia/blob/4c4844894275f390763c28bd2f8a93f4ad730f0b/docs/risks/risk-register.md" TargetMode="External"/><Relationship Id="rId63" Type="http://schemas.openxmlformats.org/officeDocument/2006/relationships/hyperlink" Target="https://github.com/josemanuelcondeacosta-lang/nexoentrega-360-sdd-ia/pull/2#pullrequestreview-5520701522" TargetMode="External"/><Relationship Id="rId64" Type="http://schemas.openxmlformats.org/officeDocument/2006/relationships/hyperlink" Target="https://github.com/josemanuelcondeacosta-lang/nexoentrega-360-sdd-ia/pull/3#pullrequestreview-5522051619" TargetMode="External"/><Relationship Id="rId65" Type="http://schemas.openxmlformats.org/officeDocument/2006/relationships/hyperlink" Target="https://github.com/josemanuelcondeacosta-lang/nexoentrega-360-sdd-ia/pull/4#pullrequestreview-5522059835" TargetMode="External"/><Relationship Id="rId66" Type="http://schemas.openxmlformats.org/officeDocument/2006/relationships/hyperlink" Target="https://github.com/josemanuelcondeacosta-lang/nexoentrega-360-sdd-ia/pull/5#pullrequestreview-5522605441" TargetMode="External"/><Relationship Id="rId67" Type="http://schemas.openxmlformats.org/officeDocument/2006/relationships/hyperlink" Target="https://github.com/josemanuelcondeacosta-lang/nexoentrega-360-sdd-ia/pull/7#pullrequestreview-5523461407" TargetMode="External"/><Relationship Id="rId68" Type="http://schemas.openxmlformats.org/officeDocument/2006/relationships/hyperlink" Target="https://github.com/josemanuelcondeacosta-lang/nexoentrega-360-sdd-ia/pull/10#issuecomment-6176370904" TargetMode="External"/><Relationship Id="rId69" Type="http://schemas.openxmlformats.org/officeDocument/2006/relationships/hyperlink" Target="https://github.com/josemanuelcondeacosta-lang/nexoentrega-360-sdd-ia/blob/4c4844894275f390763c28bd2f8a93f4ad730f0b/docs/team/plan-colaborac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93E35"/>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NexoEntrega 360 — Informe técnico y evidencias</dc:title>
  <dc:subject/>
  <dc:creator>Equipo NexoEntrega 360 · edición asistida por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