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4B93A" w14:textId="77777777" w:rsidR="00E00EC6" w:rsidRDefault="00E00EC6">
      <w:pPr>
        <w:rPr>
          <w:rFonts w:ascii="MS Gothic" w:eastAsia="MS Gothic" w:hAnsi="MS Gothic" w:cs="MS Gothic"/>
          <w:lang/>
        </w:rPr>
      </w:pPr>
      <w:r w:rsidRPr="00E00EC6">
        <w:rPr>
          <w:lang/>
        </w:rPr>
        <w:t>The Nature of Gold in Capitalist Circulation</w:t>
      </w:r>
      <w:r w:rsidRPr="00E00EC6">
        <w:rPr>
          <w:rFonts w:ascii="MS Gothic" w:eastAsia="MS Gothic" w:hAnsi="MS Gothic" w:cs="MS Gothic" w:hint="eastAsia"/>
          <w:lang/>
        </w:rPr>
        <w:t>  </w:t>
      </w:r>
      <w:r w:rsidRPr="00E00EC6">
        <w:rPr>
          <w:lang/>
        </w:rPr>
        <w:t>Gold as a Universal Equivalent Commodity</w:t>
      </w:r>
      <w:r w:rsidRPr="00E00EC6">
        <w:rPr>
          <w:rFonts w:ascii="MS Gothic" w:eastAsia="MS Gothic" w:hAnsi="MS Gothic" w:cs="MS Gothic" w:hint="eastAsia"/>
          <w:lang/>
        </w:rPr>
        <w:t>  </w:t>
      </w:r>
    </w:p>
    <w:p w14:paraId="02FB1613" w14:textId="5F0015E4" w:rsidR="00360FA5" w:rsidRDefault="00E00EC6">
      <w:r w:rsidRPr="00E00EC6">
        <w:rPr>
          <w:lang/>
        </w:rPr>
        <w:t>Gold has long been recognized as a universal equivalent commodity, serving as a fundamental measure of value in capitalist economies. Its unique properties</w:t>
      </w:r>
      <w:r w:rsidRPr="00E00EC6">
        <w:rPr>
          <w:rFonts w:ascii="Aptos" w:hAnsi="Aptos" w:cs="Aptos"/>
          <w:lang/>
        </w:rPr>
        <w:t>—</w:t>
      </w:r>
      <w:r w:rsidRPr="00E00EC6">
        <w:rPr>
          <w:lang/>
        </w:rPr>
        <w:t>durability, divisibility, portability, and intrinsic value</w:t>
      </w:r>
      <w:r w:rsidRPr="00E00EC6">
        <w:rPr>
          <w:rFonts w:ascii="Aptos" w:hAnsi="Aptos" w:cs="Aptos"/>
          <w:lang/>
        </w:rPr>
        <w:t>—</w:t>
      </w:r>
      <w:r w:rsidRPr="00E00EC6">
        <w:rPr>
          <w:lang/>
        </w:rPr>
        <w:t>have made it an ideal medium of exchange and a standard for pricing other commodities. Historically, gold was the primary form of money, facilitating trade and commerce across various cultures and civilizations. As Marx articulated, the transformation of commodities into money is a critical process in understanding the dynamics of capital reproduction</w:t>
      </w:r>
      <w:hyperlink r:id="rId4" w:history="1">
        <w:r w:rsidRPr="00E00EC6">
          <w:rPr>
            <w:rStyle w:val="Hyperlink"/>
            <w:b/>
            <w:lang/>
          </w:rPr>
          <w:t>[1]</w:t>
        </w:r>
      </w:hyperlink>
      <w:hyperlink r:id="rId5" w:history="1">
        <w:r w:rsidRPr="00E00EC6">
          <w:rPr>
            <w:rStyle w:val="Hyperlink"/>
            <w:b/>
            <w:lang/>
          </w:rPr>
          <w:t>[2]</w:t>
        </w:r>
      </w:hyperlink>
      <w:r w:rsidRPr="00E00EC6">
        <w:rPr>
          <w:lang/>
        </w:rPr>
        <w:t>.</w:t>
      </w:r>
      <w:r w:rsidRPr="00E00EC6">
        <w:rPr>
          <w:rFonts w:ascii="MS Gothic" w:eastAsia="MS Gothic" w:hAnsi="MS Gothic" w:cs="MS Gothic" w:hint="eastAsia"/>
          <w:lang/>
        </w:rPr>
        <w:t>  </w:t>
      </w:r>
      <w:r w:rsidRPr="00E00EC6">
        <w:rPr>
          <w:lang/>
        </w:rPr>
        <w:t>The liberalization of gold prices in the early 1970s marked a significant shift in its role within the global economy. This change allowed gold to be treated not merely as a commodity but as a form of hoarded wealth, reflecting the historical accumulation of surplus value. The separation of gold from its function as a standard of price has led to a complex relationship between gold and the monetary system, where gold is both a commodity and a representation of value</w:t>
      </w:r>
      <w:hyperlink r:id="rId6" w:history="1">
        <w:r w:rsidRPr="00E00EC6">
          <w:rPr>
            <w:rStyle w:val="Hyperlink"/>
            <w:b/>
            <w:lang/>
          </w:rPr>
          <w:t>[3]</w:t>
        </w:r>
      </w:hyperlink>
      <w:hyperlink r:id="rId7" w:history="1">
        <w:r w:rsidRPr="00E00EC6">
          <w:rPr>
            <w:rStyle w:val="Hyperlink"/>
            <w:b/>
            <w:lang/>
          </w:rPr>
          <w:t>[4]</w:t>
        </w:r>
      </w:hyperlink>
      <w:r w:rsidRPr="00E00EC6">
        <w:rPr>
          <w:lang/>
        </w:rPr>
        <w:t>.</w:t>
      </w:r>
      <w:r w:rsidRPr="00E00EC6">
        <w:rPr>
          <w:rFonts w:ascii="MS Gothic" w:eastAsia="MS Gothic" w:hAnsi="MS Gothic" w:cs="MS Gothic" w:hint="eastAsia"/>
          <w:lang/>
        </w:rPr>
        <w:t>  </w:t>
      </w:r>
      <w:r w:rsidRPr="00E00EC6">
        <w:rPr>
          <w:lang/>
        </w:rPr>
        <w:t>The Dual Nature of Gold: Commodity and Money</w:t>
      </w:r>
      <w:r w:rsidRPr="00E00EC6">
        <w:rPr>
          <w:rFonts w:ascii="MS Gothic" w:eastAsia="MS Gothic" w:hAnsi="MS Gothic" w:cs="MS Gothic" w:hint="eastAsia"/>
          <w:lang/>
        </w:rPr>
        <w:t>  </w:t>
      </w:r>
      <w:r w:rsidRPr="00E00EC6">
        <w:rPr>
          <w:lang/>
        </w:rPr>
        <w:t>Gold's dual nature as both a commodity and money complicates its role in the capitalist system. As a commodity, gold is produced through labor and has value; it can be exchanged for other goods and services. However, its function as money transcends this commodity status. Money, in its essence, is a social construct that embodies the value of labor and facilitates the exchange of commodities</w:t>
      </w:r>
      <w:hyperlink r:id="rId8" w:history="1">
        <w:r w:rsidRPr="00E00EC6">
          <w:rPr>
            <w:rStyle w:val="Hyperlink"/>
            <w:b/>
            <w:lang/>
          </w:rPr>
          <w:t>[13]</w:t>
        </w:r>
      </w:hyperlink>
      <w:hyperlink r:id="rId9" w:history="1">
        <w:r w:rsidRPr="00E00EC6">
          <w:rPr>
            <w:rStyle w:val="Hyperlink"/>
            <w:b/>
            <w:lang/>
          </w:rPr>
          <w:t>[14]</w:t>
        </w:r>
      </w:hyperlink>
      <w:r w:rsidRPr="00E00EC6">
        <w:rPr>
          <w:lang/>
        </w:rPr>
        <w:t xml:space="preserve">. </w:t>
      </w:r>
      <w:r w:rsidRPr="00E00EC6">
        <w:rPr>
          <w:rFonts w:ascii="MS Gothic" w:eastAsia="MS Gothic" w:hAnsi="MS Gothic" w:cs="MS Gothic" w:hint="eastAsia"/>
          <w:lang/>
        </w:rPr>
        <w:t>  </w:t>
      </w:r>
      <w:r w:rsidRPr="00E00EC6">
        <w:rPr>
          <w:lang/>
        </w:rPr>
        <w:t>Marx emphasized that the value of commodities is ideally represented by their price, while gold serves as the materialization of this value. The price of a commodity is determined by the socially necessary labor time required for its production, and gold acts as the standard against which all other commodities are measured. This relationship highlights the inherent contradictions within the capitalist system, where the value of gold can fluctuate based on market dynamics, yet it remains a fixed measure of value in the broader economic context.</w:t>
      </w:r>
      <w:r w:rsidRPr="00E00EC6">
        <w:rPr>
          <w:rFonts w:ascii="MS Gothic" w:eastAsia="MS Gothic" w:hAnsi="MS Gothic" w:cs="MS Gothic" w:hint="eastAsia"/>
          <w:lang/>
        </w:rPr>
        <w:t>  </w:t>
      </w:r>
      <w:r w:rsidRPr="00E00EC6">
        <w:rPr>
          <w:lang/>
        </w:rPr>
        <w:t>The Impact of Gold Liberalization on Capital Circulation</w:t>
      </w:r>
      <w:r w:rsidRPr="00E00EC6">
        <w:rPr>
          <w:rFonts w:ascii="MS Gothic" w:eastAsia="MS Gothic" w:hAnsi="MS Gothic" w:cs="MS Gothic" w:hint="eastAsia"/>
          <w:lang/>
        </w:rPr>
        <w:t>  </w:t>
      </w:r>
      <w:r w:rsidRPr="00E00EC6">
        <w:rPr>
          <w:lang/>
        </w:rPr>
        <w:t>The liberalization of gold prices has had profound implications for capital circulation. Following the abandonment of the gold standard, the U.S. dollar emerged as the dominant global currency, leading to a decoupling of gold from its traditional role as a monetary anchor. This shift has resulted in increased volatility in gold prices, which are now influenced by speculative trading and geopolitical factors rather than solely by mining productivity.</w:t>
      </w:r>
      <w:r w:rsidRPr="00E00EC6">
        <w:rPr>
          <w:rFonts w:ascii="MS Gothic" w:eastAsia="MS Gothic" w:hAnsi="MS Gothic" w:cs="MS Gothic" w:hint="eastAsia"/>
          <w:lang/>
        </w:rPr>
        <w:t>  </w:t>
      </w:r>
      <w:r w:rsidRPr="00E00EC6">
        <w:rPr>
          <w:lang/>
        </w:rPr>
        <w:t>As gold prices rise, the amount of value that can be absorbed by the U.S. dollar diminishes, diluting gold's social function as a standard of price. This phenomenon reflects a broader trend in which the stability of gold as a measure of value is challenged by the fluctuations of fiat currencies</w:t>
      </w:r>
      <w:hyperlink r:id="rId10" w:history="1">
        <w:r w:rsidRPr="00E00EC6">
          <w:rPr>
            <w:rStyle w:val="Hyperlink"/>
            <w:b/>
            <w:lang/>
          </w:rPr>
          <w:t>[9]</w:t>
        </w:r>
      </w:hyperlink>
      <w:hyperlink r:id="rId11" w:history="1">
        <w:r w:rsidRPr="00E00EC6">
          <w:rPr>
            <w:rStyle w:val="Hyperlink"/>
            <w:b/>
            <w:lang/>
          </w:rPr>
          <w:t>[10]</w:t>
        </w:r>
      </w:hyperlink>
      <w:r w:rsidRPr="00E00EC6">
        <w:rPr>
          <w:lang/>
        </w:rPr>
        <w:t>. The exponential increase in gold prices since the 1970s has led to a rush for gold reserves, as central banks and state-capitalists seek to hoard gold as a safeguard against economic instability.</w:t>
      </w:r>
      <w:r w:rsidRPr="00E00EC6">
        <w:rPr>
          <w:rFonts w:ascii="MS Gothic" w:eastAsia="MS Gothic" w:hAnsi="MS Gothic" w:cs="MS Gothic" w:hint="eastAsia"/>
          <w:lang/>
        </w:rPr>
        <w:t>  </w:t>
      </w:r>
      <w:r w:rsidRPr="00E00EC6">
        <w:rPr>
          <w:lang/>
        </w:rPr>
        <w:t>Gold Hoarding and the Circuit of Capital Reproduction</w:t>
      </w:r>
      <w:r w:rsidRPr="00E00EC6">
        <w:rPr>
          <w:rFonts w:ascii="MS Gothic" w:eastAsia="MS Gothic" w:hAnsi="MS Gothic" w:cs="MS Gothic" w:hint="eastAsia"/>
          <w:lang/>
        </w:rPr>
        <w:t>  </w:t>
      </w:r>
      <w:r w:rsidRPr="00E00EC6">
        <w:rPr>
          <w:lang/>
        </w:rPr>
        <w:t>Gold hoarding has become a critical aspect of capital reproduction in contemporary economies. The accumulation of gold as real capital allows state-capitalists and financial institutions to maintain a buffer against economic crises. This hoarding behavior reflects a strategic response to the uncertainties of the global financial system, where gold is viewed as a safe haven asset.</w:t>
      </w:r>
      <w:r w:rsidRPr="00E00EC6">
        <w:rPr>
          <w:rFonts w:ascii="MS Gothic" w:eastAsia="MS Gothic" w:hAnsi="MS Gothic" w:cs="MS Gothic" w:hint="eastAsia"/>
          <w:lang/>
        </w:rPr>
        <w:t>  </w:t>
      </w:r>
      <w:r w:rsidRPr="00E00EC6">
        <w:rPr>
          <w:lang/>
        </w:rPr>
        <w:t>The relationship between gold hoarding and capital reproduction is complex. On one hand, gold serves as a store of value, preserving wealth over time. On the other hand, the act of hoarding gold can obstruct the circuit of capital, as it removes gold from circulation and limits its availability for productive investment</w:t>
      </w:r>
      <w:hyperlink r:id="rId12" w:history="1">
        <w:r w:rsidRPr="00E00EC6">
          <w:rPr>
            <w:rStyle w:val="Hyperlink"/>
            <w:b/>
            <w:lang/>
          </w:rPr>
          <w:t>[17]</w:t>
        </w:r>
      </w:hyperlink>
      <w:hyperlink r:id="rId13" w:history="1">
        <w:r w:rsidRPr="00E00EC6">
          <w:rPr>
            <w:rStyle w:val="Hyperlink"/>
            <w:b/>
            <w:lang/>
          </w:rPr>
          <w:t>[18]</w:t>
        </w:r>
      </w:hyperlink>
      <w:r w:rsidRPr="00E00EC6">
        <w:rPr>
          <w:lang/>
        </w:rPr>
        <w:t xml:space="preserve">. This tension between hoarding and circulation underscores the contradictions inherent in the capitalist </w:t>
      </w:r>
      <w:r w:rsidRPr="00E00EC6">
        <w:rPr>
          <w:lang/>
        </w:rPr>
        <w:lastRenderedPageBreak/>
        <w:t>system, where the need for liquidity and investment competes with the desire for security and stability.</w:t>
      </w:r>
      <w:r w:rsidRPr="00E00EC6">
        <w:rPr>
          <w:rFonts w:ascii="MS Gothic" w:eastAsia="MS Gothic" w:hAnsi="MS Gothic" w:cs="MS Gothic" w:hint="eastAsia"/>
          <w:lang/>
        </w:rPr>
        <w:t>  </w:t>
      </w:r>
      <w:r w:rsidRPr="00E00EC6">
        <w:rPr>
          <w:lang/>
        </w:rPr>
        <w:t>Conclusion</w:t>
      </w:r>
      <w:r w:rsidRPr="00E00EC6">
        <w:rPr>
          <w:rFonts w:ascii="MS Gothic" w:eastAsia="MS Gothic" w:hAnsi="MS Gothic" w:cs="MS Gothic" w:hint="eastAsia"/>
          <w:lang/>
        </w:rPr>
        <w:t>  </w:t>
      </w:r>
      <w:r w:rsidRPr="00E00EC6">
        <w:rPr>
          <w:lang/>
        </w:rPr>
        <w:t>In conclusion, the nature of gold in capitalist circulation is multifaceted and deeply intertwined with the dynamics of capital reproduction. As a universal equivalent commodity, gold serves as a measure of value and a form of real capital, reflecting the historical accumulation of surplus value. The liberalization of gold prices has transformed its role within the global economy, leading to increased volatility and a renewed focus on gold hoarding as a strategy for capital preservation. Understanding these complexities is essential for analyzing the broader implications of gold within the capitalist system and its impact on economic stability and growth.</w:t>
      </w:r>
    </w:p>
    <w:sectPr w:rsidR="00360F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C6"/>
    <w:rsid w:val="00360FA5"/>
    <w:rsid w:val="00B47288"/>
    <w:rsid w:val="00C75F0A"/>
    <w:rsid w:val="00E00EC6"/>
    <w:rsid w:val="00EB55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C303"/>
  <w15:chartTrackingRefBased/>
  <w15:docId w15:val="{CC829CC2-E9D2-4601-B1A5-16647E16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Heading2">
    <w:name w:val="heading 2"/>
    <w:basedOn w:val="Normal"/>
    <w:next w:val="Normal"/>
    <w:link w:val="Heading2Ch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Heading3">
    <w:name w:val="heading 3"/>
    <w:basedOn w:val="Normal"/>
    <w:next w:val="Normal"/>
    <w:link w:val="Heading3Char"/>
    <w:uiPriority w:val="9"/>
    <w:semiHidden/>
    <w:unhideWhenUsed/>
    <w:qFormat/>
    <w:rsid w:val="00E00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QuoteChar">
    <w:name w:val="Quote Char"/>
    <w:basedOn w:val="DefaultParagraphFont"/>
    <w:link w:val="Quote"/>
    <w:uiPriority w:val="29"/>
    <w:rsid w:val="00EB5585"/>
    <w:rPr>
      <w:rFonts w:ascii="Times New Roman" w:hAnsi="Times New Roman" w:cs="Times New Roman"/>
      <w:i/>
      <w:iCs/>
      <w:color w:val="404040" w:themeColor="text1" w:themeTint="BF"/>
      <w:szCs w:val="24"/>
      <w:lang w:val="en-US"/>
    </w:rPr>
  </w:style>
  <w:style w:type="paragraph" w:styleId="TableofFigures">
    <w:name w:val="table of figures"/>
    <w:basedOn w:val="Normal"/>
    <w:next w:val="Normal"/>
    <w:link w:val="TableofFiguresChar"/>
    <w:autoRedefine/>
    <w:uiPriority w:val="99"/>
    <w:unhideWhenUsed/>
    <w:qFormat/>
    <w:rsid w:val="00B47288"/>
    <w:pPr>
      <w:tabs>
        <w:tab w:val="right" w:leader="dot" w:pos="8495"/>
      </w:tabs>
      <w:spacing w:after="0" w:line="360" w:lineRule="auto"/>
    </w:pPr>
  </w:style>
  <w:style w:type="character" w:customStyle="1" w:styleId="Heading1Char">
    <w:name w:val="Heading 1 Char"/>
    <w:basedOn w:val="DefaultParagraphFont"/>
    <w:link w:val="Heading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Heading2Char">
    <w:name w:val="Heading 2 Char"/>
    <w:basedOn w:val="DefaultParagraphFont"/>
    <w:link w:val="Heading2"/>
    <w:uiPriority w:val="9"/>
    <w:rsid w:val="00B47288"/>
    <w:rPr>
      <w:rFonts w:ascii="Times New Roman" w:eastAsia="Times New Roman" w:hAnsi="Times New Roman" w:cs="Times New Roman"/>
      <w:b/>
      <w:kern w:val="0"/>
      <w:sz w:val="24"/>
      <w:szCs w:val="26"/>
      <w:lang w:val="es-ES" w:eastAsia="es-PE"/>
      <w14:ligatures w14:val="none"/>
    </w:rPr>
  </w:style>
  <w:style w:type="paragraph" w:styleId="TO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eofFigur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eofFiguresChar"/>
    <w:link w:val="Tabladetablas"/>
    <w:rsid w:val="00B47288"/>
    <w:rPr>
      <w:b/>
      <w:color w:val="000000"/>
      <w:szCs w:val="18"/>
    </w:rPr>
  </w:style>
  <w:style w:type="character" w:customStyle="1" w:styleId="TableofFiguresChar">
    <w:name w:val="Table of Figures Char"/>
    <w:basedOn w:val="DefaultParagraphFont"/>
    <w:link w:val="TableofFigures"/>
    <w:uiPriority w:val="99"/>
    <w:rsid w:val="00B47288"/>
  </w:style>
  <w:style w:type="character" w:customStyle="1" w:styleId="Heading3Char">
    <w:name w:val="Heading 3 Char"/>
    <w:basedOn w:val="DefaultParagraphFont"/>
    <w:link w:val="Heading3"/>
    <w:uiPriority w:val="9"/>
    <w:semiHidden/>
    <w:rsid w:val="00E00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EC6"/>
    <w:rPr>
      <w:rFonts w:eastAsiaTheme="majorEastAsia" w:cstheme="majorBidi"/>
      <w:color w:val="272727" w:themeColor="text1" w:themeTint="D8"/>
    </w:rPr>
  </w:style>
  <w:style w:type="paragraph" w:styleId="Title">
    <w:name w:val="Title"/>
    <w:basedOn w:val="Normal"/>
    <w:next w:val="Normal"/>
    <w:link w:val="TitleChar"/>
    <w:uiPriority w:val="10"/>
    <w:qFormat/>
    <w:rsid w:val="00E0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EC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00EC6"/>
    <w:pPr>
      <w:ind w:left="720"/>
      <w:contextualSpacing/>
    </w:pPr>
  </w:style>
  <w:style w:type="character" w:styleId="IntenseEmphasis">
    <w:name w:val="Intense Emphasis"/>
    <w:basedOn w:val="DefaultParagraphFont"/>
    <w:uiPriority w:val="21"/>
    <w:qFormat/>
    <w:rsid w:val="00E00EC6"/>
    <w:rPr>
      <w:i/>
      <w:iCs/>
      <w:color w:val="0F4761" w:themeColor="accent1" w:themeShade="BF"/>
    </w:rPr>
  </w:style>
  <w:style w:type="paragraph" w:styleId="IntenseQuote">
    <w:name w:val="Intense Quote"/>
    <w:basedOn w:val="Normal"/>
    <w:next w:val="Normal"/>
    <w:link w:val="IntenseQuoteChar"/>
    <w:uiPriority w:val="30"/>
    <w:qFormat/>
    <w:rsid w:val="00E00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EC6"/>
    <w:rPr>
      <w:i/>
      <w:iCs/>
      <w:color w:val="0F4761" w:themeColor="accent1" w:themeShade="BF"/>
    </w:rPr>
  </w:style>
  <w:style w:type="character" w:styleId="IntenseReference">
    <w:name w:val="Intense Reference"/>
    <w:basedOn w:val="DefaultParagraphFont"/>
    <w:uiPriority w:val="32"/>
    <w:qFormat/>
    <w:rsid w:val="00E00EC6"/>
    <w:rPr>
      <w:b/>
      <w:bCs/>
      <w:smallCaps/>
      <w:color w:val="0F4761" w:themeColor="accent1" w:themeShade="BF"/>
      <w:spacing w:val="5"/>
    </w:rPr>
  </w:style>
  <w:style w:type="character" w:styleId="Hyperlink">
    <w:name w:val="Hyperlink"/>
    <w:basedOn w:val="DefaultParagraphFont"/>
    <w:uiPriority w:val="99"/>
    <w:unhideWhenUsed/>
    <w:rsid w:val="00E00EC6"/>
    <w:rPr>
      <w:color w:val="467886" w:themeColor="hyperlink"/>
      <w:u w:val="single"/>
    </w:rPr>
  </w:style>
  <w:style w:type="character" w:styleId="UnresolvedMention">
    <w:name w:val="Unresolved Mention"/>
    <w:basedOn w:val="DefaultParagraphFont"/>
    <w:uiPriority w:val="99"/>
    <w:semiHidden/>
    <w:unhideWhenUsed/>
    <w:rsid w:val="00E00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atlasti.com/bbcd879c-17bb-40a2-9b94-5d65466407dd/documents/322ce97a-5c2f-4815-9fde-40476a9feac6/range/22445-23838" TargetMode="External"/><Relationship Id="rId13" Type="http://schemas.openxmlformats.org/officeDocument/2006/relationships/hyperlink" Target="https://go.atlasti.com/bbcd879c-17bb-40a2-9b94-5d65466407dd/documents/322ce97a-5c2f-4815-9fde-40476a9feac6/range/27840-29154" TargetMode="External"/><Relationship Id="rId3" Type="http://schemas.openxmlformats.org/officeDocument/2006/relationships/webSettings" Target="webSettings.xml"/><Relationship Id="rId7" Type="http://schemas.openxmlformats.org/officeDocument/2006/relationships/hyperlink" Target="https://go.atlasti.com/bbcd879c-17bb-40a2-9b94-5d65466407dd/documents/322ce97a-5c2f-4815-9fde-40476a9feac6/range/16604-17262" TargetMode="External"/><Relationship Id="rId12" Type="http://schemas.openxmlformats.org/officeDocument/2006/relationships/hyperlink" Target="https://go.atlasti.com/bbcd879c-17bb-40a2-9b94-5d65466407dd/documents/322ce97a-5c2f-4815-9fde-40476a9feac6/range/20896-2174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o.atlasti.com/bbcd879c-17bb-40a2-9b94-5d65466407dd/documents/322ce97a-5c2f-4815-9fde-40476a9feac6/range/14179-15124" TargetMode="External"/><Relationship Id="rId11" Type="http://schemas.openxmlformats.org/officeDocument/2006/relationships/hyperlink" Target="https://go.atlasti.com/bbcd879c-17bb-40a2-9b94-5d65466407dd/documents/322ce97a-5c2f-4815-9fde-40476a9feac6/range/21393-22372" TargetMode="External"/><Relationship Id="rId5" Type="http://schemas.openxmlformats.org/officeDocument/2006/relationships/hyperlink" Target="https://go.atlasti.com/bbcd879c-17bb-40a2-9b94-5d65466407dd/documents/322ce97a-5c2f-4815-9fde-40476a9feac6/range/18188-19490" TargetMode="External"/><Relationship Id="rId15" Type="http://schemas.openxmlformats.org/officeDocument/2006/relationships/theme" Target="theme/theme1.xml"/><Relationship Id="rId10" Type="http://schemas.openxmlformats.org/officeDocument/2006/relationships/hyperlink" Target="https://go.atlasti.com/bbcd879c-17bb-40a2-9b94-5d65466407dd/documents/322ce97a-5c2f-4815-9fde-40476a9feac6/range/14179-15124" TargetMode="External"/><Relationship Id="rId4" Type="http://schemas.openxmlformats.org/officeDocument/2006/relationships/hyperlink" Target="https://go.atlasti.com/bbcd879c-17bb-40a2-9b94-5d65466407dd/documents/322ce97a-5c2f-4815-9fde-40476a9feac6/range/6107-7762" TargetMode="External"/><Relationship Id="rId9" Type="http://schemas.openxmlformats.org/officeDocument/2006/relationships/hyperlink" Target="https://go.atlasti.com/bbcd879c-17bb-40a2-9b94-5d65466407dd/documents/322ce97a-5c2f-4815-9fde-40476a9feac6/range/11133-12094"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959</Words>
  <Characters>5277</Characters>
  <Application>Microsoft Office Word</Application>
  <DocSecurity>0</DocSecurity>
  <Lines>43</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2025-01-04T05:11:00Z</dcterms:created>
  <dcterms:modified xsi:type="dcterms:W3CDTF">2025-01-04T05:27:00Z</dcterms:modified>
</cp:coreProperties>
</file>