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396DF9" w14:textId="77777777" w:rsidR="00B41113" w:rsidRDefault="00B41113" w:rsidP="00B41113">
      <w:pPr>
        <w:spacing w:line="480" w:lineRule="auto"/>
        <w:jc w:val="center"/>
        <w:rPr>
          <w:lang w:val="en-US"/>
        </w:rPr>
      </w:pPr>
      <w:r>
        <w:rPr>
          <w:lang w:val="en-US"/>
        </w:rPr>
        <w:t>Tentative t</w:t>
      </w:r>
      <w:r w:rsidR="003A4316" w:rsidRPr="003A4316">
        <w:rPr>
          <w:lang w:val="en-US"/>
        </w:rPr>
        <w:t>itle:</w:t>
      </w:r>
    </w:p>
    <w:p w14:paraId="5376BE9D" w14:textId="3E2241BF" w:rsidR="003A4316" w:rsidRDefault="00B41113" w:rsidP="00B41113">
      <w:pPr>
        <w:spacing w:line="480" w:lineRule="auto"/>
        <w:jc w:val="center"/>
        <w:rPr>
          <w:lang w:val="en-US"/>
        </w:rPr>
      </w:pPr>
      <w:r>
        <w:rPr>
          <w:lang w:val="en-US"/>
        </w:rPr>
        <w:t>Keywords:</w:t>
      </w:r>
      <w:r w:rsidR="003A4316" w:rsidRPr="003A4316">
        <w:rPr>
          <w:lang w:val="en-US"/>
        </w:rPr>
        <w:t xml:space="preserve"> A</w:t>
      </w:r>
      <w:r>
        <w:rPr>
          <w:lang w:val="en-US"/>
        </w:rPr>
        <w:t>merican Palestinan Protests (APP),</w:t>
      </w:r>
      <w:r w:rsidR="003A4316" w:rsidRPr="003A4316">
        <w:rPr>
          <w:lang w:val="en-US"/>
        </w:rPr>
        <w:t xml:space="preserve"> frame, performances, repertories</w:t>
      </w:r>
      <w:r>
        <w:rPr>
          <w:lang w:val="en-US"/>
        </w:rPr>
        <w:t>, frame</w:t>
      </w:r>
      <w:r w:rsidR="003A4316">
        <w:rPr>
          <w:lang w:val="en-US"/>
        </w:rPr>
        <w:t xml:space="preserve"> analysis</w:t>
      </w:r>
      <w:r>
        <w:rPr>
          <w:lang w:val="en-US"/>
        </w:rPr>
        <w:t>, primary frameworks, Actor-Performance-Target</w:t>
      </w:r>
    </w:p>
    <w:p w14:paraId="3247469D" w14:textId="18A3C655" w:rsidR="003A4316" w:rsidRDefault="003A4316" w:rsidP="00C26626">
      <w:pPr>
        <w:spacing w:line="480" w:lineRule="auto"/>
        <w:rPr>
          <w:b/>
          <w:bCs/>
          <w:lang w:val="en-US"/>
        </w:rPr>
      </w:pPr>
      <w:r w:rsidRPr="00D07153">
        <w:rPr>
          <w:b/>
          <w:bCs/>
          <w:lang w:val="en-US"/>
        </w:rPr>
        <w:t>Introduction</w:t>
      </w:r>
    </w:p>
    <w:p w14:paraId="65C423EC" w14:textId="42E6E5C6" w:rsidR="00C6508E" w:rsidRDefault="00413265" w:rsidP="00413265">
      <w:pPr>
        <w:spacing w:line="480" w:lineRule="auto"/>
        <w:rPr>
          <w:lang w:val="en-US"/>
        </w:rPr>
      </w:pPr>
      <w:r>
        <w:rPr>
          <w:lang w:val="en-US"/>
        </w:rPr>
        <w:t xml:space="preserve">By the present approach to the American Palestinian Protests (APP) as a concrete contentious interaction, I will follow the advancements in the literature related to the application of primary frameworks made by </w:t>
      </w:r>
      <w:r>
        <w:rPr>
          <w:lang w:val="en-US"/>
        </w:rPr>
        <w:fldChar w:fldCharType="begin"/>
      </w:r>
      <w:r>
        <w:rPr>
          <w:lang w:val="en-US"/>
        </w:rPr>
        <w:instrText xml:space="preserve"> ADDIN ZOTERO_ITEM CSL_CITATION {"citationID":"U5E20MZe","properties":{"formattedCitation":"(Johnston and Alimi 2012)","plainCitation":"(Johnston and Alimi 2012)","noteIndex":0},"citationItems":[{"id":5174,"uris":["http://zotero.org/users/4081719/items/7HWX9MTB"],"itemData":{"id":5174,"type":"article-journal","container-title":"Political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Y."}],"issued":{"date-parts":[["2012",10]]},"citation-key":"johnstonPrimaryFrameworksKeying2012"}}],"schema":"https://github.com/citation-style-language/schema/raw/master/csl-citation.json"} </w:instrText>
      </w:r>
      <w:r>
        <w:rPr>
          <w:lang w:val="en-US"/>
        </w:rPr>
        <w:fldChar w:fldCharType="separate"/>
      </w:r>
      <w:r w:rsidRPr="00B41113">
        <w:rPr>
          <w:rFonts w:ascii="Aptos" w:hAnsi="Aptos"/>
          <w:lang w:val="en-US"/>
        </w:rPr>
        <w:t xml:space="preserve">Johnston and Alimi </w:t>
      </w:r>
      <w:r>
        <w:rPr>
          <w:rFonts w:ascii="Aptos" w:hAnsi="Aptos"/>
          <w:lang w:val="en-US"/>
        </w:rPr>
        <w:t>(</w:t>
      </w:r>
      <w:r w:rsidRPr="00B41113">
        <w:rPr>
          <w:rFonts w:ascii="Aptos" w:hAnsi="Aptos"/>
          <w:lang w:val="en-US"/>
        </w:rPr>
        <w:t>2012)</w:t>
      </w:r>
      <w:r>
        <w:rPr>
          <w:lang w:val="en-US"/>
        </w:rPr>
        <w:fldChar w:fldCharType="end"/>
      </w:r>
      <w:r>
        <w:rPr>
          <w:lang w:val="en-US"/>
        </w:rPr>
        <w:t xml:space="preserve"> using the triplet Subject-Verb-Object to explain the dislocation of the performances of struggle of the APP in relation to the historical formation of the elements of </w:t>
      </w:r>
      <w:r w:rsidR="00C64FBF">
        <w:rPr>
          <w:lang w:val="en-US"/>
        </w:rPr>
        <w:t>the semantic</w:t>
      </w:r>
      <w:r>
        <w:rPr>
          <w:lang w:val="en-US"/>
        </w:rPr>
        <w:t xml:space="preserve"> triplet </w:t>
      </w:r>
      <w:r w:rsidR="00C64FBF">
        <w:rPr>
          <w:lang w:val="en-US"/>
        </w:rPr>
        <w:t xml:space="preserve">of </w:t>
      </w:r>
      <w:r>
        <w:rPr>
          <w:lang w:val="en-US"/>
        </w:rPr>
        <w:t xml:space="preserve">the </w:t>
      </w:r>
      <w:r w:rsidR="00AF52BE">
        <w:rPr>
          <w:lang w:val="en-US"/>
        </w:rPr>
        <w:t xml:space="preserve">primary framework of the </w:t>
      </w:r>
      <w:r>
        <w:rPr>
          <w:lang w:val="en-US"/>
        </w:rPr>
        <w:t>Palestine-Israel contention</w:t>
      </w:r>
      <w:r w:rsidR="00AF52BE">
        <w:rPr>
          <w:lang w:val="en-US"/>
        </w:rPr>
        <w:t xml:space="preserve"> at a multilevel polity scale.</w:t>
      </w:r>
    </w:p>
    <w:p w14:paraId="3DC43F9D" w14:textId="08C7EA1E" w:rsidR="00413265" w:rsidRDefault="00C6508E" w:rsidP="00413265">
      <w:pPr>
        <w:spacing w:line="480" w:lineRule="auto"/>
        <w:rPr>
          <w:lang w:val="en-US"/>
        </w:rPr>
      </w:pPr>
      <w:r>
        <w:rPr>
          <w:lang w:val="en-US"/>
        </w:rPr>
        <w:t xml:space="preserve">The framing of the APP </w:t>
      </w:r>
      <w:r w:rsidR="00137E47">
        <w:rPr>
          <w:lang w:val="en-US"/>
        </w:rPr>
        <w:t xml:space="preserve">operated </w:t>
      </w:r>
      <w:r>
        <w:rPr>
          <w:lang w:val="en-US"/>
        </w:rPr>
        <w:t xml:space="preserve">modifying the elements of the primary framework manifested by the semantic triplet </w:t>
      </w:r>
      <w:r w:rsidR="00137E47">
        <w:rPr>
          <w:lang w:val="en-US"/>
        </w:rPr>
        <w:t xml:space="preserve">Subject-Verb-Object </w:t>
      </w:r>
      <w:r>
        <w:rPr>
          <w:lang w:val="en-US"/>
        </w:rPr>
        <w:t>configured historically by the Palestine-Israel contention at a multilevel polity scale</w:t>
      </w:r>
      <w:r w:rsidR="00C64FBF">
        <w:rPr>
          <w:lang w:val="en-US"/>
        </w:rPr>
        <w:t xml:space="preserve"> until certain distinguished </w:t>
      </w:r>
      <w:r w:rsidR="00137E47">
        <w:rPr>
          <w:lang w:val="en-US"/>
        </w:rPr>
        <w:t>critical event</w:t>
      </w:r>
      <w:r w:rsidR="00C64FBF">
        <w:rPr>
          <w:lang w:val="en-US"/>
        </w:rPr>
        <w:t xml:space="preserve"> marked by </w:t>
      </w:r>
      <w:r w:rsidR="00137E47">
        <w:rPr>
          <w:lang w:val="en-US"/>
        </w:rPr>
        <w:t xml:space="preserve">Ebrahim </w:t>
      </w:r>
      <w:r w:rsidR="00C64FBF">
        <w:rPr>
          <w:lang w:val="en-US"/>
        </w:rPr>
        <w:t>Raisi’s martyrization</w:t>
      </w:r>
      <w:r w:rsidR="00661824">
        <w:rPr>
          <w:lang w:val="en-US"/>
        </w:rPr>
        <w:t>, a</w:t>
      </w:r>
      <w:r w:rsidR="00C64FBF">
        <w:rPr>
          <w:lang w:val="en-US"/>
        </w:rPr>
        <w:t xml:space="preserve">fter which the keying of the APP under the </w:t>
      </w:r>
      <w:r w:rsidR="00661824">
        <w:rPr>
          <w:lang w:val="en-US"/>
        </w:rPr>
        <w:t xml:space="preserve">Palestine-Israel </w:t>
      </w:r>
      <w:r w:rsidR="00C64FBF">
        <w:rPr>
          <w:lang w:val="en-US"/>
        </w:rPr>
        <w:t>experienced it’s own frame limits</w:t>
      </w:r>
      <w:r w:rsidR="00137E47">
        <w:rPr>
          <w:lang w:val="en-US"/>
        </w:rPr>
        <w:t>, evidencing the dislocation</w:t>
      </w:r>
      <w:r w:rsidR="00C64FBF">
        <w:rPr>
          <w:lang w:val="en-US"/>
        </w:rPr>
        <w:t xml:space="preserve"> of the collective identities assumed, the performances strategically chosen</w:t>
      </w:r>
      <w:r>
        <w:rPr>
          <w:lang w:val="en-US"/>
        </w:rPr>
        <w:t>,</w:t>
      </w:r>
      <w:r w:rsidR="00C64FBF">
        <w:rPr>
          <w:lang w:val="en-US"/>
        </w:rPr>
        <w:t xml:space="preserve"> and their </w:t>
      </w:r>
      <w:r w:rsidR="00137E47">
        <w:rPr>
          <w:lang w:val="en-US"/>
        </w:rPr>
        <w:t>relation with their targets.</w:t>
      </w:r>
    </w:p>
    <w:p w14:paraId="1F921EFE" w14:textId="272C851F" w:rsidR="00A05D67" w:rsidRDefault="00A05D67" w:rsidP="00413265">
      <w:pPr>
        <w:spacing w:line="480" w:lineRule="auto"/>
        <w:rPr>
          <w:lang w:val="en-US"/>
        </w:rPr>
      </w:pPr>
      <w:r>
        <w:rPr>
          <w:lang w:val="en-US"/>
        </w:rPr>
        <w:t>Johnston and Alimi…. Conclusion predicate and relations among triplet elements, and its limits.</w:t>
      </w:r>
    </w:p>
    <w:p w14:paraId="4426E26B" w14:textId="32FDB085" w:rsidR="00137E47" w:rsidRDefault="0095391E" w:rsidP="00413265">
      <w:pPr>
        <w:spacing w:line="480" w:lineRule="auto"/>
        <w:rPr>
          <w:lang w:val="en-US"/>
        </w:rPr>
      </w:pPr>
      <w:r w:rsidRPr="0095391E">
        <w:rPr>
          <w:lang w:val="en-US"/>
        </w:rPr>
        <w:t>The influence of Erving Goffman over the historical political sociology of Charles Tilly is much clear in the translation of the concept of performance to the political contention, emphasizing the necessity to offer attention to the interplay between cognitive processes and social transactions.</w:t>
      </w:r>
    </w:p>
    <w:p w14:paraId="6427CE4E" w14:textId="71FBC349" w:rsidR="00165E75" w:rsidRDefault="00413265" w:rsidP="00413265">
      <w:pPr>
        <w:spacing w:line="480" w:lineRule="auto"/>
        <w:rPr>
          <w:lang w:val="en-US"/>
        </w:rPr>
      </w:pPr>
      <w:r>
        <w:rPr>
          <w:lang w:val="en-US"/>
        </w:rPr>
        <w:lastRenderedPageBreak/>
        <w:t xml:space="preserve">I’m holding in the </w:t>
      </w:r>
      <w:r w:rsidRPr="00137E47">
        <w:rPr>
          <w:i/>
          <w:iCs/>
          <w:lang w:val="en-US"/>
        </w:rPr>
        <w:t>translation</w:t>
      </w:r>
      <w:r>
        <w:rPr>
          <w:lang w:val="en-US"/>
        </w:rPr>
        <w:t xml:space="preserve"> of the concept of </w:t>
      </w:r>
      <w:r w:rsidRPr="00137E47">
        <w:rPr>
          <w:i/>
          <w:iCs/>
          <w:lang w:val="en-US"/>
        </w:rPr>
        <w:t>performance</w:t>
      </w:r>
      <w:r>
        <w:rPr>
          <w:lang w:val="en-US"/>
        </w:rPr>
        <w:t xml:space="preserve"> from the interactional framework of </w:t>
      </w:r>
      <w:r w:rsidR="00137E47">
        <w:rPr>
          <w:lang w:val="en-US"/>
        </w:rPr>
        <w:t xml:space="preserve">Erving </w:t>
      </w:r>
      <w:r>
        <w:rPr>
          <w:lang w:val="en-US"/>
        </w:rPr>
        <w:t xml:space="preserve">Goffman to the transactional framework of Charles Tilly as </w:t>
      </w:r>
      <w:r w:rsidR="00137E47">
        <w:rPr>
          <w:lang w:val="en-US"/>
        </w:rPr>
        <w:t xml:space="preserve">a category </w:t>
      </w:r>
      <w:r>
        <w:rPr>
          <w:lang w:val="en-US"/>
        </w:rPr>
        <w:t xml:space="preserve">embedded in the theoretical trajectory </w:t>
      </w:r>
      <w:r w:rsidR="00137E47">
        <w:rPr>
          <w:lang w:val="en-US"/>
        </w:rPr>
        <w:t>for the</w:t>
      </w:r>
      <w:r>
        <w:rPr>
          <w:lang w:val="en-US"/>
        </w:rPr>
        <w:t xml:space="preserve"> strength of a relational sociology </w:t>
      </w:r>
      <w:r>
        <w:rPr>
          <w:lang w:val="en-US"/>
        </w:rPr>
        <w:fldChar w:fldCharType="begin"/>
      </w:r>
      <w:r>
        <w:rPr>
          <w:lang w:val="en-US"/>
        </w:rPr>
        <w:instrText xml:space="preserve"> ADDIN ZOTERO_ITEM CSL_CITATION {"citationID":"TF56xomw","properties":{"formattedCitation":"(Emirbayer 1997)","plainCitation":"(Emirbayer 1997)","noteIndex":0},"citationItems":[{"id":4755,"uris":["http://zotero.org/users/4081719/items/7IX6RKAQ"],"itemData":{"id":4755,"type":"article-journal","container-title":"American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schema":"https://github.com/citation-style-language/schema/raw/master/csl-citation.json"} </w:instrText>
      </w:r>
      <w:r>
        <w:rPr>
          <w:lang w:val="en-US"/>
        </w:rPr>
        <w:fldChar w:fldCharType="separate"/>
      </w:r>
      <w:r w:rsidRPr="002B2F3B">
        <w:rPr>
          <w:rFonts w:ascii="Aptos" w:hAnsi="Aptos"/>
          <w:lang w:val="en-US"/>
        </w:rPr>
        <w:t>(Emirbayer 1997)</w:t>
      </w:r>
      <w:r>
        <w:rPr>
          <w:lang w:val="en-US"/>
        </w:rPr>
        <w:fldChar w:fldCharType="end"/>
      </w:r>
      <w:r w:rsidR="00137E47">
        <w:rPr>
          <w:lang w:val="en-US"/>
        </w:rPr>
        <w:t>, t</w:t>
      </w:r>
      <w:r>
        <w:rPr>
          <w:lang w:val="en-US"/>
        </w:rPr>
        <w:t xml:space="preserve">o think in the Subject-Verb-Object </w:t>
      </w:r>
      <w:r w:rsidR="00137E47">
        <w:rPr>
          <w:lang w:val="en-US"/>
        </w:rPr>
        <w:t xml:space="preserve">semantic </w:t>
      </w:r>
      <w:r>
        <w:rPr>
          <w:lang w:val="en-US"/>
        </w:rPr>
        <w:t>triplet</w:t>
      </w:r>
      <w:r w:rsidRPr="00D03E7D">
        <w:rPr>
          <w:lang w:val="en-US"/>
        </w:rPr>
        <w:t xml:space="preserve"> </w:t>
      </w:r>
      <w:r>
        <w:rPr>
          <w:lang w:val="en-US"/>
        </w:rPr>
        <w:t xml:space="preserve">structure developed mainly by Roberto Franzosi </w:t>
      </w:r>
      <w:r>
        <w:rPr>
          <w:lang w:val="en-US"/>
        </w:rPr>
        <w:fldChar w:fldCharType="begin"/>
      </w:r>
      <w:r>
        <w:rPr>
          <w:lang w:val="en-US"/>
        </w:rPr>
        <w:instrText xml:space="preserve"> ADDIN ZOTERO_ITEM CSL_CITATION {"citationID":"sfxibMMF","properties":{"formattedCitation":"(2006)","plainCitation":"(2006)","noteIndex":0},"citationItems":[{"id":10719,"uris":["http://zotero.org/users/4081719/items/A63793UF"],"itemData":{"id":10719,"type":"article-journal","abstract":"In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uppress-author":true}],"schema":"https://github.com/citation-style-language/schema/raw/master/csl-citation.json"} </w:instrText>
      </w:r>
      <w:r>
        <w:rPr>
          <w:lang w:val="en-US"/>
        </w:rPr>
        <w:fldChar w:fldCharType="separate"/>
      </w:r>
      <w:r w:rsidRPr="002B2F3B">
        <w:rPr>
          <w:rFonts w:ascii="Aptos" w:hAnsi="Aptos"/>
          <w:lang w:val="en-US"/>
        </w:rPr>
        <w:t>(2006)</w:t>
      </w:r>
      <w:r>
        <w:rPr>
          <w:lang w:val="en-US"/>
        </w:rPr>
        <w:fldChar w:fldCharType="end"/>
      </w:r>
      <w:r>
        <w:rPr>
          <w:lang w:val="en-US"/>
        </w:rPr>
        <w:t xml:space="preserve"> for the analysis of contentious interactions</w:t>
      </w:r>
      <w:r w:rsidR="00137E47">
        <w:rPr>
          <w:lang w:val="en-US"/>
        </w:rPr>
        <w:t>.</w:t>
      </w:r>
      <w:r>
        <w:rPr>
          <w:lang w:val="en-US"/>
        </w:rPr>
        <w:t xml:space="preserve"> </w:t>
      </w:r>
      <w:r w:rsidR="00343116">
        <w:rPr>
          <w:lang w:val="en-US"/>
        </w:rPr>
        <w:t>Indeed, my argument hold on the theoretical assumption by which the</w:t>
      </w:r>
      <w:r>
        <w:rPr>
          <w:lang w:val="en-US"/>
        </w:rPr>
        <w:t xml:space="preserve"> elements </w:t>
      </w:r>
      <w:r w:rsidR="00343116">
        <w:rPr>
          <w:lang w:val="en-US"/>
        </w:rPr>
        <w:t>of the Subject-Verb-Object triplet c</w:t>
      </w:r>
      <w:r>
        <w:rPr>
          <w:lang w:val="en-US"/>
        </w:rPr>
        <w:t>onfigure the organization</w:t>
      </w:r>
      <w:r w:rsidR="00343116">
        <w:rPr>
          <w:lang w:val="en-US"/>
        </w:rPr>
        <w:t xml:space="preserve"> and </w:t>
      </w:r>
      <w:r>
        <w:rPr>
          <w:lang w:val="en-US"/>
        </w:rPr>
        <w:t>govern the definition of the “sense of realness” of the structured individual experience of the events of social life (Goffman 1976, 10-11, 13)</w:t>
      </w:r>
      <w:r w:rsidR="00343116">
        <w:rPr>
          <w:lang w:val="en-US"/>
        </w:rPr>
        <w:t>.</w:t>
      </w:r>
    </w:p>
    <w:p w14:paraId="598B680F" w14:textId="14CB92B5" w:rsidR="00A05D67" w:rsidRDefault="00A05D67" w:rsidP="00A05D67">
      <w:pPr>
        <w:spacing w:line="480" w:lineRule="auto"/>
        <w:ind w:firstLine="708"/>
        <w:rPr>
          <w:lang w:val="en-US"/>
        </w:rPr>
      </w:pPr>
      <w:r>
        <w:rPr>
          <w:lang w:val="en-US"/>
        </w:rPr>
        <w:t>Assumptions shared about Goffman with Johnston and Alimi… conclusions and before</w:t>
      </w:r>
    </w:p>
    <w:p w14:paraId="2A8ABBDB" w14:textId="389EF477" w:rsidR="00343116" w:rsidRDefault="00343116" w:rsidP="00413265">
      <w:pPr>
        <w:spacing w:line="480" w:lineRule="auto"/>
        <w:rPr>
          <w:lang w:val="en-US"/>
        </w:rPr>
      </w:pPr>
      <w:r>
        <w:rPr>
          <w:lang w:val="en-US"/>
        </w:rPr>
        <w:t>I</w:t>
      </w:r>
      <w:r w:rsidR="00413265">
        <w:rPr>
          <w:lang w:val="en-US"/>
        </w:rPr>
        <w:t>n this particular case</w:t>
      </w:r>
      <w:r w:rsidR="00A05D67">
        <w:rPr>
          <w:lang w:val="en-US"/>
        </w:rPr>
        <w:t xml:space="preserve"> </w:t>
      </w:r>
      <w:r w:rsidR="00413265">
        <w:rPr>
          <w:lang w:val="en-US"/>
        </w:rPr>
        <w:t>about the events of social life that configure</w:t>
      </w:r>
      <w:r>
        <w:rPr>
          <w:lang w:val="en-US"/>
        </w:rPr>
        <w:t>d</w:t>
      </w:r>
      <w:r w:rsidR="00413265">
        <w:rPr>
          <w:lang w:val="en-US"/>
        </w:rPr>
        <w:t xml:space="preserve"> the dynamic of contention of the Palestine-Israel conflict as the primary framework by which the APP </w:t>
      </w:r>
      <w:r>
        <w:rPr>
          <w:lang w:val="en-US"/>
        </w:rPr>
        <w:t>acquired</w:t>
      </w:r>
      <w:r w:rsidR="00413265">
        <w:rPr>
          <w:lang w:val="en-US"/>
        </w:rPr>
        <w:t xml:space="preserve"> meaning until a point in which it </w:t>
      </w:r>
      <w:r>
        <w:rPr>
          <w:lang w:val="en-US"/>
        </w:rPr>
        <w:t>doesn’t</w:t>
      </w:r>
      <w:r w:rsidR="00413265">
        <w:rPr>
          <w:lang w:val="en-US"/>
        </w:rPr>
        <w:t xml:space="preserve"> </w:t>
      </w:r>
      <w:r>
        <w:rPr>
          <w:lang w:val="en-US"/>
        </w:rPr>
        <w:t>anymore</w:t>
      </w:r>
      <w:r w:rsidR="00A05D67">
        <w:rPr>
          <w:lang w:val="en-US"/>
        </w:rPr>
        <w:t>,</w:t>
      </w:r>
      <w:r>
        <w:rPr>
          <w:lang w:val="en-US"/>
        </w:rPr>
        <w:t xml:space="preserve"> marked by the joint statement subscribed by China and Russia in Beijing (May 16</w:t>
      </w:r>
      <w:r w:rsidRPr="00343116">
        <w:rPr>
          <w:vertAlign w:val="superscript"/>
          <w:lang w:val="en-US"/>
        </w:rPr>
        <w:t>th</w:t>
      </w:r>
      <w:r>
        <w:rPr>
          <w:lang w:val="en-US"/>
        </w:rPr>
        <w:t>), the Raisi’s martyrization (May 19</w:t>
      </w:r>
      <w:r w:rsidRPr="00343116">
        <w:rPr>
          <w:vertAlign w:val="superscript"/>
          <w:lang w:val="en-US"/>
        </w:rPr>
        <w:t>th</w:t>
      </w:r>
      <w:r>
        <w:rPr>
          <w:lang w:val="en-US"/>
        </w:rPr>
        <w:t>), the decision of the ICC for the prosecution of top authorities of Israel charged for war crimes (May 21</w:t>
      </w:r>
      <w:r w:rsidRPr="00343116">
        <w:rPr>
          <w:vertAlign w:val="superscript"/>
          <w:lang w:val="en-US"/>
        </w:rPr>
        <w:t>st</w:t>
      </w:r>
      <w:r>
        <w:rPr>
          <w:lang w:val="en-US"/>
        </w:rPr>
        <w:t>), followed by the decision of the U.S. to unrecognize the ICC resolution (May 22</w:t>
      </w:r>
      <w:r w:rsidRPr="00343116">
        <w:rPr>
          <w:vertAlign w:val="superscript"/>
          <w:lang w:val="en-US"/>
        </w:rPr>
        <w:t>nd</w:t>
      </w:r>
      <w:r>
        <w:rPr>
          <w:lang w:val="en-US"/>
        </w:rPr>
        <w:t>)</w:t>
      </w:r>
      <w:r w:rsidR="00413265">
        <w:rPr>
          <w:lang w:val="en-US"/>
        </w:rPr>
        <w:t>.</w:t>
      </w:r>
      <w:r>
        <w:rPr>
          <w:lang w:val="en-US"/>
        </w:rPr>
        <w:t xml:space="preserve"> The APP demobilization coincide</w:t>
      </w:r>
      <w:r w:rsidR="00165E75">
        <w:rPr>
          <w:lang w:val="en-US"/>
        </w:rPr>
        <w:t>d</w:t>
      </w:r>
      <w:r>
        <w:rPr>
          <w:lang w:val="en-US"/>
        </w:rPr>
        <w:t xml:space="preserve"> with this tipping point for the Palestine-Israel contention at a multilevel polity scale, and finally the</w:t>
      </w:r>
      <w:r w:rsidR="00165E75">
        <w:rPr>
          <w:lang w:val="en-US"/>
        </w:rPr>
        <w:t xml:space="preserve"> political opportunity was reframed toward the UAW strike completely under the most cooptated and institutionalized organizations to negotiate with the </w:t>
      </w:r>
      <w:r w:rsidR="00A05D67">
        <w:rPr>
          <w:lang w:val="en-US"/>
        </w:rPr>
        <w:t xml:space="preserve">effective </w:t>
      </w:r>
      <w:r w:rsidR="00165E75">
        <w:rPr>
          <w:lang w:val="en-US"/>
        </w:rPr>
        <w:t>repression of the college students</w:t>
      </w:r>
      <w:r w:rsidR="00A05D67">
        <w:rPr>
          <w:lang w:val="en-US"/>
        </w:rPr>
        <w:t>,</w:t>
      </w:r>
      <w:r w:rsidR="00165E75">
        <w:rPr>
          <w:lang w:val="en-US"/>
        </w:rPr>
        <w:t xml:space="preserve"> the claims of the students union, claims that difficulty can be understood as disruptive in the broad nor in the precise sense of the term. </w:t>
      </w:r>
      <w:r w:rsidR="00A05D67">
        <w:rPr>
          <w:lang w:val="en-US"/>
        </w:rPr>
        <w:t>(insert disruption in Tarrow)</w:t>
      </w:r>
    </w:p>
    <w:p w14:paraId="6E9821E2" w14:textId="77777777" w:rsidR="00E04C17" w:rsidRDefault="00165E75" w:rsidP="00413265">
      <w:pPr>
        <w:spacing w:line="480" w:lineRule="auto"/>
        <w:rPr>
          <w:lang w:val="en-US"/>
        </w:rPr>
      </w:pPr>
      <w:r>
        <w:rPr>
          <w:lang w:val="en-US"/>
        </w:rPr>
        <w:t>The</w:t>
      </w:r>
      <w:r w:rsidR="00413265">
        <w:rPr>
          <w:lang w:val="en-US"/>
        </w:rPr>
        <w:t xml:space="preserve"> </w:t>
      </w:r>
      <w:r>
        <w:rPr>
          <w:lang w:val="en-US"/>
        </w:rPr>
        <w:t>non-</w:t>
      </w:r>
      <w:r w:rsidR="00413265">
        <w:rPr>
          <w:lang w:val="en-US"/>
        </w:rPr>
        <w:t xml:space="preserve">keying </w:t>
      </w:r>
      <w:r>
        <w:rPr>
          <w:lang w:val="en-US"/>
        </w:rPr>
        <w:t>of the events occurred since May 19</w:t>
      </w:r>
      <w:r w:rsidRPr="00165E75">
        <w:rPr>
          <w:vertAlign w:val="superscript"/>
          <w:lang w:val="en-US"/>
        </w:rPr>
        <w:t>th</w:t>
      </w:r>
      <w:r>
        <w:rPr>
          <w:lang w:val="en-US"/>
        </w:rPr>
        <w:t xml:space="preserve"> proper of</w:t>
      </w:r>
      <w:r w:rsidR="00413265">
        <w:rPr>
          <w:lang w:val="en-US"/>
        </w:rPr>
        <w:t xml:space="preserve"> the Palestine-Israel contention</w:t>
      </w:r>
      <w:r>
        <w:rPr>
          <w:lang w:val="en-US"/>
        </w:rPr>
        <w:t xml:space="preserve"> by the social movement organizations at the national leadership of the APP</w:t>
      </w:r>
      <w:r w:rsidR="00413265">
        <w:rPr>
          <w:lang w:val="en-US"/>
        </w:rPr>
        <w:t xml:space="preserve"> finished in “weird” unsuccessful attempts to modify its organizations, coalitions, </w:t>
      </w:r>
      <w:r w:rsidR="00413265">
        <w:rPr>
          <w:lang w:val="en-US"/>
        </w:rPr>
        <w:lastRenderedPageBreak/>
        <w:t>performances, and targets</w:t>
      </w:r>
      <w:r>
        <w:rPr>
          <w:lang w:val="en-US"/>
        </w:rPr>
        <w:t>.</w:t>
      </w:r>
      <w:r w:rsidR="00413265">
        <w:rPr>
          <w:lang w:val="en-US"/>
        </w:rPr>
        <w:t xml:space="preserve"> </w:t>
      </w:r>
      <w:r>
        <w:rPr>
          <w:lang w:val="en-US"/>
        </w:rPr>
        <w:t>F</w:t>
      </w:r>
      <w:r w:rsidR="00413265">
        <w:rPr>
          <w:lang w:val="en-US"/>
        </w:rPr>
        <w:t>inally limited</w:t>
      </w:r>
      <w:r>
        <w:rPr>
          <w:lang w:val="en-US"/>
        </w:rPr>
        <w:t xml:space="preserve"> by its own frame</w:t>
      </w:r>
      <w:r w:rsidR="00413265">
        <w:rPr>
          <w:lang w:val="en-US"/>
        </w:rPr>
        <w:t>, ineffective and completely embedded in its concrete and institutionalized field of contention which is reduced to the College campuses</w:t>
      </w:r>
      <w:r>
        <w:rPr>
          <w:lang w:val="en-US"/>
        </w:rPr>
        <w:t xml:space="preserve">. </w:t>
      </w:r>
    </w:p>
    <w:p w14:paraId="1BBEB493" w14:textId="3912759B" w:rsidR="00E04C17" w:rsidRDefault="00E04C17" w:rsidP="00413265">
      <w:pPr>
        <w:spacing w:line="480" w:lineRule="auto"/>
        <w:rPr>
          <w:lang w:val="en-US"/>
        </w:rPr>
      </w:pPr>
      <w:r>
        <w:rPr>
          <w:lang w:val="en-US"/>
        </w:rPr>
        <w:t>The experience of the “sense of realness” of the Palestine-Israel contention “globalized” was effectively “lived” with bites, peeper gas, rubber bullets, and blood faced to the world by “live stream”</w:t>
      </w:r>
      <w:r w:rsidR="0050549E">
        <w:rPr>
          <w:lang w:val="en-US"/>
        </w:rPr>
        <w:t>. S</w:t>
      </w:r>
      <w:r>
        <w:rPr>
          <w:lang w:val="en-US"/>
        </w:rPr>
        <w:t>omething at least “weird” and surprisingly contrastable with the completely banned access to internet, phone signal, neither to the diffusion of images of similar and higher levels of police and military brutal repression in contemporary episodes of contention as Ukraine 2018, Ecuador and Chile 2019, Colombia 2020 and 2021, Peru 2022, just to mention a hand of them.</w:t>
      </w:r>
    </w:p>
    <w:p w14:paraId="3D43D2B4" w14:textId="198C0C07" w:rsidR="00413265" w:rsidRPr="00413265" w:rsidRDefault="00E04C17" w:rsidP="00C26626">
      <w:pPr>
        <w:spacing w:line="480" w:lineRule="auto"/>
        <w:rPr>
          <w:lang w:val="en-US"/>
        </w:rPr>
      </w:pPr>
      <w:r>
        <w:rPr>
          <w:lang w:val="en-US"/>
        </w:rPr>
        <w:t>An</w:t>
      </w:r>
      <w:r w:rsidR="00165E75">
        <w:rPr>
          <w:lang w:val="en-US"/>
        </w:rPr>
        <w:t xml:space="preserve"> absurd </w:t>
      </w:r>
      <w:r>
        <w:rPr>
          <w:lang w:val="en-US"/>
        </w:rPr>
        <w:t>number</w:t>
      </w:r>
      <w:r w:rsidR="00165E75">
        <w:rPr>
          <w:lang w:val="en-US"/>
        </w:rPr>
        <w:t xml:space="preserve"> of detainments </w:t>
      </w:r>
      <w:r>
        <w:rPr>
          <w:lang w:val="en-US"/>
        </w:rPr>
        <w:t>were fast paid for</w:t>
      </w:r>
      <w:r w:rsidR="0050549E">
        <w:rPr>
          <w:lang w:val="en-US"/>
        </w:rPr>
        <w:t xml:space="preserve"> also effective</w:t>
      </w:r>
      <w:r>
        <w:rPr>
          <w:lang w:val="en-US"/>
        </w:rPr>
        <w:t xml:space="preserve"> liberation</w:t>
      </w:r>
      <w:r w:rsidR="0050549E">
        <w:rPr>
          <w:lang w:val="en-US"/>
        </w:rPr>
        <w:t>,</w:t>
      </w:r>
      <w:r w:rsidR="00AF4AB6">
        <w:rPr>
          <w:lang w:val="en-US"/>
        </w:rPr>
        <w:t xml:space="preserve"> as part of the strategical execution of encampments as performances emulated in around 170 college campus in the U.S. of a total of 180 universities internationally, counted by the creation of its properly labeled Instagram accounts reflected in students4gaza.org. </w:t>
      </w:r>
      <w:r w:rsidR="00413265">
        <w:rPr>
          <w:lang w:val="en-US"/>
        </w:rPr>
        <w:t>The frame limits of the APP “lived experience” of the Palestine</w:t>
      </w:r>
      <w:r>
        <w:rPr>
          <w:lang w:val="en-US"/>
        </w:rPr>
        <w:t>-</w:t>
      </w:r>
      <w:r w:rsidR="00413265">
        <w:rPr>
          <w:lang w:val="en-US"/>
        </w:rPr>
        <w:t xml:space="preserve">Israel contention were clearly defined, temporally and institutionally by the deviant act of Raisi’s martyrization (whose responsibility is not in question here), evidencing the impossibility of keying by the APP </w:t>
      </w:r>
      <w:r w:rsidR="00AF4AB6">
        <w:rPr>
          <w:lang w:val="en-US"/>
        </w:rPr>
        <w:t>political entrepreneurs.</w:t>
      </w:r>
    </w:p>
    <w:p w14:paraId="01AD8844" w14:textId="581E0A48" w:rsidR="00413265" w:rsidRPr="00413265" w:rsidRDefault="00413265" w:rsidP="00C26626">
      <w:pPr>
        <w:spacing w:line="480" w:lineRule="auto"/>
        <w:rPr>
          <w:b/>
          <w:bCs/>
          <w:lang w:val="en-US"/>
        </w:rPr>
      </w:pPr>
      <w:r>
        <w:rPr>
          <w:b/>
          <w:bCs/>
          <w:lang w:val="en-US"/>
        </w:rPr>
        <w:t>A contentious theory approach to the APP dislocation from the primary framework of the Palestine-Israel conflict</w:t>
      </w:r>
    </w:p>
    <w:p w14:paraId="182EE556" w14:textId="39A21DD7" w:rsidR="007717A0" w:rsidRDefault="007717A0" w:rsidP="00C26626">
      <w:pPr>
        <w:spacing w:line="480" w:lineRule="auto"/>
        <w:rPr>
          <w:lang w:val="en-US"/>
        </w:rPr>
      </w:pPr>
      <w:r>
        <w:rPr>
          <w:lang w:val="en-US"/>
        </w:rPr>
        <w:t>ASSUMPTION SHARED WITH ALIMI AND JOHNSTON</w:t>
      </w:r>
    </w:p>
    <w:p w14:paraId="70B8E88C" w14:textId="1B6FD3BC" w:rsidR="00F66682" w:rsidRDefault="008356CC" w:rsidP="00C26626">
      <w:pPr>
        <w:spacing w:line="480" w:lineRule="auto"/>
        <w:rPr>
          <w:lang w:val="en-US"/>
        </w:rPr>
      </w:pPr>
      <w:r>
        <w:rPr>
          <w:lang w:val="en-US"/>
        </w:rPr>
        <w:t>I</w:t>
      </w:r>
      <w:r w:rsidR="00CE1A7F">
        <w:rPr>
          <w:lang w:val="en-US"/>
        </w:rPr>
        <w:t>n this case the performances executed in the AP</w:t>
      </w:r>
      <w:r w:rsidR="00B82A51">
        <w:rPr>
          <w:lang w:val="en-US"/>
        </w:rPr>
        <w:t xml:space="preserve">P </w:t>
      </w:r>
      <w:r w:rsidR="00413265">
        <w:rPr>
          <w:lang w:val="en-US"/>
        </w:rPr>
        <w:t>were</w:t>
      </w:r>
      <w:r w:rsidR="00B82A51">
        <w:rPr>
          <w:lang w:val="en-US"/>
        </w:rPr>
        <w:t xml:space="preserve"> dislocated in relation </w:t>
      </w:r>
      <w:r w:rsidR="00CE1A7F">
        <w:rPr>
          <w:lang w:val="en-US"/>
        </w:rPr>
        <w:t xml:space="preserve">with the development of the triplets historically </w:t>
      </w:r>
      <w:r w:rsidR="00B82A51">
        <w:rPr>
          <w:lang w:val="en-US"/>
        </w:rPr>
        <w:t>formed</w:t>
      </w:r>
      <w:r w:rsidR="00CE1A7F">
        <w:rPr>
          <w:lang w:val="en-US"/>
        </w:rPr>
        <w:t xml:space="preserve"> in the biography of the </w:t>
      </w:r>
      <w:r w:rsidR="00AF4AB6">
        <w:rPr>
          <w:lang w:val="en-US"/>
        </w:rPr>
        <w:t>Subject-Verb-Object semantic</w:t>
      </w:r>
      <w:r w:rsidR="00CE1A7F">
        <w:rPr>
          <w:lang w:val="en-US"/>
        </w:rPr>
        <w:t xml:space="preserve"> triplet</w:t>
      </w:r>
      <w:r w:rsidR="00B82A51">
        <w:rPr>
          <w:lang w:val="en-US"/>
        </w:rPr>
        <w:t xml:space="preserve">, while still providing a lived emotional experience powerfully driven by </w:t>
      </w:r>
      <w:r w:rsidR="00B82A51">
        <w:rPr>
          <w:lang w:val="en-US"/>
        </w:rPr>
        <w:lastRenderedPageBreak/>
        <w:t>social media</w:t>
      </w:r>
      <w:r w:rsidR="00211102">
        <w:rPr>
          <w:lang w:val="en-US"/>
        </w:rPr>
        <w:t xml:space="preserve"> “creating its own special and separate field of existence” (Goffman 1976, 5).</w:t>
      </w:r>
      <w:r w:rsidR="00413265">
        <w:rPr>
          <w:lang w:val="en-US"/>
        </w:rPr>
        <w:t xml:space="preserve"> </w:t>
      </w:r>
      <w:r w:rsidR="00CE1A7F">
        <w:rPr>
          <w:lang w:val="en-US"/>
        </w:rPr>
        <w:t>In the course of th</w:t>
      </w:r>
      <w:r w:rsidR="00AF4AB6">
        <w:rPr>
          <w:lang w:val="en-US"/>
        </w:rPr>
        <w:t>e</w:t>
      </w:r>
      <w:r w:rsidR="00CE1A7F">
        <w:rPr>
          <w:lang w:val="en-US"/>
        </w:rPr>
        <w:t xml:space="preserve"> identification of what I recognize </w:t>
      </w:r>
      <w:r w:rsidR="00AF4AB6">
        <w:rPr>
          <w:lang w:val="en-US"/>
        </w:rPr>
        <w:t xml:space="preserve">here </w:t>
      </w:r>
      <w:r w:rsidR="00CE1A7F">
        <w:rPr>
          <w:lang w:val="en-US"/>
        </w:rPr>
        <w:t xml:space="preserve">as a dislocation of the </w:t>
      </w:r>
      <w:r w:rsidR="004D3735">
        <w:rPr>
          <w:lang w:val="en-US"/>
        </w:rPr>
        <w:t xml:space="preserve">“sense of realness” of the </w:t>
      </w:r>
      <w:r w:rsidR="00CE1A7F">
        <w:rPr>
          <w:lang w:val="en-US"/>
        </w:rPr>
        <w:t xml:space="preserve">experience </w:t>
      </w:r>
      <w:r w:rsidR="004D3735">
        <w:rPr>
          <w:lang w:val="en-US"/>
        </w:rPr>
        <w:t xml:space="preserve">produced by </w:t>
      </w:r>
      <w:r w:rsidR="00CE1A7F">
        <w:rPr>
          <w:lang w:val="en-US"/>
        </w:rPr>
        <w:t>the AP</w:t>
      </w:r>
      <w:r w:rsidR="00211102">
        <w:rPr>
          <w:lang w:val="en-US"/>
        </w:rPr>
        <w:t>P</w:t>
      </w:r>
      <w:r w:rsidR="004D3735">
        <w:rPr>
          <w:lang w:val="en-US"/>
        </w:rPr>
        <w:t>,</w:t>
      </w:r>
      <w:r w:rsidR="00CE1A7F">
        <w:rPr>
          <w:lang w:val="en-US"/>
        </w:rPr>
        <w:t xml:space="preserve"> in relation with the </w:t>
      </w:r>
      <w:r w:rsidR="002B4064">
        <w:rPr>
          <w:lang w:val="en-US"/>
        </w:rPr>
        <w:t xml:space="preserve">frame in which the </w:t>
      </w:r>
      <w:r w:rsidR="004D3735">
        <w:rPr>
          <w:lang w:val="en-US"/>
        </w:rPr>
        <w:t xml:space="preserve">semantic </w:t>
      </w:r>
      <w:r w:rsidR="002B4064">
        <w:rPr>
          <w:lang w:val="en-US"/>
        </w:rPr>
        <w:t xml:space="preserve">triplet </w:t>
      </w:r>
      <w:r w:rsidR="004D3735">
        <w:rPr>
          <w:lang w:val="en-US"/>
        </w:rPr>
        <w:t xml:space="preserve">(Subjetc-Verb-Objetc) </w:t>
      </w:r>
      <w:r w:rsidR="002B4064">
        <w:rPr>
          <w:lang w:val="en-US"/>
        </w:rPr>
        <w:t>of the Palestinian-Israel con</w:t>
      </w:r>
      <w:r w:rsidR="00AF4AB6">
        <w:rPr>
          <w:lang w:val="en-US"/>
        </w:rPr>
        <w:t>tention</w:t>
      </w:r>
      <w:r w:rsidR="002B4064">
        <w:rPr>
          <w:lang w:val="en-US"/>
        </w:rPr>
        <w:t xml:space="preserve"> was develope</w:t>
      </w:r>
      <w:r w:rsidR="00211102">
        <w:rPr>
          <w:lang w:val="en-US"/>
        </w:rPr>
        <w:t xml:space="preserve">d </w:t>
      </w:r>
      <w:r w:rsidR="00AF4AB6">
        <w:rPr>
          <w:lang w:val="en-US"/>
        </w:rPr>
        <w:t>historically at a multilevel polity scale</w:t>
      </w:r>
      <w:r w:rsidR="002B4064">
        <w:rPr>
          <w:lang w:val="en-US"/>
        </w:rPr>
        <w:t xml:space="preserve">, to not speak about the </w:t>
      </w:r>
      <w:r w:rsidR="004D3735">
        <w:rPr>
          <w:lang w:val="en-US"/>
        </w:rPr>
        <w:t xml:space="preserve">jihadization of </w:t>
      </w:r>
      <w:r w:rsidR="002B4064">
        <w:rPr>
          <w:lang w:val="en-US"/>
        </w:rPr>
        <w:t>struggles</w:t>
      </w:r>
      <w:r w:rsidR="00211102">
        <w:rPr>
          <w:lang w:val="en-US"/>
        </w:rPr>
        <w:t xml:space="preserve"> as a set</w:t>
      </w:r>
      <w:r w:rsidR="00AF4AB6">
        <w:rPr>
          <w:lang w:val="en-US"/>
        </w:rPr>
        <w:t>,</w:t>
      </w:r>
      <w:r w:rsidR="002B4064">
        <w:rPr>
          <w:lang w:val="en-US"/>
        </w:rPr>
        <w:t xml:space="preserve"> and </w:t>
      </w:r>
      <w:r w:rsidR="00211102">
        <w:rPr>
          <w:lang w:val="en-US"/>
        </w:rPr>
        <w:t xml:space="preserve">the </w:t>
      </w:r>
      <w:r w:rsidR="002B4064">
        <w:rPr>
          <w:lang w:val="en-US"/>
        </w:rPr>
        <w:t>international conflicts completely embedded in the geopolitical biography of the collective identities which have meaning and real political effects,</w:t>
      </w:r>
      <w:r w:rsidR="00AF4AB6">
        <w:rPr>
          <w:lang w:val="en-US"/>
        </w:rPr>
        <w:t xml:space="preserve"> </w:t>
      </w:r>
      <w:r w:rsidR="002B4064">
        <w:rPr>
          <w:lang w:val="en-US"/>
        </w:rPr>
        <w:t>real in their consequences</w:t>
      </w:r>
      <w:r w:rsidR="00211102">
        <w:rPr>
          <w:lang w:val="en-US"/>
        </w:rPr>
        <w:t xml:space="preserve"> and not only in the lived experience of mobilization created by the APP.</w:t>
      </w:r>
    </w:p>
    <w:p w14:paraId="510E2D93" w14:textId="77777777" w:rsidR="00B033EE" w:rsidRDefault="002B4064" w:rsidP="00C26626">
      <w:pPr>
        <w:spacing w:line="480" w:lineRule="auto"/>
        <w:rPr>
          <w:lang w:val="en-US"/>
        </w:rPr>
      </w:pPr>
      <w:r>
        <w:rPr>
          <w:lang w:val="en-US"/>
        </w:rPr>
        <w:t>For the recognition of this dislocation</w:t>
      </w:r>
      <w:r w:rsidR="00AF4AB6">
        <w:rPr>
          <w:lang w:val="en-US"/>
        </w:rPr>
        <w:t>,</w:t>
      </w:r>
      <w:r>
        <w:rPr>
          <w:lang w:val="en-US"/>
        </w:rPr>
        <w:t xml:space="preserve"> certain deviant act as the martyrization of </w:t>
      </w:r>
      <w:r w:rsidR="00E44FD1">
        <w:rPr>
          <w:lang w:val="en-US"/>
        </w:rPr>
        <w:t xml:space="preserve">Ebrahim </w:t>
      </w:r>
      <w:r>
        <w:rPr>
          <w:lang w:val="en-US"/>
        </w:rPr>
        <w:t>Raisi</w:t>
      </w:r>
      <w:r w:rsidR="00AF4AB6">
        <w:rPr>
          <w:lang w:val="en-US"/>
        </w:rPr>
        <w:t xml:space="preserve"> -</w:t>
      </w:r>
      <w:r>
        <w:rPr>
          <w:lang w:val="en-US"/>
        </w:rPr>
        <w:t xml:space="preserve">the Iranian President unofficially murdered in a helicopter </w:t>
      </w:r>
      <w:r w:rsidR="00E44FD1">
        <w:rPr>
          <w:lang w:val="en-US"/>
        </w:rPr>
        <w:t>incident on May 19</w:t>
      </w:r>
      <w:r w:rsidR="00E44FD1" w:rsidRPr="00E44FD1">
        <w:rPr>
          <w:vertAlign w:val="superscript"/>
          <w:lang w:val="en-US"/>
        </w:rPr>
        <w:t>th</w:t>
      </w:r>
      <w:r w:rsidR="00E44FD1">
        <w:rPr>
          <w:lang w:val="en-US"/>
        </w:rPr>
        <w:t>, 2024</w:t>
      </w:r>
      <w:r w:rsidR="00AF4AB6">
        <w:rPr>
          <w:lang w:val="en-US"/>
        </w:rPr>
        <w:t>-</w:t>
      </w:r>
      <w:r w:rsidR="00E44FD1">
        <w:rPr>
          <w:lang w:val="en-US"/>
        </w:rPr>
        <w:t xml:space="preserve"> was necessary to “undermine the intelligibility of everything else we had thought was going around us, including all next acts, thus generating diffuse disorder” (Goffman 1976, 5)</w:t>
      </w:r>
      <w:r w:rsidR="00211102">
        <w:rPr>
          <w:lang w:val="en-US"/>
        </w:rPr>
        <w:t>. This event f</w:t>
      </w:r>
      <w:r w:rsidR="00AF4AB6">
        <w:rPr>
          <w:lang w:val="en-US"/>
        </w:rPr>
        <w:t>oun</w:t>
      </w:r>
      <w:r w:rsidR="00211102">
        <w:rPr>
          <w:lang w:val="en-US"/>
        </w:rPr>
        <w:t xml:space="preserve">d the APP completely lost, the attention of the social media </w:t>
      </w:r>
      <w:r w:rsidR="002E50F4">
        <w:rPr>
          <w:lang w:val="en-US"/>
        </w:rPr>
        <w:t>dedicated</w:t>
      </w:r>
      <w:r w:rsidR="00211102">
        <w:rPr>
          <w:lang w:val="en-US"/>
        </w:rPr>
        <w:t xml:space="preserve"> </w:t>
      </w:r>
      <w:r w:rsidR="002E50F4">
        <w:rPr>
          <w:lang w:val="en-US"/>
        </w:rPr>
        <w:t>for weeks</w:t>
      </w:r>
      <w:r w:rsidR="00211102">
        <w:rPr>
          <w:lang w:val="en-US"/>
        </w:rPr>
        <w:t xml:space="preserve"> </w:t>
      </w:r>
      <w:r w:rsidR="002E50F4">
        <w:rPr>
          <w:lang w:val="en-US"/>
        </w:rPr>
        <w:t xml:space="preserve">to stress </w:t>
      </w:r>
      <w:r w:rsidR="00211102">
        <w:rPr>
          <w:lang w:val="en-US"/>
        </w:rPr>
        <w:t xml:space="preserve">the “power” of the college students </w:t>
      </w:r>
      <w:r w:rsidR="002E50F4">
        <w:rPr>
          <w:lang w:val="en-US"/>
        </w:rPr>
        <w:t xml:space="preserve">in reaching a “potential” cease fire for freeing Palestine, neither the organizations leading the APP </w:t>
      </w:r>
      <w:r w:rsidR="00533287">
        <w:rPr>
          <w:lang w:val="en-US"/>
        </w:rPr>
        <w:t xml:space="preserve">(mainly the </w:t>
      </w:r>
      <w:r w:rsidR="002E50F4">
        <w:rPr>
          <w:lang w:val="en-US"/>
        </w:rPr>
        <w:t>coalition SJP-PSL</w:t>
      </w:r>
      <w:r w:rsidR="00533287">
        <w:rPr>
          <w:lang w:val="en-US"/>
        </w:rPr>
        <w:t>)</w:t>
      </w:r>
      <w:r w:rsidR="002E50F4">
        <w:rPr>
          <w:lang w:val="en-US"/>
        </w:rPr>
        <w:t xml:space="preserve"> could reestablish the framework in which the “transnational” effects of the APP over the Palestine-Israel con</w:t>
      </w:r>
      <w:r w:rsidR="00533287">
        <w:rPr>
          <w:lang w:val="en-US"/>
        </w:rPr>
        <w:t xml:space="preserve">tention have “sense of realness”, especially after the monolithic U.S. statement of unrecognition of the ICC decision to prosecute Israel authorities for war crimes. </w:t>
      </w:r>
    </w:p>
    <w:p w14:paraId="5079E35D" w14:textId="656EFB53" w:rsidR="005B7117" w:rsidRDefault="00533287" w:rsidP="00C26626">
      <w:pPr>
        <w:spacing w:line="480" w:lineRule="auto"/>
        <w:rPr>
          <w:lang w:val="en-US"/>
        </w:rPr>
      </w:pPr>
      <w:r>
        <w:rPr>
          <w:lang w:val="en-US"/>
        </w:rPr>
        <w:t>Juncture in which the APP</w:t>
      </w:r>
      <w:r w:rsidR="00B033EE">
        <w:rPr>
          <w:lang w:val="en-US"/>
        </w:rPr>
        <w:t>,</w:t>
      </w:r>
      <w:r>
        <w:rPr>
          <w:lang w:val="en-US"/>
        </w:rPr>
        <w:t xml:space="preserve"> </w:t>
      </w:r>
      <w:r w:rsidR="0087767A">
        <w:rPr>
          <w:lang w:val="en-US"/>
        </w:rPr>
        <w:t>rather</w:t>
      </w:r>
      <w:r>
        <w:rPr>
          <w:lang w:val="en-US"/>
        </w:rPr>
        <w:t xml:space="preserve"> than reframe its target from the “university divest” to approach an anti-governmental direct contestation against the U.S. state decision to unrecognize the ICC resolution -which </w:t>
      </w:r>
      <w:r w:rsidR="0087767A">
        <w:rPr>
          <w:lang w:val="en-US"/>
        </w:rPr>
        <w:t xml:space="preserve">contrary </w:t>
      </w:r>
      <w:r>
        <w:rPr>
          <w:lang w:val="en-US"/>
        </w:rPr>
        <w:t xml:space="preserve">would </w:t>
      </w:r>
      <w:r w:rsidR="0087767A">
        <w:rPr>
          <w:lang w:val="en-US"/>
        </w:rPr>
        <w:t>g-facilitate a</w:t>
      </w:r>
      <w:r>
        <w:rPr>
          <w:lang w:val="en-US"/>
        </w:rPr>
        <w:t xml:space="preserve"> diplomatic solution for the Palestine</w:t>
      </w:r>
      <w:r w:rsidR="00B033EE">
        <w:rPr>
          <w:lang w:val="en-US"/>
        </w:rPr>
        <w:t xml:space="preserve"> genocide by the war crimes of Israel-</w:t>
      </w:r>
      <w:r>
        <w:rPr>
          <w:lang w:val="en-US"/>
        </w:rPr>
        <w:t xml:space="preserve">, </w:t>
      </w:r>
      <w:r w:rsidR="0087767A">
        <w:rPr>
          <w:lang w:val="en-US"/>
        </w:rPr>
        <w:t>toward</w:t>
      </w:r>
      <w:r>
        <w:rPr>
          <w:lang w:val="en-US"/>
        </w:rPr>
        <w:t xml:space="preserve"> the trajectory </w:t>
      </w:r>
      <w:r w:rsidR="00B033EE">
        <w:rPr>
          <w:lang w:val="en-US"/>
        </w:rPr>
        <w:t>for</w:t>
      </w:r>
      <w:r>
        <w:rPr>
          <w:lang w:val="en-US"/>
        </w:rPr>
        <w:t xml:space="preserve"> a national UAW strike</w:t>
      </w:r>
      <w:r w:rsidR="00B033EE">
        <w:rPr>
          <w:lang w:val="en-US"/>
        </w:rPr>
        <w:t>,</w:t>
      </w:r>
      <w:r>
        <w:rPr>
          <w:lang w:val="en-US"/>
        </w:rPr>
        <w:t xml:space="preserve"> absolutel</w:t>
      </w:r>
      <w:r w:rsidR="0087767A">
        <w:rPr>
          <w:lang w:val="en-US"/>
        </w:rPr>
        <w:t>y</w:t>
      </w:r>
      <w:r>
        <w:rPr>
          <w:lang w:val="en-US"/>
        </w:rPr>
        <w:t xml:space="preserve"> </w:t>
      </w:r>
      <w:r w:rsidR="0087767A">
        <w:rPr>
          <w:lang w:val="en-US"/>
        </w:rPr>
        <w:t>i</w:t>
      </w:r>
      <w:r w:rsidR="0087767A">
        <w:rPr>
          <w:lang w:val="en-US"/>
        </w:rPr>
        <w:t>nstitutionalized</w:t>
      </w:r>
      <w:r w:rsidR="0087767A">
        <w:rPr>
          <w:lang w:val="en-US"/>
        </w:rPr>
        <w:t xml:space="preserve"> and </w:t>
      </w:r>
      <w:r>
        <w:rPr>
          <w:lang w:val="en-US"/>
        </w:rPr>
        <w:t>dislocated from the Palestine-Israel contention</w:t>
      </w:r>
      <w:r w:rsidR="00B033EE">
        <w:rPr>
          <w:lang w:val="en-US"/>
        </w:rPr>
        <w:t xml:space="preserve">, and also from the embodiment of the collective identity effectively repressed </w:t>
      </w:r>
      <w:r w:rsidR="00B033EE">
        <w:rPr>
          <w:lang w:val="en-US"/>
        </w:rPr>
        <w:lastRenderedPageBreak/>
        <w:t>that was constituted mainly by undergraduate students unrelated to the UAW strike framing the political opportunity created by the APP.</w:t>
      </w:r>
    </w:p>
    <w:p w14:paraId="311C198B" w14:textId="49FB1C84" w:rsidR="00531EEB" w:rsidRDefault="0014351F" w:rsidP="00C26626">
      <w:pPr>
        <w:spacing w:line="480" w:lineRule="auto"/>
        <w:rPr>
          <w:lang w:val="en-US"/>
        </w:rPr>
      </w:pPr>
      <w:r>
        <w:rPr>
          <w:lang w:val="en-US"/>
        </w:rPr>
        <w:t>The</w:t>
      </w:r>
      <w:r w:rsidR="002E50F4">
        <w:rPr>
          <w:lang w:val="en-US"/>
        </w:rPr>
        <w:t xml:space="preserve"> deviant act</w:t>
      </w:r>
      <w:r>
        <w:rPr>
          <w:lang w:val="en-US"/>
        </w:rPr>
        <w:t xml:space="preserve"> of </w:t>
      </w:r>
      <w:r w:rsidR="002E50F4">
        <w:rPr>
          <w:lang w:val="en-US"/>
        </w:rPr>
        <w:t>Raisi’s martyrization</w:t>
      </w:r>
      <w:r>
        <w:rPr>
          <w:lang w:val="en-US"/>
        </w:rPr>
        <w:t xml:space="preserve"> and the “dead point” response of U.S. to the ICC decision, </w:t>
      </w:r>
      <w:r w:rsidR="00B033EE">
        <w:rPr>
          <w:lang w:val="en-US"/>
        </w:rPr>
        <w:t>was</w:t>
      </w:r>
      <w:r>
        <w:rPr>
          <w:lang w:val="en-US"/>
        </w:rPr>
        <w:t xml:space="preserve"> preceded by the Joint Statement subscribed by Vladimir Putin and Xi Jinping in Beijing </w:t>
      </w:r>
      <w:r w:rsidR="00C26626">
        <w:rPr>
          <w:lang w:val="en-US"/>
        </w:rPr>
        <w:t>on</w:t>
      </w:r>
      <w:r>
        <w:rPr>
          <w:lang w:val="en-US"/>
        </w:rPr>
        <w:t xml:space="preserve"> May 16, 2024, asking directly for the diplomatic resolution of the Palestine-Israel conflict inside the international state system “ruled” by international law. The response of Biden justified the unnormal intensity of the repression until then executed against the college students mobilized in the APP, but also dislocated the framework in which their claims </w:t>
      </w:r>
      <w:r w:rsidR="00C26626">
        <w:rPr>
          <w:lang w:val="en-US"/>
        </w:rPr>
        <w:t>offer</w:t>
      </w:r>
      <w:r>
        <w:rPr>
          <w:lang w:val="en-US"/>
        </w:rPr>
        <w:t xml:space="preserve"> a “sense of realness” to the mobilizing efforts of the college students bitten an</w:t>
      </w:r>
      <w:r w:rsidR="00C26626">
        <w:rPr>
          <w:lang w:val="en-US"/>
        </w:rPr>
        <w:t xml:space="preserve">d detained by police repression. </w:t>
      </w:r>
    </w:p>
    <w:p w14:paraId="70E18431" w14:textId="27BBBDBC" w:rsidR="007B56A9" w:rsidRDefault="00C26626" w:rsidP="00C26626">
      <w:pPr>
        <w:spacing w:line="480" w:lineRule="auto"/>
        <w:rPr>
          <w:lang w:val="en-US"/>
        </w:rPr>
      </w:pPr>
      <w:r>
        <w:rPr>
          <w:lang w:val="en-US"/>
        </w:rPr>
        <w:t>The “cease fire”</w:t>
      </w:r>
      <w:r w:rsidR="00A024B5">
        <w:rPr>
          <w:lang w:val="en-US"/>
        </w:rPr>
        <w:t>,</w:t>
      </w:r>
      <w:r>
        <w:rPr>
          <w:lang w:val="en-US"/>
        </w:rPr>
        <w:t xml:space="preserve"> “free Palestine”</w:t>
      </w:r>
      <w:r w:rsidR="00A024B5">
        <w:rPr>
          <w:lang w:val="en-US"/>
        </w:rPr>
        <w:t>,</w:t>
      </w:r>
      <w:r>
        <w:rPr>
          <w:lang w:val="en-US"/>
        </w:rPr>
        <w:t xml:space="preserve"> “d</w:t>
      </w:r>
      <w:r w:rsidR="00EA54ED">
        <w:rPr>
          <w:lang w:val="en-US"/>
        </w:rPr>
        <w:t>i</w:t>
      </w:r>
      <w:r>
        <w:rPr>
          <w:lang w:val="en-US"/>
        </w:rPr>
        <w:t>vest” main claims of the APP then</w:t>
      </w:r>
      <w:r w:rsidR="00A024B5">
        <w:rPr>
          <w:lang w:val="en-US"/>
        </w:rPr>
        <w:t>,</w:t>
      </w:r>
      <w:r>
        <w:rPr>
          <w:lang w:val="en-US"/>
        </w:rPr>
        <w:t xml:space="preserve"> “experience” the impossibility of escalation only by the</w:t>
      </w:r>
      <w:r w:rsidR="00A024B5">
        <w:rPr>
          <w:lang w:val="en-US"/>
        </w:rPr>
        <w:t xml:space="preserve"> magic</w:t>
      </w:r>
      <w:r>
        <w:rPr>
          <w:lang w:val="en-US"/>
        </w:rPr>
        <w:t xml:space="preserve"> “transnationalization” of a “struggle”</w:t>
      </w:r>
      <w:r w:rsidR="00EA54ED">
        <w:rPr>
          <w:lang w:val="en-US"/>
        </w:rPr>
        <w:t xml:space="preserve">, </w:t>
      </w:r>
      <w:r>
        <w:rPr>
          <w:lang w:val="en-US"/>
        </w:rPr>
        <w:t>which were labeled as “a global movement”</w:t>
      </w:r>
      <w:r w:rsidR="00EA54ED">
        <w:rPr>
          <w:lang w:val="en-US"/>
        </w:rPr>
        <w:t xml:space="preserve"> or presented as a “globalized Intifada”, </w:t>
      </w:r>
      <w:r>
        <w:rPr>
          <w:lang w:val="en-US"/>
        </w:rPr>
        <w:t xml:space="preserve">as if the process of escalation of political contention from the local to </w:t>
      </w:r>
      <w:r w:rsidR="004F20F6">
        <w:rPr>
          <w:lang w:val="en-US"/>
        </w:rPr>
        <w:t>an</w:t>
      </w:r>
      <w:r>
        <w:rPr>
          <w:lang w:val="en-US"/>
        </w:rPr>
        <w:t xml:space="preserve"> international multilevel polity could be reached only by the operation of cognitive mechanisms as the attribution of threat/opportunity, or the frame building developed mainly by academics </w:t>
      </w:r>
      <w:r w:rsidR="003D31C2">
        <w:rPr>
          <w:lang w:val="en-US"/>
        </w:rPr>
        <w:t xml:space="preserve">and social movements entrepreneurs </w:t>
      </w:r>
      <w:r>
        <w:rPr>
          <w:lang w:val="en-US"/>
        </w:rPr>
        <w:t xml:space="preserve">related to the APP by certain coalitions shared </w:t>
      </w:r>
      <w:r w:rsidR="003D31C2">
        <w:rPr>
          <w:lang w:val="en-US"/>
        </w:rPr>
        <w:t>with the</w:t>
      </w:r>
      <w:r>
        <w:rPr>
          <w:lang w:val="en-US"/>
        </w:rPr>
        <w:t xml:space="preserve"> leadership </w:t>
      </w:r>
      <w:r w:rsidR="003D31C2">
        <w:rPr>
          <w:lang w:val="en-US"/>
        </w:rPr>
        <w:t xml:space="preserve">nationally organized </w:t>
      </w:r>
      <w:r w:rsidR="004F20F6">
        <w:rPr>
          <w:lang w:val="en-US"/>
        </w:rPr>
        <w:t>under the umbrella of</w:t>
      </w:r>
      <w:r w:rsidR="003D31C2">
        <w:rPr>
          <w:lang w:val="en-US"/>
        </w:rPr>
        <w:t xml:space="preserve"> the </w:t>
      </w:r>
      <w:r>
        <w:rPr>
          <w:lang w:val="en-US"/>
        </w:rPr>
        <w:t>SJP-PSL</w:t>
      </w:r>
      <w:r w:rsidR="004F20F6">
        <w:rPr>
          <w:lang w:val="en-US"/>
        </w:rPr>
        <w:t xml:space="preserve"> coalition.</w:t>
      </w:r>
    </w:p>
    <w:p w14:paraId="615D58D8" w14:textId="57E802C0" w:rsidR="007B56A9" w:rsidRPr="00E44FD1" w:rsidRDefault="007B56A9" w:rsidP="007B56A9">
      <w:pPr>
        <w:spacing w:line="480" w:lineRule="auto"/>
        <w:rPr>
          <w:lang w:val="en-US"/>
        </w:rPr>
      </w:pPr>
      <w:r w:rsidRPr="00E44FD1">
        <w:rPr>
          <w:lang w:val="en-US"/>
        </w:rPr>
        <w:t>While the interpretations and performances nurturing the "experience" of struggle flourished instantly in the U</w:t>
      </w:r>
      <w:r w:rsidR="004F20F6">
        <w:rPr>
          <w:lang w:val="en-US"/>
        </w:rPr>
        <w:t>.</w:t>
      </w:r>
      <w:r w:rsidRPr="00E44FD1">
        <w:rPr>
          <w:lang w:val="en-US"/>
        </w:rPr>
        <w:t>S</w:t>
      </w:r>
      <w:r w:rsidR="004F20F6">
        <w:rPr>
          <w:lang w:val="en-US"/>
        </w:rPr>
        <w:t>.</w:t>
      </w:r>
      <w:r w:rsidRPr="00E44FD1">
        <w:rPr>
          <w:lang w:val="en-US"/>
        </w:rPr>
        <w:t xml:space="preserve">, mainly organized by Social Justice for Palestine (SJP) and its national </w:t>
      </w:r>
      <w:r w:rsidR="004F20F6">
        <w:rPr>
          <w:lang w:val="en-US"/>
        </w:rPr>
        <w:t>network</w:t>
      </w:r>
      <w:r w:rsidRPr="00E44FD1">
        <w:rPr>
          <w:lang w:val="en-US"/>
        </w:rPr>
        <w:t xml:space="preserve"> linked to People for Socialist Liberation (PSL)</w:t>
      </w:r>
      <w:r w:rsidR="004F20F6">
        <w:rPr>
          <w:lang w:val="en-US"/>
        </w:rPr>
        <w:t xml:space="preserve"> particularly strength in the state of California -if not in the overall southwest of the U.S.-</w:t>
      </w:r>
      <w:r w:rsidRPr="00E44FD1">
        <w:rPr>
          <w:lang w:val="en-US"/>
        </w:rPr>
        <w:t xml:space="preserve">, developed a </w:t>
      </w:r>
      <w:r w:rsidR="008A4FE4" w:rsidRPr="00E44FD1">
        <w:rPr>
          <w:lang w:val="en-US"/>
        </w:rPr>
        <w:t>well-funded</w:t>
      </w:r>
      <w:r w:rsidRPr="00E44FD1">
        <w:rPr>
          <w:lang w:val="en-US"/>
        </w:rPr>
        <w:t xml:space="preserve"> and equipped national campaign of detainments triggered by a well-developed performance of "antagonization of police" to reach "radicalization" and "escalation", but clearly, without "direct action". </w:t>
      </w:r>
      <w:r w:rsidR="008A4FE4">
        <w:rPr>
          <w:lang w:val="en-US"/>
        </w:rPr>
        <w:t>The APP encampments performance</w:t>
      </w:r>
      <w:r w:rsidRPr="00E44FD1">
        <w:rPr>
          <w:lang w:val="en-US"/>
        </w:rPr>
        <w:t xml:space="preserve">, finally, directed to a </w:t>
      </w:r>
      <w:r w:rsidRPr="00E44FD1">
        <w:rPr>
          <w:lang w:val="en-US"/>
        </w:rPr>
        <w:lastRenderedPageBreak/>
        <w:t>great defeat</w:t>
      </w:r>
      <w:r w:rsidR="008A4FE4">
        <w:rPr>
          <w:lang w:val="en-US"/>
        </w:rPr>
        <w:t>, leveraged</w:t>
      </w:r>
      <w:r w:rsidRPr="00E44FD1">
        <w:rPr>
          <w:lang w:val="en-US"/>
        </w:rPr>
        <w:t xml:space="preserve"> by the </w:t>
      </w:r>
      <w:r w:rsidR="008A4FE4">
        <w:rPr>
          <w:lang w:val="en-US"/>
        </w:rPr>
        <w:t xml:space="preserve">self-imprisonment and self-martyrization which are the outcomes of the mobilization of </w:t>
      </w:r>
      <w:r w:rsidRPr="00E44FD1">
        <w:rPr>
          <w:lang w:val="en-US"/>
        </w:rPr>
        <w:t xml:space="preserve">sacrificed </w:t>
      </w:r>
      <w:r w:rsidR="008A4FE4">
        <w:rPr>
          <w:lang w:val="en-US"/>
        </w:rPr>
        <w:t>“</w:t>
      </w:r>
      <w:r w:rsidRPr="00E44FD1">
        <w:rPr>
          <w:lang w:val="en-US"/>
        </w:rPr>
        <w:t>political commitments</w:t>
      </w:r>
      <w:r w:rsidR="008A4FE4">
        <w:rPr>
          <w:lang w:val="en-US"/>
        </w:rPr>
        <w:t>”</w:t>
      </w:r>
      <w:r w:rsidRPr="00E44FD1">
        <w:rPr>
          <w:lang w:val="en-US"/>
        </w:rPr>
        <w:t xml:space="preserve"> which supposed to clean the faces of ethical individuals mobilized mainly by its "transnational" link </w:t>
      </w:r>
      <w:r w:rsidR="008A4FE4">
        <w:rPr>
          <w:lang w:val="en-US"/>
        </w:rPr>
        <w:t xml:space="preserve">to the Palestine-Israel contention. Those </w:t>
      </w:r>
      <w:r w:rsidRPr="00E44FD1">
        <w:rPr>
          <w:lang w:val="en-US"/>
        </w:rPr>
        <w:t>performances develop</w:t>
      </w:r>
      <w:r w:rsidR="007D206A">
        <w:rPr>
          <w:lang w:val="en-US"/>
        </w:rPr>
        <w:t>ed</w:t>
      </w:r>
      <w:r w:rsidRPr="00E44FD1">
        <w:rPr>
          <w:lang w:val="en-US"/>
        </w:rPr>
        <w:t xml:space="preserve"> in dislocation from the real power dynamic o</w:t>
      </w:r>
      <w:r w:rsidR="008A4FE4">
        <w:rPr>
          <w:lang w:val="en-US"/>
        </w:rPr>
        <w:t>n</w:t>
      </w:r>
      <w:r w:rsidRPr="00E44FD1">
        <w:rPr>
          <w:lang w:val="en-US"/>
        </w:rPr>
        <w:t xml:space="preserve"> which the </w:t>
      </w:r>
      <w:r w:rsidR="007D206A">
        <w:rPr>
          <w:lang w:val="en-US"/>
        </w:rPr>
        <w:t>APP</w:t>
      </w:r>
      <w:r w:rsidRPr="00E44FD1">
        <w:rPr>
          <w:lang w:val="en-US"/>
        </w:rPr>
        <w:t xml:space="preserve"> have null effects.</w:t>
      </w:r>
    </w:p>
    <w:p w14:paraId="5526340E" w14:textId="37976386" w:rsidR="007B56A9" w:rsidRPr="00E44FD1" w:rsidRDefault="007B56A9" w:rsidP="007B56A9">
      <w:pPr>
        <w:spacing w:line="480" w:lineRule="auto"/>
        <w:rPr>
          <w:lang w:val="en-US"/>
        </w:rPr>
      </w:pPr>
      <w:r w:rsidRPr="00E44FD1">
        <w:rPr>
          <w:lang w:val="en-US"/>
        </w:rPr>
        <w:t>The attribution of effectivity to the performances of encampments which finished with a well coopted labor union completely integrated in the political system. The "experience" created for the college U</w:t>
      </w:r>
      <w:r w:rsidR="003A7717">
        <w:rPr>
          <w:lang w:val="en-US"/>
        </w:rPr>
        <w:t>.</w:t>
      </w:r>
      <w:r w:rsidRPr="00E44FD1">
        <w:rPr>
          <w:lang w:val="en-US"/>
        </w:rPr>
        <w:t>S</w:t>
      </w:r>
      <w:r w:rsidR="003A7717">
        <w:rPr>
          <w:lang w:val="en-US"/>
        </w:rPr>
        <w:t>.</w:t>
      </w:r>
      <w:r w:rsidRPr="00E44FD1">
        <w:rPr>
          <w:lang w:val="en-US"/>
        </w:rPr>
        <w:t xml:space="preserve"> students nationally</w:t>
      </w:r>
      <w:r w:rsidR="003A7717">
        <w:rPr>
          <w:lang w:val="en-US"/>
        </w:rPr>
        <w:t>,</w:t>
      </w:r>
      <w:r w:rsidRPr="00E44FD1">
        <w:rPr>
          <w:lang w:val="en-US"/>
        </w:rPr>
        <w:t xml:space="preserve"> promote a "global" image of complete defeat of the Palestinian struggle in </w:t>
      </w:r>
      <w:r w:rsidR="003A7717">
        <w:rPr>
          <w:lang w:val="en-US"/>
        </w:rPr>
        <w:t>its</w:t>
      </w:r>
      <w:r w:rsidRPr="00E44FD1">
        <w:rPr>
          <w:lang w:val="en-US"/>
        </w:rPr>
        <w:t xml:space="preserve"> </w:t>
      </w:r>
      <w:r w:rsidR="003A7717">
        <w:rPr>
          <w:lang w:val="en-US"/>
        </w:rPr>
        <w:t>cruelest</w:t>
      </w:r>
      <w:r w:rsidRPr="00E44FD1">
        <w:rPr>
          <w:lang w:val="en-US"/>
        </w:rPr>
        <w:t xml:space="preserve"> moment, show</w:t>
      </w:r>
      <w:r>
        <w:rPr>
          <w:lang w:val="en-US"/>
        </w:rPr>
        <w:t>ing</w:t>
      </w:r>
      <w:r w:rsidRPr="00E44FD1">
        <w:rPr>
          <w:lang w:val="en-US"/>
        </w:rPr>
        <w:t xml:space="preserve"> a particular </w:t>
      </w:r>
      <w:r>
        <w:rPr>
          <w:lang w:val="en-US"/>
        </w:rPr>
        <w:t>“</w:t>
      </w:r>
      <w:r w:rsidRPr="00E44FD1">
        <w:rPr>
          <w:lang w:val="en-US"/>
        </w:rPr>
        <w:t>face</w:t>
      </w:r>
      <w:r>
        <w:rPr>
          <w:lang w:val="en-US"/>
        </w:rPr>
        <w:t>”</w:t>
      </w:r>
      <w:r w:rsidRPr="00E44FD1">
        <w:rPr>
          <w:lang w:val="en-US"/>
        </w:rPr>
        <w:t xml:space="preserve"> to the historical resistance of the people of not only Palestine, but for elsewhere around the world.</w:t>
      </w:r>
      <w:r w:rsidR="003A7717">
        <w:rPr>
          <w:lang w:val="en-US"/>
        </w:rPr>
        <w:t xml:space="preserve"> The face of resistance showed by Hamas, among other propaganda and political organizations of the Palestinian struggle for liberation against Israel, were obscured by the defeating images of the APP diffused freely by social media networks, </w:t>
      </w:r>
      <w:r w:rsidR="0001637A">
        <w:rPr>
          <w:lang w:val="en-US"/>
        </w:rPr>
        <w:t>showing the “experience of repression” as absolute without any attempt to fight against the detainments nor the repression with police, by introducing a third party “conveniently masked” counter-mobilization supposed to be leaded and executed by the “young Zionists” to which the “efforts of resistance” were mainly directed. Indeed, the police repression acted as policing the APP, regulating appropriation of the university as a place for the APP contention in exhausted coordination and negotiation with the university authorities in an almost daily base.</w:t>
      </w:r>
    </w:p>
    <w:p w14:paraId="453DA6AD" w14:textId="77777777" w:rsidR="00B34291" w:rsidRDefault="00B34291" w:rsidP="007B56A9">
      <w:pPr>
        <w:spacing w:line="480" w:lineRule="auto"/>
        <w:rPr>
          <w:lang w:val="en-US"/>
        </w:rPr>
      </w:pPr>
      <w:r w:rsidRPr="00B34291">
        <w:rPr>
          <w:lang w:val="en-US"/>
        </w:rPr>
        <w:t xml:space="preserve">What the college students saw as the most powerful student movement since the Vietnam anti-war movement, is really working to produce a global "experience" of defeat of the social forces in struggle against genocide and militarized repression beyond Gaza. The ideological capacity to make the social struggle in the US develop dislocated from the real outcomes of the political situation which is in question in the Gaza crisis[,] triggered </w:t>
      </w:r>
      <w:r w:rsidRPr="00B34291">
        <w:rPr>
          <w:lang w:val="en-US"/>
        </w:rPr>
        <w:lastRenderedPageBreak/>
        <w:t>and defended by US imperialism in support of Israel state building genocide. In that manner our individualistic souls can be sacrificed "virtually" by being martyrized, imprisoned, treated as the "pigs" treat "Palestinians".</w:t>
      </w:r>
    </w:p>
    <w:p w14:paraId="45DBDA77" w14:textId="7E3A19A7" w:rsidR="007B56A9" w:rsidRDefault="00D61D6F" w:rsidP="007B56A9">
      <w:pPr>
        <w:spacing w:line="480" w:lineRule="auto"/>
        <w:rPr>
          <w:lang w:val="en-US"/>
        </w:rPr>
      </w:pPr>
      <w:r>
        <w:rPr>
          <w:lang w:val="en-US"/>
        </w:rPr>
        <w:t>Regarding to the dislocation of the performances of the APP in relation to the development of the multilevel polity contention executed by the different political organs of Palestine (Palestine Liberation Organization, Muslim Brotherhood-Hamas, United National Command</w:t>
      </w:r>
      <w:r w:rsidR="00147DEA">
        <w:rPr>
          <w:lang w:val="en-US"/>
        </w:rPr>
        <w:t xml:space="preserve"> of the Uprising)</w:t>
      </w:r>
      <w:r>
        <w:rPr>
          <w:lang w:val="en-US"/>
        </w:rPr>
        <w:t>. I will be clear in state that t</w:t>
      </w:r>
      <w:r w:rsidR="007B56A9" w:rsidRPr="00E44FD1">
        <w:rPr>
          <w:lang w:val="en-US"/>
        </w:rPr>
        <w:t>he absence of self-bombing performances</w:t>
      </w:r>
      <w:r w:rsidR="00B34291">
        <w:rPr>
          <w:lang w:val="en-US"/>
        </w:rPr>
        <w:t>,</w:t>
      </w:r>
      <w:r w:rsidR="007B56A9" w:rsidRPr="00E44FD1">
        <w:rPr>
          <w:lang w:val="en-US"/>
        </w:rPr>
        <w:t xml:space="preserve"> </w:t>
      </w:r>
      <w:r>
        <w:rPr>
          <w:lang w:val="en-US"/>
        </w:rPr>
        <w:t xml:space="preserve">bombing </w:t>
      </w:r>
      <w:r w:rsidR="00147DEA">
        <w:rPr>
          <w:lang w:val="en-US"/>
        </w:rPr>
        <w:t xml:space="preserve">broadly </w:t>
      </w:r>
      <w:r>
        <w:rPr>
          <w:lang w:val="en-US"/>
        </w:rPr>
        <w:t xml:space="preserve">as part of </w:t>
      </w:r>
      <w:r w:rsidR="007B56A9" w:rsidRPr="00E44FD1">
        <w:rPr>
          <w:lang w:val="en-US"/>
        </w:rPr>
        <w:t>armed struggle</w:t>
      </w:r>
      <w:r>
        <w:rPr>
          <w:lang w:val="en-US"/>
        </w:rPr>
        <w:t>,</w:t>
      </w:r>
      <w:r w:rsidR="007B56A9" w:rsidRPr="00E44FD1">
        <w:rPr>
          <w:lang w:val="en-US"/>
        </w:rPr>
        <w:t xml:space="preserve"> as well as hostages’ situations,</w:t>
      </w:r>
      <w:r w:rsidR="00B34291">
        <w:rPr>
          <w:lang w:val="en-US"/>
        </w:rPr>
        <w:t xml:space="preserve"> </w:t>
      </w:r>
      <w:r>
        <w:rPr>
          <w:lang w:val="en-US"/>
        </w:rPr>
        <w:t>are</w:t>
      </w:r>
      <w:r w:rsidR="007B56A9" w:rsidRPr="00E44FD1">
        <w:rPr>
          <w:lang w:val="en-US"/>
        </w:rPr>
        <w:t xml:space="preserve"> performances developed robustly in the field of contention </w:t>
      </w:r>
      <w:r>
        <w:rPr>
          <w:lang w:val="en-US"/>
        </w:rPr>
        <w:t xml:space="preserve">formed </w:t>
      </w:r>
      <w:r w:rsidR="007B56A9" w:rsidRPr="00E44FD1">
        <w:rPr>
          <w:lang w:val="en-US"/>
        </w:rPr>
        <w:t xml:space="preserve">in Gaza </w:t>
      </w:r>
      <w:r>
        <w:rPr>
          <w:lang w:val="en-US"/>
        </w:rPr>
        <w:t>as a response to</w:t>
      </w:r>
      <w:r w:rsidR="007B56A9" w:rsidRPr="00E44FD1">
        <w:rPr>
          <w:lang w:val="en-US"/>
        </w:rPr>
        <w:t xml:space="preserve"> U</w:t>
      </w:r>
      <w:r>
        <w:rPr>
          <w:lang w:val="en-US"/>
        </w:rPr>
        <w:t>.</w:t>
      </w:r>
      <w:r w:rsidR="007B56A9" w:rsidRPr="00E44FD1">
        <w:rPr>
          <w:lang w:val="en-US"/>
        </w:rPr>
        <w:t>S</w:t>
      </w:r>
      <w:r>
        <w:rPr>
          <w:lang w:val="en-US"/>
        </w:rPr>
        <w:t>.</w:t>
      </w:r>
      <w:r w:rsidR="007B56A9" w:rsidRPr="00E44FD1">
        <w:rPr>
          <w:lang w:val="en-US"/>
        </w:rPr>
        <w:t xml:space="preserve"> imperialism</w:t>
      </w:r>
      <w:r w:rsidR="00B34291">
        <w:rPr>
          <w:lang w:val="en-US"/>
        </w:rPr>
        <w:t xml:space="preserve"> and Israel occupation</w:t>
      </w:r>
      <w:r w:rsidR="007B56A9" w:rsidRPr="00E44FD1">
        <w:rPr>
          <w:lang w:val="en-US"/>
        </w:rPr>
        <w:t xml:space="preserve">, </w:t>
      </w:r>
      <w:r>
        <w:rPr>
          <w:lang w:val="en-US"/>
        </w:rPr>
        <w:t>and were developed under the jihadization of the Palestine-Israel conflict not only in Gaza or the Middle East, but also concretely in the U.S. and Europe</w:t>
      </w:r>
      <w:r w:rsidR="00147DEA">
        <w:rPr>
          <w:lang w:val="en-US"/>
        </w:rPr>
        <w:t xml:space="preserve"> since the 90’s.</w:t>
      </w:r>
    </w:p>
    <w:p w14:paraId="2FE27B26" w14:textId="49D09FB4" w:rsidR="00531EEB" w:rsidRDefault="00531EEB" w:rsidP="00531EEB">
      <w:pPr>
        <w:spacing w:line="480" w:lineRule="auto"/>
        <w:rPr>
          <w:lang w:val="en-US"/>
        </w:rPr>
      </w:pPr>
      <w:r w:rsidRPr="00E44FD1">
        <w:rPr>
          <w:lang w:val="en-US"/>
        </w:rPr>
        <w:t>During the current breakdown of the international state system, the crisis in Gaza and the genocide of Palestin</w:t>
      </w:r>
      <w:r w:rsidR="00147DEA">
        <w:rPr>
          <w:lang w:val="en-US"/>
        </w:rPr>
        <w:t>e</w:t>
      </w:r>
      <w:r w:rsidRPr="00E44FD1">
        <w:rPr>
          <w:lang w:val="en-US"/>
        </w:rPr>
        <w:t xml:space="preserve"> has been </w:t>
      </w:r>
      <w:r>
        <w:rPr>
          <w:lang w:val="en-US"/>
        </w:rPr>
        <w:t>framed highly influenced by social media infrastructure (Instagram, Twitter and Signal)</w:t>
      </w:r>
      <w:r w:rsidRPr="00E44FD1">
        <w:rPr>
          <w:lang w:val="en-US"/>
        </w:rPr>
        <w:t xml:space="preserve"> </w:t>
      </w:r>
      <w:r>
        <w:rPr>
          <w:lang w:val="en-US"/>
        </w:rPr>
        <w:t>as a</w:t>
      </w:r>
      <w:r w:rsidRPr="00E44FD1">
        <w:rPr>
          <w:lang w:val="en-US"/>
        </w:rPr>
        <w:t xml:space="preserve"> "transnational" field </w:t>
      </w:r>
      <w:r>
        <w:rPr>
          <w:lang w:val="en-US"/>
        </w:rPr>
        <w:t>of contention, at the point to declare a global student’s movement, or the most powerful student movement in American history in comparison with the Vietnam anti-war movement.</w:t>
      </w:r>
    </w:p>
    <w:p w14:paraId="1119148E" w14:textId="18B00F7D" w:rsidR="002C12D9" w:rsidRDefault="00531EEB" w:rsidP="00531EEB">
      <w:pPr>
        <w:spacing w:line="480" w:lineRule="auto"/>
        <w:rPr>
          <w:lang w:val="en-US"/>
        </w:rPr>
      </w:pPr>
      <w:r>
        <w:rPr>
          <w:lang w:val="en-US"/>
        </w:rPr>
        <w:t xml:space="preserve">If we look at the consequences of the APP, completely descripted by their claims, the effects on the Palestinian genocide is null, the reason why, is not only because of the </w:t>
      </w:r>
      <w:r w:rsidR="002C12D9">
        <w:rPr>
          <w:lang w:val="en-US"/>
        </w:rPr>
        <w:t>“</w:t>
      </w:r>
      <w:r>
        <w:rPr>
          <w:lang w:val="en-US"/>
        </w:rPr>
        <w:t>cease fire</w:t>
      </w:r>
      <w:r w:rsidR="002C12D9">
        <w:rPr>
          <w:lang w:val="en-US"/>
        </w:rPr>
        <w:t>”, “de-invest”</w:t>
      </w:r>
      <w:r>
        <w:rPr>
          <w:lang w:val="en-US"/>
        </w:rPr>
        <w:t xml:space="preserve"> and </w:t>
      </w:r>
      <w:r w:rsidR="002C12D9">
        <w:rPr>
          <w:lang w:val="en-US"/>
        </w:rPr>
        <w:t>“</w:t>
      </w:r>
      <w:r>
        <w:rPr>
          <w:lang w:val="en-US"/>
        </w:rPr>
        <w:t>free academic liberties</w:t>
      </w:r>
      <w:r w:rsidR="002C12D9">
        <w:rPr>
          <w:lang w:val="en-US"/>
        </w:rPr>
        <w:t>” were claims completely out of the frame configured by the Palestinian-Israel conflict historically</w:t>
      </w:r>
      <w:r>
        <w:rPr>
          <w:lang w:val="en-US"/>
        </w:rPr>
        <w:t>, but mainly because of the channeled manner in which the AP</w:t>
      </w:r>
      <w:r w:rsidR="002C12D9">
        <w:rPr>
          <w:lang w:val="en-US"/>
        </w:rPr>
        <w:t>P</w:t>
      </w:r>
      <w:r>
        <w:rPr>
          <w:lang w:val="en-US"/>
        </w:rPr>
        <w:t xml:space="preserve"> selected their targets</w:t>
      </w:r>
      <w:r w:rsidR="002C12D9">
        <w:rPr>
          <w:lang w:val="en-US"/>
        </w:rPr>
        <w:t xml:space="preserve"> moving from targeting the government to a desperate move to reduce its scope to the college students movement field of contention avoiding it direct framing as an anti-government protest. In that manner neither the claims, nor the performances could have any effect on the real situation of </w:t>
      </w:r>
      <w:r w:rsidR="002C12D9">
        <w:rPr>
          <w:lang w:val="en-US"/>
        </w:rPr>
        <w:lastRenderedPageBreak/>
        <w:t>Palestinian genocide but provide a “lived experience with a sense of realness”, finally dislocated, unsuccessful, and demoralizing.</w:t>
      </w:r>
    </w:p>
    <w:p w14:paraId="1E9B30FB" w14:textId="5E6B270D" w:rsidR="00531EEB" w:rsidRDefault="002C12D9" w:rsidP="00531EEB">
      <w:pPr>
        <w:spacing w:line="480" w:lineRule="auto"/>
        <w:rPr>
          <w:lang w:val="en-US"/>
        </w:rPr>
      </w:pPr>
      <w:r>
        <w:rPr>
          <w:lang w:val="en-US"/>
        </w:rPr>
        <w:t xml:space="preserve">The </w:t>
      </w:r>
      <w:r w:rsidR="00531EEB">
        <w:rPr>
          <w:lang w:val="en-US"/>
        </w:rPr>
        <w:t xml:space="preserve"> constrain</w:t>
      </w:r>
      <w:r>
        <w:rPr>
          <w:lang w:val="en-US"/>
        </w:rPr>
        <w:t xml:space="preserve"> of the performances and </w:t>
      </w:r>
      <w:r w:rsidR="00531EEB">
        <w:rPr>
          <w:lang w:val="en-US"/>
        </w:rPr>
        <w:t xml:space="preserve">its spatiality while being </w:t>
      </w:r>
      <w:r>
        <w:rPr>
          <w:lang w:val="en-US"/>
        </w:rPr>
        <w:t xml:space="preserve"> declared </w:t>
      </w:r>
      <w:r w:rsidR="00531EEB">
        <w:rPr>
          <w:lang w:val="en-US"/>
        </w:rPr>
        <w:t>“transnational”</w:t>
      </w:r>
      <w:r>
        <w:rPr>
          <w:lang w:val="en-US"/>
        </w:rPr>
        <w:t xml:space="preserve">, </w:t>
      </w:r>
      <w:r w:rsidR="00531EEB">
        <w:rPr>
          <w:lang w:val="en-US"/>
        </w:rPr>
        <w:t>clearly diminish and control effectively the escalation of performances of struggle, holding the actors, the performances, the claims and the target of the AP</w:t>
      </w:r>
      <w:r>
        <w:rPr>
          <w:lang w:val="en-US"/>
        </w:rPr>
        <w:t>P</w:t>
      </w:r>
      <w:r w:rsidR="00531EEB">
        <w:rPr>
          <w:lang w:val="en-US"/>
        </w:rPr>
        <w:t xml:space="preserve"> completely under cooptation and completely under the policy and institutionalized tradition of mobilization proper of the “special and separate style of existence” of American Colleges in which “certain reality” as the AP</w:t>
      </w:r>
      <w:r>
        <w:rPr>
          <w:lang w:val="en-US"/>
        </w:rPr>
        <w:t>P</w:t>
      </w:r>
      <w:r w:rsidR="00531EEB">
        <w:rPr>
          <w:lang w:val="en-US"/>
        </w:rPr>
        <w:t xml:space="preserve"> is attended, acquiring a “sense of reality” of an emotional lived experience of a “global” juncture.</w:t>
      </w:r>
    </w:p>
    <w:p w14:paraId="4CA556E0" w14:textId="3ADF7D53" w:rsidR="000F28CD" w:rsidRDefault="00531EEB" w:rsidP="00531EEB">
      <w:pPr>
        <w:spacing w:line="480" w:lineRule="auto"/>
        <w:rPr>
          <w:lang w:val="en-US"/>
        </w:rPr>
      </w:pPr>
      <w:r>
        <w:rPr>
          <w:lang w:val="en-US"/>
        </w:rPr>
        <w:t xml:space="preserve">The </w:t>
      </w:r>
      <w:r w:rsidR="002C12D9">
        <w:rPr>
          <w:lang w:val="en-US"/>
        </w:rPr>
        <w:t>way</w:t>
      </w:r>
      <w:r>
        <w:rPr>
          <w:lang w:val="en-US"/>
        </w:rPr>
        <w:t xml:space="preserve"> this experience was structured depend not only </w:t>
      </w:r>
      <w:r w:rsidR="002C12D9">
        <w:rPr>
          <w:lang w:val="en-US"/>
        </w:rPr>
        <w:t>on</w:t>
      </w:r>
      <w:r>
        <w:rPr>
          <w:lang w:val="en-US"/>
        </w:rPr>
        <w:t xml:space="preserve"> the analysis of individua</w:t>
      </w:r>
      <w:r w:rsidR="002C12D9">
        <w:rPr>
          <w:lang w:val="en-US"/>
        </w:rPr>
        <w:t>l</w:t>
      </w:r>
      <w:r>
        <w:rPr>
          <w:lang w:val="en-US"/>
        </w:rPr>
        <w:t xml:space="preserve"> interactions but of contentious interactions by which the scale and the “reality” of the “experience” can be understood also as “dislocated” from the frames of collective action developed in a concrete field of contention.</w:t>
      </w:r>
    </w:p>
    <w:p w14:paraId="1B65AC5E" w14:textId="487F25C9" w:rsidR="00B41113" w:rsidRPr="00B41113" w:rsidRDefault="00D07153" w:rsidP="00531EEB">
      <w:pPr>
        <w:spacing w:line="480" w:lineRule="auto"/>
        <w:rPr>
          <w:b/>
          <w:bCs/>
          <w:lang w:val="en-US"/>
        </w:rPr>
      </w:pPr>
      <w:r>
        <w:rPr>
          <w:b/>
          <w:bCs/>
          <w:lang w:val="en-US"/>
        </w:rPr>
        <w:t>Methodological approach</w:t>
      </w:r>
      <w:r w:rsidR="00B41113">
        <w:rPr>
          <w:b/>
          <w:bCs/>
          <w:lang w:val="en-US"/>
        </w:rPr>
        <w:t xml:space="preserve">: </w:t>
      </w:r>
      <w:r>
        <w:rPr>
          <w:b/>
          <w:bCs/>
          <w:lang w:val="en-US"/>
        </w:rPr>
        <w:t>Analysis of Actor-Performance-Target primary framework structure of the Palestinian-Israel contention</w:t>
      </w:r>
    </w:p>
    <w:p w14:paraId="12C7C31F" w14:textId="14954A44" w:rsidR="00B41113" w:rsidRDefault="00D07153" w:rsidP="00B41113">
      <w:pPr>
        <w:spacing w:line="480" w:lineRule="auto"/>
        <w:rPr>
          <w:lang w:val="en-US"/>
        </w:rPr>
      </w:pPr>
      <w:r w:rsidRPr="00B41113">
        <w:rPr>
          <w:lang w:val="en-US"/>
        </w:rPr>
        <w:t xml:space="preserve">Based on the review of the literature following Johnston and Alimi (2012), show the dislocation of the APP Actor-Performance-Target structure from the Palestine-Israel contention without an effective keying after the deviant act </w:t>
      </w:r>
      <w:r w:rsidR="00B41113" w:rsidRPr="00B41113">
        <w:rPr>
          <w:lang w:val="en-US"/>
        </w:rPr>
        <w:t>of Raisi’s martyrization</w:t>
      </w:r>
      <w:r w:rsidR="00B41113">
        <w:rPr>
          <w:lang w:val="en-US"/>
        </w:rPr>
        <w:t>…</w:t>
      </w:r>
    </w:p>
    <w:p w14:paraId="0D5D5789" w14:textId="43410F68" w:rsidR="00B41113" w:rsidRPr="00B41113" w:rsidRDefault="00B41113" w:rsidP="00B41113">
      <w:pPr>
        <w:spacing w:line="480" w:lineRule="auto"/>
        <w:rPr>
          <w:b/>
          <w:bCs/>
          <w:lang w:val="en-US"/>
        </w:rPr>
      </w:pPr>
      <w:r>
        <w:rPr>
          <w:b/>
          <w:bCs/>
          <w:lang w:val="en-US"/>
        </w:rPr>
        <w:t>Conclusion and prospective research agenda</w:t>
      </w:r>
    </w:p>
    <w:p w14:paraId="0757E1F4" w14:textId="142C6335" w:rsidR="00B41113" w:rsidRDefault="00B41113" w:rsidP="00B41113">
      <w:pPr>
        <w:spacing w:line="480" w:lineRule="auto"/>
        <w:rPr>
          <w:b/>
          <w:bCs/>
          <w:lang w:val="en-US"/>
        </w:rPr>
      </w:pPr>
      <w:r>
        <w:rPr>
          <w:b/>
          <w:bCs/>
          <w:lang w:val="en-US"/>
        </w:rPr>
        <w:t>Cited references</w:t>
      </w:r>
    </w:p>
    <w:p w14:paraId="4EC87E95" w14:textId="07DD2E7D" w:rsidR="00B41113" w:rsidRPr="004D6B27" w:rsidRDefault="00B41113" w:rsidP="00B41113">
      <w:pPr>
        <w:spacing w:after="0" w:line="240" w:lineRule="auto"/>
        <w:ind w:hanging="480"/>
        <w:rPr>
          <w:rFonts w:ascii="Times New Roman" w:eastAsia="Times New Roman" w:hAnsi="Times New Roman" w:cs="Times New Roman"/>
          <w:kern w:val="0"/>
          <w:sz w:val="24"/>
          <w:szCs w:val="24"/>
          <w:lang w:val="en-US" w:eastAsia="es-PE"/>
          <w14:ligatures w14:val="none"/>
        </w:rPr>
      </w:pPr>
      <w:r w:rsidRPr="00B41113">
        <w:rPr>
          <w:rFonts w:ascii="Times New Roman" w:eastAsia="Times New Roman" w:hAnsi="Times New Roman" w:cs="Times New Roman"/>
          <w:kern w:val="0"/>
          <w:sz w:val="24"/>
          <w:szCs w:val="24"/>
          <w:lang w:val="en-US" w:eastAsia="es-PE"/>
          <w14:ligatures w14:val="none"/>
        </w:rPr>
        <w:t xml:space="preserve">Franzosi, Roberto. 2006. “The Return of The Actor. Interaction Networks Among Social Actors During Periods of High Mobilization (Italy, 1919-1922).” </w:t>
      </w:r>
      <w:r w:rsidRPr="004D6B27">
        <w:rPr>
          <w:rFonts w:ascii="Times New Roman" w:eastAsia="Times New Roman" w:hAnsi="Times New Roman" w:cs="Times New Roman"/>
          <w:i/>
          <w:iCs/>
          <w:kern w:val="0"/>
          <w:sz w:val="24"/>
          <w:szCs w:val="24"/>
          <w:lang w:val="en-US" w:eastAsia="es-PE"/>
          <w14:ligatures w14:val="none"/>
        </w:rPr>
        <w:t>Mobilization: An International Quarterly</w:t>
      </w:r>
      <w:r w:rsidRPr="004D6B27">
        <w:rPr>
          <w:rFonts w:ascii="Times New Roman" w:eastAsia="Times New Roman" w:hAnsi="Times New Roman" w:cs="Times New Roman"/>
          <w:kern w:val="0"/>
          <w:sz w:val="24"/>
          <w:szCs w:val="24"/>
          <w:lang w:val="en-US" w:eastAsia="es-PE"/>
          <w14:ligatures w14:val="none"/>
        </w:rPr>
        <w:t xml:space="preserve"> 4 (2): 131–49. </w:t>
      </w:r>
      <w:hyperlink r:id="rId7" w:history="1">
        <w:r w:rsidRPr="004D6B27">
          <w:rPr>
            <w:rFonts w:ascii="Times New Roman" w:eastAsia="Times New Roman" w:hAnsi="Times New Roman" w:cs="Times New Roman"/>
            <w:color w:val="0000FF"/>
            <w:kern w:val="0"/>
            <w:sz w:val="24"/>
            <w:szCs w:val="24"/>
            <w:u w:val="single"/>
            <w:lang w:val="en-US" w:eastAsia="es-PE"/>
            <w14:ligatures w14:val="none"/>
          </w:rPr>
          <w:t>https://doi.org/10.17813/maiq.4.2.480g12700535663l</w:t>
        </w:r>
      </w:hyperlink>
      <w:r w:rsidRPr="004D6B27">
        <w:rPr>
          <w:rFonts w:ascii="Times New Roman" w:eastAsia="Times New Roman" w:hAnsi="Times New Roman" w:cs="Times New Roman"/>
          <w:kern w:val="0"/>
          <w:sz w:val="24"/>
          <w:szCs w:val="24"/>
          <w:lang w:val="en-US" w:eastAsia="es-PE"/>
          <w14:ligatures w14:val="none"/>
        </w:rPr>
        <w:t>.</w:t>
      </w:r>
    </w:p>
    <w:p w14:paraId="126C1A26" w14:textId="77777777" w:rsidR="00B41113" w:rsidRPr="00B41113" w:rsidRDefault="00B41113" w:rsidP="00B41113">
      <w:pPr>
        <w:spacing w:after="0" w:line="240" w:lineRule="auto"/>
        <w:ind w:hanging="480"/>
        <w:rPr>
          <w:rFonts w:ascii="Times New Roman" w:eastAsia="Times New Roman" w:hAnsi="Times New Roman" w:cs="Times New Roman"/>
          <w:kern w:val="0"/>
          <w:sz w:val="24"/>
          <w:szCs w:val="24"/>
          <w:lang w:val="en-US" w:eastAsia="es-PE"/>
          <w14:ligatures w14:val="none"/>
        </w:rPr>
      </w:pPr>
      <w:r w:rsidRPr="00B41113">
        <w:rPr>
          <w:rFonts w:ascii="Times New Roman" w:eastAsia="Times New Roman" w:hAnsi="Times New Roman" w:cs="Times New Roman"/>
          <w:kern w:val="0"/>
          <w:sz w:val="24"/>
          <w:szCs w:val="24"/>
          <w:lang w:val="en-US" w:eastAsia="es-PE"/>
          <w14:ligatures w14:val="none"/>
        </w:rPr>
        <w:t xml:space="preserve">Goffman, Erving. 1967. </w:t>
      </w:r>
      <w:r w:rsidRPr="00B41113">
        <w:rPr>
          <w:rFonts w:ascii="Times New Roman" w:eastAsia="Times New Roman" w:hAnsi="Times New Roman" w:cs="Times New Roman"/>
          <w:i/>
          <w:iCs/>
          <w:kern w:val="0"/>
          <w:sz w:val="24"/>
          <w:szCs w:val="24"/>
          <w:lang w:val="en-US" w:eastAsia="es-PE"/>
          <w14:ligatures w14:val="none"/>
        </w:rPr>
        <w:t>Interaction Ritual: Essays on Face-to-Face Behavior</w:t>
      </w:r>
      <w:r w:rsidRPr="00B41113">
        <w:rPr>
          <w:rFonts w:ascii="Times New Roman" w:eastAsia="Times New Roman" w:hAnsi="Times New Roman" w:cs="Times New Roman"/>
          <w:kern w:val="0"/>
          <w:sz w:val="24"/>
          <w:szCs w:val="24"/>
          <w:lang w:val="en-US" w:eastAsia="es-PE"/>
          <w14:ligatures w14:val="none"/>
        </w:rPr>
        <w:t>. [1st ed.]. Anchor Books</w:t>
      </w:r>
      <w:r w:rsidRPr="00B41113">
        <w:rPr>
          <w:rFonts w:ascii="Arial" w:eastAsia="Times New Roman" w:hAnsi="Arial" w:cs="Arial"/>
          <w:kern w:val="0"/>
          <w:sz w:val="24"/>
          <w:szCs w:val="24"/>
          <w:lang w:val="en-US" w:eastAsia="es-PE"/>
          <w14:ligatures w14:val="none"/>
        </w:rPr>
        <w:t> </w:t>
      </w:r>
      <w:r w:rsidRPr="00B41113">
        <w:rPr>
          <w:rFonts w:ascii="Times New Roman" w:eastAsia="Times New Roman" w:hAnsi="Times New Roman" w:cs="Times New Roman"/>
          <w:kern w:val="0"/>
          <w:sz w:val="24"/>
          <w:szCs w:val="24"/>
          <w:lang w:val="en-US" w:eastAsia="es-PE"/>
          <w14:ligatures w14:val="none"/>
        </w:rPr>
        <w:t>; A596. Garden City, N.Y: Doubleday.</w:t>
      </w:r>
    </w:p>
    <w:p w14:paraId="5833D256" w14:textId="77777777" w:rsidR="00B41113" w:rsidRPr="00B41113" w:rsidRDefault="00B41113" w:rsidP="00B41113">
      <w:pPr>
        <w:spacing w:after="0" w:line="240" w:lineRule="auto"/>
        <w:ind w:hanging="480"/>
        <w:rPr>
          <w:rFonts w:ascii="Times New Roman" w:eastAsia="Times New Roman" w:hAnsi="Times New Roman" w:cs="Times New Roman"/>
          <w:kern w:val="0"/>
          <w:sz w:val="24"/>
          <w:szCs w:val="24"/>
          <w:lang w:val="en-US" w:eastAsia="es-PE"/>
          <w14:ligatures w14:val="none"/>
        </w:rPr>
      </w:pPr>
      <w:r w:rsidRPr="00B41113">
        <w:rPr>
          <w:rFonts w:ascii="Times New Roman" w:eastAsia="Times New Roman" w:hAnsi="Times New Roman" w:cs="Times New Roman"/>
          <w:kern w:val="0"/>
          <w:sz w:val="24"/>
          <w:szCs w:val="24"/>
          <w:lang w:val="en-US" w:eastAsia="es-PE"/>
          <w14:ligatures w14:val="none"/>
        </w:rPr>
        <w:lastRenderedPageBreak/>
        <w:t xml:space="preserve">Goffman, Erving. 1976. </w:t>
      </w:r>
      <w:r w:rsidRPr="00B41113">
        <w:rPr>
          <w:rFonts w:ascii="Times New Roman" w:eastAsia="Times New Roman" w:hAnsi="Times New Roman" w:cs="Times New Roman"/>
          <w:i/>
          <w:iCs/>
          <w:kern w:val="0"/>
          <w:sz w:val="24"/>
          <w:szCs w:val="24"/>
          <w:lang w:val="en-US" w:eastAsia="es-PE"/>
          <w14:ligatures w14:val="none"/>
        </w:rPr>
        <w:t>Frame Analysis: An Essay on the Organization of Experience</w:t>
      </w:r>
      <w:r w:rsidRPr="00B41113">
        <w:rPr>
          <w:rFonts w:ascii="Times New Roman" w:eastAsia="Times New Roman" w:hAnsi="Times New Roman" w:cs="Times New Roman"/>
          <w:kern w:val="0"/>
          <w:sz w:val="24"/>
          <w:szCs w:val="24"/>
          <w:lang w:val="en-US" w:eastAsia="es-PE"/>
          <w14:ligatures w14:val="none"/>
        </w:rPr>
        <w:t>. Cambridge, Mass: Harvard University Press.</w:t>
      </w:r>
    </w:p>
    <w:p w14:paraId="5718FF5D" w14:textId="77777777" w:rsidR="00B41113" w:rsidRPr="00B41113" w:rsidRDefault="00B41113" w:rsidP="00B41113">
      <w:pPr>
        <w:spacing w:after="0" w:line="240" w:lineRule="auto"/>
        <w:ind w:hanging="480"/>
        <w:rPr>
          <w:rFonts w:ascii="Times New Roman" w:eastAsia="Times New Roman" w:hAnsi="Times New Roman" w:cs="Times New Roman"/>
          <w:kern w:val="0"/>
          <w:sz w:val="24"/>
          <w:szCs w:val="24"/>
          <w:lang w:eastAsia="es-PE"/>
          <w14:ligatures w14:val="none"/>
        </w:rPr>
      </w:pPr>
      <w:r w:rsidRPr="00B41113">
        <w:rPr>
          <w:rFonts w:ascii="Times New Roman" w:eastAsia="Times New Roman" w:hAnsi="Times New Roman" w:cs="Times New Roman"/>
          <w:kern w:val="0"/>
          <w:sz w:val="24"/>
          <w:szCs w:val="24"/>
          <w:lang w:val="en-US" w:eastAsia="es-PE"/>
          <w14:ligatures w14:val="none"/>
        </w:rPr>
        <w:t xml:space="preserve">Johnston, Hank, and Eitan Y. Alimi. 2012. “Primary Frameworks, Keying and the Dynamics of Contentious Politics: The Islamization of the Chechen and Palestinian National Movements.” </w:t>
      </w:r>
      <w:r w:rsidRPr="00B41113">
        <w:rPr>
          <w:rFonts w:ascii="Times New Roman" w:eastAsia="Times New Roman" w:hAnsi="Times New Roman" w:cs="Times New Roman"/>
          <w:i/>
          <w:iCs/>
          <w:kern w:val="0"/>
          <w:sz w:val="24"/>
          <w:szCs w:val="24"/>
          <w:lang w:eastAsia="es-PE"/>
          <w14:ligatures w14:val="none"/>
        </w:rPr>
        <w:t>Political Studies</w:t>
      </w:r>
      <w:r w:rsidRPr="00B41113">
        <w:rPr>
          <w:rFonts w:ascii="Times New Roman" w:eastAsia="Times New Roman" w:hAnsi="Times New Roman" w:cs="Times New Roman"/>
          <w:kern w:val="0"/>
          <w:sz w:val="24"/>
          <w:szCs w:val="24"/>
          <w:lang w:eastAsia="es-PE"/>
          <w14:ligatures w14:val="none"/>
        </w:rPr>
        <w:t xml:space="preserve"> 60 (3): 603–20. </w:t>
      </w:r>
      <w:hyperlink r:id="rId8" w:history="1">
        <w:r w:rsidRPr="00B41113">
          <w:rPr>
            <w:rFonts w:ascii="Times New Roman" w:eastAsia="Times New Roman" w:hAnsi="Times New Roman" w:cs="Times New Roman"/>
            <w:color w:val="0000FF"/>
            <w:kern w:val="0"/>
            <w:sz w:val="24"/>
            <w:szCs w:val="24"/>
            <w:u w:val="single"/>
            <w:lang w:eastAsia="es-PE"/>
            <w14:ligatures w14:val="none"/>
          </w:rPr>
          <w:t>https://doi.org/10.1111/j.1467-9248.2011.00927.x</w:t>
        </w:r>
      </w:hyperlink>
      <w:r w:rsidRPr="00B41113">
        <w:rPr>
          <w:rFonts w:ascii="Times New Roman" w:eastAsia="Times New Roman" w:hAnsi="Times New Roman" w:cs="Times New Roman"/>
          <w:kern w:val="0"/>
          <w:sz w:val="24"/>
          <w:szCs w:val="24"/>
          <w:lang w:eastAsia="es-PE"/>
          <w14:ligatures w14:val="none"/>
        </w:rPr>
        <w:t>.</w:t>
      </w:r>
    </w:p>
    <w:p w14:paraId="2C5DF50D" w14:textId="77777777" w:rsidR="00D07153" w:rsidRPr="00D07153" w:rsidRDefault="00D07153" w:rsidP="00531EEB">
      <w:pPr>
        <w:spacing w:line="480" w:lineRule="auto"/>
        <w:rPr>
          <w:b/>
          <w:bCs/>
          <w:lang w:val="en-US"/>
        </w:rPr>
      </w:pPr>
    </w:p>
    <w:sectPr w:rsidR="00D07153" w:rsidRPr="00D07153">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A5B257" w14:textId="77777777" w:rsidR="00285975" w:rsidRDefault="00285975" w:rsidP="003A4316">
      <w:pPr>
        <w:spacing w:after="0" w:line="240" w:lineRule="auto"/>
      </w:pPr>
      <w:r>
        <w:separator/>
      </w:r>
    </w:p>
  </w:endnote>
  <w:endnote w:type="continuationSeparator" w:id="0">
    <w:p w14:paraId="6586B96F" w14:textId="77777777" w:rsidR="00285975" w:rsidRDefault="00285975" w:rsidP="003A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6610637"/>
      <w:docPartObj>
        <w:docPartGallery w:val="Page Numbers (Bottom of Page)"/>
        <w:docPartUnique/>
      </w:docPartObj>
    </w:sdtPr>
    <w:sdtContent>
      <w:p w14:paraId="0DA36B7C" w14:textId="4A28B51A" w:rsidR="00B41113" w:rsidRDefault="00B41113">
        <w:pPr>
          <w:pStyle w:val="Piedepgina"/>
          <w:jc w:val="center"/>
        </w:pPr>
        <w:r>
          <w:fldChar w:fldCharType="begin"/>
        </w:r>
        <w:r>
          <w:instrText>PAGE   \* MERGEFORMAT</w:instrText>
        </w:r>
        <w:r>
          <w:fldChar w:fldCharType="separate"/>
        </w:r>
        <w:r>
          <w:rPr>
            <w:lang w:val="es-ES"/>
          </w:rPr>
          <w:t>2</w:t>
        </w:r>
        <w:r>
          <w:fldChar w:fldCharType="end"/>
        </w:r>
      </w:p>
    </w:sdtContent>
  </w:sdt>
  <w:p w14:paraId="22FF05DB" w14:textId="77777777" w:rsidR="00B41113" w:rsidRDefault="00B4111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00E27D" w14:textId="77777777" w:rsidR="00285975" w:rsidRDefault="00285975" w:rsidP="003A4316">
      <w:pPr>
        <w:spacing w:after="0" w:line="240" w:lineRule="auto"/>
      </w:pPr>
      <w:r>
        <w:separator/>
      </w:r>
    </w:p>
  </w:footnote>
  <w:footnote w:type="continuationSeparator" w:id="0">
    <w:p w14:paraId="522533D9" w14:textId="77777777" w:rsidR="00285975" w:rsidRDefault="00285975" w:rsidP="003A4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65BA5" w14:textId="5DBFCFB7" w:rsidR="003A4316" w:rsidRPr="003A4316" w:rsidRDefault="003A4316">
    <w:pPr>
      <w:pStyle w:val="Encabezado"/>
      <w:rPr>
        <w:lang w:val="en-US"/>
      </w:rPr>
    </w:pPr>
    <w:r w:rsidRPr="003A4316">
      <w:rPr>
        <w:lang w:val="en-US"/>
      </w:rPr>
      <w:t>207B Sociological Theory</w:t>
    </w:r>
    <w:r w:rsidRPr="003A4316">
      <w:rPr>
        <w:lang w:val="en-US"/>
      </w:rPr>
      <w:tab/>
    </w:r>
    <w:r w:rsidRPr="003A4316">
      <w:rPr>
        <w:lang w:val="en-US"/>
      </w:rPr>
      <w:tab/>
      <w:t>Fi</w:t>
    </w:r>
    <w:r>
      <w:rPr>
        <w:lang w:val="en-US"/>
      </w:rPr>
      <w:t>nal Paper, Spring 2024</w:t>
    </w:r>
  </w:p>
  <w:p w14:paraId="0EC6987A" w14:textId="0D9F78E5" w:rsidR="003A4316" w:rsidRDefault="003A4316">
    <w:pPr>
      <w:pStyle w:val="Encabezado"/>
      <w:rPr>
        <w:lang w:val="en-US"/>
      </w:rPr>
    </w:pPr>
    <w:r w:rsidRPr="003A4316">
      <w:rPr>
        <w:lang w:val="en-US"/>
      </w:rPr>
      <w:t>Jason Turowetz</w:t>
    </w:r>
    <w:r>
      <w:rPr>
        <w:lang w:val="en-US"/>
      </w:rPr>
      <w:tab/>
    </w:r>
    <w:r>
      <w:rPr>
        <w:lang w:val="en-US"/>
      </w:rPr>
      <w:tab/>
      <w:t>José Manuel Mejía</w:t>
    </w:r>
  </w:p>
  <w:p w14:paraId="62BA722D" w14:textId="77777777" w:rsidR="00265349" w:rsidRPr="003A4316" w:rsidRDefault="00265349">
    <w:pPr>
      <w:pStyle w:val="Encabezado"/>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A4316"/>
    <w:rsid w:val="0001637A"/>
    <w:rsid w:val="000F28CD"/>
    <w:rsid w:val="00137E47"/>
    <w:rsid w:val="0014351F"/>
    <w:rsid w:val="00147DEA"/>
    <w:rsid w:val="00165E75"/>
    <w:rsid w:val="001A0A6D"/>
    <w:rsid w:val="00211102"/>
    <w:rsid w:val="00265349"/>
    <w:rsid w:val="00285975"/>
    <w:rsid w:val="002B2F3B"/>
    <w:rsid w:val="002B4064"/>
    <w:rsid w:val="002C12D9"/>
    <w:rsid w:val="002E50F4"/>
    <w:rsid w:val="00343116"/>
    <w:rsid w:val="00360FA5"/>
    <w:rsid w:val="003A4316"/>
    <w:rsid w:val="003A7717"/>
    <w:rsid w:val="003D31C2"/>
    <w:rsid w:val="00413265"/>
    <w:rsid w:val="00437B6D"/>
    <w:rsid w:val="004D3735"/>
    <w:rsid w:val="004D6B27"/>
    <w:rsid w:val="004E0768"/>
    <w:rsid w:val="004F20F6"/>
    <w:rsid w:val="0050549E"/>
    <w:rsid w:val="00525263"/>
    <w:rsid w:val="00531EEB"/>
    <w:rsid w:val="00533287"/>
    <w:rsid w:val="005A1A54"/>
    <w:rsid w:val="005B7117"/>
    <w:rsid w:val="00661824"/>
    <w:rsid w:val="006A14E1"/>
    <w:rsid w:val="006E7AA5"/>
    <w:rsid w:val="00733911"/>
    <w:rsid w:val="007717A0"/>
    <w:rsid w:val="007B56A9"/>
    <w:rsid w:val="007D206A"/>
    <w:rsid w:val="00815D3C"/>
    <w:rsid w:val="008356CC"/>
    <w:rsid w:val="0087767A"/>
    <w:rsid w:val="008A4FE4"/>
    <w:rsid w:val="0095391E"/>
    <w:rsid w:val="009F0330"/>
    <w:rsid w:val="00A024B5"/>
    <w:rsid w:val="00A05D67"/>
    <w:rsid w:val="00A45610"/>
    <w:rsid w:val="00A46C41"/>
    <w:rsid w:val="00A7258F"/>
    <w:rsid w:val="00AF4AB6"/>
    <w:rsid w:val="00AF52BE"/>
    <w:rsid w:val="00B033EE"/>
    <w:rsid w:val="00B22E1F"/>
    <w:rsid w:val="00B34291"/>
    <w:rsid w:val="00B41113"/>
    <w:rsid w:val="00B47288"/>
    <w:rsid w:val="00B82A51"/>
    <w:rsid w:val="00C26626"/>
    <w:rsid w:val="00C3079C"/>
    <w:rsid w:val="00C5777F"/>
    <w:rsid w:val="00C64FBF"/>
    <w:rsid w:val="00C6508E"/>
    <w:rsid w:val="00C72483"/>
    <w:rsid w:val="00CB3FB8"/>
    <w:rsid w:val="00CE1A7F"/>
    <w:rsid w:val="00CF7F2C"/>
    <w:rsid w:val="00D034C6"/>
    <w:rsid w:val="00D03E7D"/>
    <w:rsid w:val="00D07153"/>
    <w:rsid w:val="00D143D6"/>
    <w:rsid w:val="00D61D6F"/>
    <w:rsid w:val="00E012F4"/>
    <w:rsid w:val="00E04C17"/>
    <w:rsid w:val="00E44FD1"/>
    <w:rsid w:val="00EA54ED"/>
    <w:rsid w:val="00EA72AF"/>
    <w:rsid w:val="00EB5585"/>
    <w:rsid w:val="00ED0899"/>
    <w:rsid w:val="00F52769"/>
    <w:rsid w:val="00F66682"/>
    <w:rsid w:val="00F77B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6E902"/>
  <w15:docId w15:val="{3A760BA9-D2AD-47D0-A613-65C760A6D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B47288"/>
    <w:pPr>
      <w:spacing w:before="480" w:after="0" w:line="360" w:lineRule="auto"/>
      <w:jc w:val="center"/>
      <w:outlineLvl w:val="0"/>
    </w:pPr>
    <w:rPr>
      <w:rFonts w:ascii="Times New Roman" w:eastAsia="Times New Roman" w:hAnsi="Times New Roman" w:cs="Times New Roman"/>
      <w:b/>
      <w:kern w:val="0"/>
      <w:sz w:val="28"/>
      <w:szCs w:val="32"/>
      <w:lang w:val="es-ES" w:eastAsia="es-PE"/>
      <w14:ligatures w14:val="none"/>
    </w:rPr>
  </w:style>
  <w:style w:type="paragraph" w:styleId="Ttulo2">
    <w:name w:val="heading 2"/>
    <w:basedOn w:val="Normal"/>
    <w:next w:val="Normal"/>
    <w:link w:val="Ttulo2Car"/>
    <w:autoRedefine/>
    <w:uiPriority w:val="9"/>
    <w:unhideWhenUsed/>
    <w:qFormat/>
    <w:rsid w:val="00B47288"/>
    <w:pPr>
      <w:spacing w:before="200" w:after="0" w:line="360" w:lineRule="auto"/>
      <w:outlineLvl w:val="1"/>
    </w:pPr>
    <w:rPr>
      <w:rFonts w:ascii="Times New Roman" w:eastAsia="Times New Roman" w:hAnsi="Times New Roman" w:cs="Times New Roman"/>
      <w:b/>
      <w:kern w:val="0"/>
      <w:sz w:val="24"/>
      <w:szCs w:val="26"/>
      <w:lang w:val="es-ES" w:eastAsia="es-PE"/>
      <w14:ligatures w14:val="none"/>
    </w:rPr>
  </w:style>
  <w:style w:type="paragraph" w:styleId="Ttulo3">
    <w:name w:val="heading 3"/>
    <w:basedOn w:val="Normal"/>
    <w:next w:val="Normal"/>
    <w:link w:val="Ttulo3Car"/>
    <w:uiPriority w:val="9"/>
    <w:semiHidden/>
    <w:unhideWhenUsed/>
    <w:qFormat/>
    <w:rsid w:val="003A43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43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43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43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43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43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43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jc w:val="both"/>
    </w:pPr>
    <w:rPr>
      <w:rFonts w:ascii="Times New Roman" w:hAnsi="Times New Roman" w:cs="Times New Roman"/>
      <w:i/>
      <w:iCs/>
      <w:color w:val="404040" w:themeColor="text1" w:themeTint="BF"/>
      <w:szCs w:val="24"/>
      <w:lang w:val="en-US"/>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B47288"/>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B47288"/>
    <w:rPr>
      <w:rFonts w:ascii="Times New Roman" w:eastAsia="Times New Roman" w:hAnsi="Times New Roman" w:cs="Times New Roman"/>
      <w:b/>
      <w:kern w:val="0"/>
      <w:sz w:val="24"/>
      <w:szCs w:val="26"/>
      <w:lang w:val="es-ES" w:eastAsia="es-PE"/>
      <w14:ligatures w14:val="none"/>
    </w:rPr>
  </w:style>
  <w:style w:type="paragraph" w:styleId="TDC1">
    <w:name w:val="toc 1"/>
    <w:basedOn w:val="Normal"/>
    <w:next w:val="Normal"/>
    <w:autoRedefine/>
    <w:uiPriority w:val="39"/>
    <w:unhideWhenUsed/>
    <w:rsid w:val="00B47288"/>
    <w:pPr>
      <w:spacing w:after="100" w:line="360" w:lineRule="auto"/>
      <w:jc w:val="both"/>
    </w:pPr>
    <w:rPr>
      <w:rFonts w:ascii="Times New Roman" w:eastAsia="Times New Roman" w:hAnsi="Times New Roman" w:cs="Times New Roman"/>
      <w:kern w:val="0"/>
      <w:sz w:val="24"/>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3A43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43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43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43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43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43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4316"/>
    <w:rPr>
      <w:rFonts w:eastAsiaTheme="majorEastAsia" w:cstheme="majorBidi"/>
      <w:color w:val="272727" w:themeColor="text1" w:themeTint="D8"/>
    </w:rPr>
  </w:style>
  <w:style w:type="paragraph" w:styleId="Ttulo">
    <w:name w:val="Title"/>
    <w:basedOn w:val="Normal"/>
    <w:next w:val="Normal"/>
    <w:link w:val="TtuloCar"/>
    <w:uiPriority w:val="10"/>
    <w:qFormat/>
    <w:rsid w:val="003A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43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43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4316"/>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3A4316"/>
    <w:pPr>
      <w:ind w:left="720"/>
      <w:contextualSpacing/>
    </w:pPr>
  </w:style>
  <w:style w:type="character" w:styleId="nfasisintenso">
    <w:name w:val="Intense Emphasis"/>
    <w:basedOn w:val="Fuentedeprrafopredeter"/>
    <w:uiPriority w:val="21"/>
    <w:qFormat/>
    <w:rsid w:val="003A4316"/>
    <w:rPr>
      <w:i/>
      <w:iCs/>
      <w:color w:val="0F4761" w:themeColor="accent1" w:themeShade="BF"/>
    </w:rPr>
  </w:style>
  <w:style w:type="paragraph" w:styleId="Citadestacada">
    <w:name w:val="Intense Quote"/>
    <w:basedOn w:val="Normal"/>
    <w:next w:val="Normal"/>
    <w:link w:val="CitadestacadaCar"/>
    <w:uiPriority w:val="30"/>
    <w:qFormat/>
    <w:rsid w:val="003A4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4316"/>
    <w:rPr>
      <w:i/>
      <w:iCs/>
      <w:color w:val="0F4761" w:themeColor="accent1" w:themeShade="BF"/>
    </w:rPr>
  </w:style>
  <w:style w:type="character" w:styleId="Referenciaintensa">
    <w:name w:val="Intense Reference"/>
    <w:basedOn w:val="Fuentedeprrafopredeter"/>
    <w:uiPriority w:val="32"/>
    <w:qFormat/>
    <w:rsid w:val="003A4316"/>
    <w:rPr>
      <w:b/>
      <w:bCs/>
      <w:smallCaps/>
      <w:color w:val="0F4761" w:themeColor="accent1" w:themeShade="BF"/>
      <w:spacing w:val="5"/>
    </w:rPr>
  </w:style>
  <w:style w:type="paragraph" w:styleId="Encabezado">
    <w:name w:val="header"/>
    <w:basedOn w:val="Normal"/>
    <w:link w:val="EncabezadoCar"/>
    <w:uiPriority w:val="99"/>
    <w:unhideWhenUsed/>
    <w:rsid w:val="003A43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316"/>
  </w:style>
  <w:style w:type="paragraph" w:styleId="Piedepgina">
    <w:name w:val="footer"/>
    <w:basedOn w:val="Normal"/>
    <w:link w:val="PiedepginaCar"/>
    <w:uiPriority w:val="99"/>
    <w:unhideWhenUsed/>
    <w:rsid w:val="003A43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316"/>
  </w:style>
  <w:style w:type="paragraph" w:styleId="Bibliografa">
    <w:name w:val="Bibliography"/>
    <w:basedOn w:val="Normal"/>
    <w:next w:val="Normal"/>
    <w:uiPriority w:val="37"/>
    <w:unhideWhenUsed/>
    <w:rsid w:val="00B41113"/>
    <w:pPr>
      <w:spacing w:after="0" w:line="240" w:lineRule="auto"/>
      <w:ind w:left="720" w:hanging="720"/>
    </w:pPr>
  </w:style>
  <w:style w:type="character" w:styleId="Hipervnculo">
    <w:name w:val="Hyperlink"/>
    <w:basedOn w:val="Fuentedeprrafopredeter"/>
    <w:uiPriority w:val="99"/>
    <w:semiHidden/>
    <w:unhideWhenUsed/>
    <w:rsid w:val="00B4111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835397">
      <w:bodyDiv w:val="1"/>
      <w:marLeft w:val="0"/>
      <w:marRight w:val="0"/>
      <w:marTop w:val="0"/>
      <w:marBottom w:val="0"/>
      <w:divBdr>
        <w:top w:val="none" w:sz="0" w:space="0" w:color="auto"/>
        <w:left w:val="none" w:sz="0" w:space="0" w:color="auto"/>
        <w:bottom w:val="none" w:sz="0" w:space="0" w:color="auto"/>
        <w:right w:val="none" w:sz="0" w:space="0" w:color="auto"/>
      </w:divBdr>
      <w:divsChild>
        <w:div w:id="237713546">
          <w:marLeft w:val="480"/>
          <w:marRight w:val="0"/>
          <w:marTop w:val="0"/>
          <w:marBottom w:val="0"/>
          <w:divBdr>
            <w:top w:val="none" w:sz="0" w:space="0" w:color="auto"/>
            <w:left w:val="none" w:sz="0" w:space="0" w:color="auto"/>
            <w:bottom w:val="none" w:sz="0" w:space="0" w:color="auto"/>
            <w:right w:val="none" w:sz="0" w:space="0" w:color="auto"/>
          </w:divBdr>
          <w:divsChild>
            <w:div w:id="166489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69184">
      <w:bodyDiv w:val="1"/>
      <w:marLeft w:val="0"/>
      <w:marRight w:val="0"/>
      <w:marTop w:val="0"/>
      <w:marBottom w:val="0"/>
      <w:divBdr>
        <w:top w:val="none" w:sz="0" w:space="0" w:color="auto"/>
        <w:left w:val="none" w:sz="0" w:space="0" w:color="auto"/>
        <w:bottom w:val="none" w:sz="0" w:space="0" w:color="auto"/>
        <w:right w:val="none" w:sz="0" w:space="0" w:color="auto"/>
      </w:divBdr>
      <w:divsChild>
        <w:div w:id="1369724372">
          <w:marLeft w:val="480"/>
          <w:marRight w:val="0"/>
          <w:marTop w:val="0"/>
          <w:marBottom w:val="0"/>
          <w:divBdr>
            <w:top w:val="none" w:sz="0" w:space="0" w:color="auto"/>
            <w:left w:val="none" w:sz="0" w:space="0" w:color="auto"/>
            <w:bottom w:val="none" w:sz="0" w:space="0" w:color="auto"/>
            <w:right w:val="none" w:sz="0" w:space="0" w:color="auto"/>
          </w:divBdr>
          <w:divsChild>
            <w:div w:id="1221752406">
              <w:marLeft w:val="0"/>
              <w:marRight w:val="0"/>
              <w:marTop w:val="0"/>
              <w:marBottom w:val="0"/>
              <w:divBdr>
                <w:top w:val="none" w:sz="0" w:space="0" w:color="auto"/>
                <w:left w:val="none" w:sz="0" w:space="0" w:color="auto"/>
                <w:bottom w:val="none" w:sz="0" w:space="0" w:color="auto"/>
                <w:right w:val="none" w:sz="0" w:space="0" w:color="auto"/>
              </w:divBdr>
            </w:div>
            <w:div w:id="1488282286">
              <w:marLeft w:val="0"/>
              <w:marRight w:val="0"/>
              <w:marTop w:val="0"/>
              <w:marBottom w:val="0"/>
              <w:divBdr>
                <w:top w:val="none" w:sz="0" w:space="0" w:color="auto"/>
                <w:left w:val="none" w:sz="0" w:space="0" w:color="auto"/>
                <w:bottom w:val="none" w:sz="0" w:space="0" w:color="auto"/>
                <w:right w:val="none" w:sz="0" w:space="0" w:color="auto"/>
              </w:divBdr>
            </w:div>
            <w:div w:id="205253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69371">
      <w:bodyDiv w:val="1"/>
      <w:marLeft w:val="0"/>
      <w:marRight w:val="0"/>
      <w:marTop w:val="0"/>
      <w:marBottom w:val="0"/>
      <w:divBdr>
        <w:top w:val="none" w:sz="0" w:space="0" w:color="auto"/>
        <w:left w:val="none" w:sz="0" w:space="0" w:color="auto"/>
        <w:bottom w:val="none" w:sz="0" w:space="0" w:color="auto"/>
        <w:right w:val="none" w:sz="0" w:space="0" w:color="auto"/>
      </w:divBdr>
      <w:divsChild>
        <w:div w:id="1097362990">
          <w:marLeft w:val="480"/>
          <w:marRight w:val="0"/>
          <w:marTop w:val="0"/>
          <w:marBottom w:val="0"/>
          <w:divBdr>
            <w:top w:val="none" w:sz="0" w:space="0" w:color="auto"/>
            <w:left w:val="none" w:sz="0" w:space="0" w:color="auto"/>
            <w:bottom w:val="none" w:sz="0" w:space="0" w:color="auto"/>
            <w:right w:val="none" w:sz="0" w:space="0" w:color="auto"/>
          </w:divBdr>
          <w:divsChild>
            <w:div w:id="365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j.1467-9248.2011.00927.x" TargetMode="External"/><Relationship Id="rId3" Type="http://schemas.openxmlformats.org/officeDocument/2006/relationships/settings" Target="settings.xml"/><Relationship Id="rId7" Type="http://schemas.openxmlformats.org/officeDocument/2006/relationships/hyperlink" Target="https://doi.org/10.17813/maiq.4.2.480g12700535663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99CB5-1E17-46DE-A4E8-B6A027624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9</Pages>
  <Words>3162</Words>
  <Characters>17394</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2</cp:revision>
  <dcterms:created xsi:type="dcterms:W3CDTF">2024-06-18T17:12:00Z</dcterms:created>
  <dcterms:modified xsi:type="dcterms:W3CDTF">2024-06-18T17:12:00Z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id="GQssPrmq"/&gt;&lt;style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