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3C50EB" w:rsidRDefault="003C50EB">
      <w:pPr>
        <w:spacing w:line="240" w:lineRule="auto"/>
        <w:jc w:val="center"/>
        <w:rPr>
          <w:rFonts w:ascii="EB Garamond" w:eastAsia="EB Garamond" w:hAnsi="EB Garamond" w:cs="EB Garamond"/>
          <w:b/>
          <w:sz w:val="32"/>
          <w:szCs w:val="32"/>
        </w:rPr>
      </w:pPr>
    </w:p>
    <w:p w14:paraId="00000002" w14:textId="77777777" w:rsidR="003C50EB" w:rsidRDefault="00000000">
      <w:pPr>
        <w:spacing w:line="240" w:lineRule="auto"/>
        <w:jc w:val="center"/>
        <w:rPr>
          <w:rFonts w:ascii="EB Garamond" w:eastAsia="EB Garamond" w:hAnsi="EB Garamond" w:cs="EB Garamond"/>
          <w:b/>
          <w:sz w:val="28"/>
          <w:szCs w:val="28"/>
        </w:rPr>
      </w:pPr>
      <w:r>
        <w:rPr>
          <w:rFonts w:ascii="EB Garamond" w:eastAsia="EB Garamond" w:hAnsi="EB Garamond" w:cs="EB Garamond"/>
          <w:b/>
          <w:sz w:val="28"/>
          <w:szCs w:val="28"/>
        </w:rPr>
        <w:t>Topic Two: Environmental and Indigenous Social Movements in Latin America</w:t>
      </w:r>
    </w:p>
    <w:p w14:paraId="00000003" w14:textId="77777777" w:rsidR="003C50EB" w:rsidRDefault="003C50EB">
      <w:pPr>
        <w:spacing w:line="240" w:lineRule="auto"/>
        <w:rPr>
          <w:rFonts w:ascii="EB Garamond" w:eastAsia="EB Garamond" w:hAnsi="EB Garamond" w:cs="EB Garamond"/>
          <w:sz w:val="24"/>
          <w:szCs w:val="24"/>
        </w:rPr>
      </w:pPr>
    </w:p>
    <w:p w14:paraId="00000004" w14:textId="77777777" w:rsidR="003C50EB" w:rsidRDefault="00000000">
      <w:pPr>
        <w:numPr>
          <w:ilvl w:val="0"/>
          <w:numId w:val="1"/>
        </w:numPr>
        <w:spacing w:line="240" w:lineRule="auto"/>
        <w:rPr>
          <w:rFonts w:ascii="EB Garamond" w:eastAsia="EB Garamond" w:hAnsi="EB Garamond" w:cs="EB Garamond"/>
          <w:b/>
          <w:sz w:val="24"/>
          <w:szCs w:val="24"/>
        </w:rPr>
      </w:pPr>
      <w:r>
        <w:rPr>
          <w:rFonts w:ascii="EB Garamond" w:eastAsia="EB Garamond" w:hAnsi="EB Garamond" w:cs="EB Garamond"/>
          <w:b/>
          <w:sz w:val="24"/>
          <w:szCs w:val="24"/>
        </w:rPr>
        <w:t>Describe the ways anthropologists have approached the study of social movements. In doing so, reflect upon what ethnography has revealed about social movements, as well as the limitations of ethnography to our understanding of social movements. In your discussion, please address the ways in which ethnographic positionality may shape the study of social movements.</w:t>
      </w:r>
    </w:p>
    <w:p w14:paraId="00000005" w14:textId="77777777" w:rsidR="003C50EB" w:rsidRDefault="00000000">
      <w:pPr>
        <w:spacing w:line="240" w:lineRule="auto"/>
        <w:ind w:left="4860"/>
        <w:jc w:val="right"/>
        <w:rPr>
          <w:rFonts w:ascii="EB Garamond" w:eastAsia="EB Garamond" w:hAnsi="EB Garamond" w:cs="EB Garamond"/>
          <w:sz w:val="24"/>
          <w:szCs w:val="24"/>
        </w:rPr>
      </w:pPr>
      <w:r>
        <w:rPr>
          <w:rFonts w:ascii="EB Garamond" w:eastAsia="EB Garamond" w:hAnsi="EB Garamond" w:cs="EB Garamond"/>
          <w:sz w:val="24"/>
          <w:szCs w:val="24"/>
        </w:rPr>
        <w:t>“...writing of politics</w:t>
      </w:r>
    </w:p>
    <w:p w14:paraId="00000006" w14:textId="77777777" w:rsidR="003C50EB" w:rsidRDefault="00000000">
      <w:pPr>
        <w:spacing w:line="240" w:lineRule="auto"/>
        <w:ind w:left="4860"/>
        <w:jc w:val="right"/>
        <w:rPr>
          <w:rFonts w:ascii="EB Garamond" w:eastAsia="EB Garamond" w:hAnsi="EB Garamond" w:cs="EB Garamond"/>
          <w:sz w:val="24"/>
          <w:szCs w:val="24"/>
        </w:rPr>
      </w:pPr>
      <w:r>
        <w:rPr>
          <w:rFonts w:ascii="EB Garamond" w:eastAsia="EB Garamond" w:hAnsi="EB Garamond" w:cs="EB Garamond"/>
          <w:sz w:val="24"/>
          <w:szCs w:val="24"/>
        </w:rPr>
        <w:t xml:space="preserve">not only enhances the possibilities for publics to engage with themselves on </w:t>
      </w:r>
      <w:proofErr w:type="gramStart"/>
      <w:r>
        <w:rPr>
          <w:rFonts w:ascii="EB Garamond" w:eastAsia="EB Garamond" w:hAnsi="EB Garamond" w:cs="EB Garamond"/>
          <w:sz w:val="24"/>
          <w:szCs w:val="24"/>
        </w:rPr>
        <w:t>their</w:t>
      </w:r>
      <w:proofErr w:type="gramEnd"/>
    </w:p>
    <w:p w14:paraId="00000007" w14:textId="77777777" w:rsidR="003C50EB" w:rsidRDefault="00000000">
      <w:pPr>
        <w:spacing w:line="240" w:lineRule="auto"/>
        <w:ind w:left="4860"/>
        <w:jc w:val="right"/>
        <w:rPr>
          <w:rFonts w:ascii="EB Garamond" w:eastAsia="EB Garamond" w:hAnsi="EB Garamond" w:cs="EB Garamond"/>
          <w:sz w:val="24"/>
          <w:szCs w:val="24"/>
        </w:rPr>
      </w:pPr>
      <w:r>
        <w:rPr>
          <w:rFonts w:ascii="EB Garamond" w:eastAsia="EB Garamond" w:hAnsi="EB Garamond" w:cs="EB Garamond"/>
          <w:sz w:val="24"/>
          <w:szCs w:val="24"/>
        </w:rPr>
        <w:t>own difficult and disjunctive terms, but also forges visions of publics organized</w:t>
      </w:r>
    </w:p>
    <w:p w14:paraId="00000008" w14:textId="77777777" w:rsidR="003C50EB" w:rsidRDefault="00000000">
      <w:pPr>
        <w:spacing w:line="240" w:lineRule="auto"/>
        <w:ind w:left="4860"/>
        <w:jc w:val="right"/>
        <w:rPr>
          <w:rFonts w:ascii="EB Garamond" w:eastAsia="EB Garamond" w:hAnsi="EB Garamond" w:cs="EB Garamond"/>
          <w:sz w:val="24"/>
          <w:szCs w:val="24"/>
        </w:rPr>
      </w:pPr>
      <w:r>
        <w:rPr>
          <w:rFonts w:ascii="EB Garamond" w:eastAsia="EB Garamond" w:hAnsi="EB Garamond" w:cs="EB Garamond"/>
          <w:sz w:val="24"/>
          <w:szCs w:val="24"/>
        </w:rPr>
        <w:t>otherwise, producing sparks for political fires to burn anew”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2019, 23)</w:t>
      </w:r>
    </w:p>
    <w:p w14:paraId="00000009" w14:textId="77777777" w:rsidR="003C50EB" w:rsidRDefault="003C50EB">
      <w:pPr>
        <w:spacing w:line="240" w:lineRule="auto"/>
        <w:ind w:left="4860"/>
        <w:jc w:val="right"/>
        <w:rPr>
          <w:rFonts w:ascii="EB Garamond" w:eastAsia="EB Garamond" w:hAnsi="EB Garamond" w:cs="EB Garamond"/>
          <w:sz w:val="24"/>
          <w:szCs w:val="24"/>
        </w:rPr>
      </w:pPr>
    </w:p>
    <w:p w14:paraId="0000000A" w14:textId="08B151BA"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Anthropologists have approached the study of social movements through a nuanced lens, integrating different theoretical frameworks with ethnographic description to better understand their interaction with the state and transnational actors. During the 1970s, the field was significantly shaped by New Social Movements (NSM) theory and Resource Mobilization theory (RM)— which later evolved into Political Opportunity Structure theory (POS). NSM theory offered a critique of class-based frameworks, emphasizing the emergence of diverse political identities and the impact of state and market infiltration into private spheres, leading to new forms of resistance (Edelman 2001; Davis 1999). This approach resonated in Latin America, where anthropologists and other scholars examined how local movements resisted global homogenization and neoliberal policies, highlighting issues of racial and ethnic hierarchies and </w:t>
      </w:r>
      <w:r w:rsidR="001E72DC">
        <w:rPr>
          <w:rFonts w:ascii="EB Garamond" w:eastAsia="EB Garamond" w:hAnsi="EB Garamond" w:cs="EB Garamond"/>
          <w:sz w:val="24"/>
          <w:szCs w:val="24"/>
        </w:rPr>
        <w:t>differences (</w:t>
      </w:r>
      <w:r>
        <w:rPr>
          <w:rFonts w:ascii="EB Garamond" w:eastAsia="EB Garamond" w:hAnsi="EB Garamond" w:cs="EB Garamond"/>
          <w:sz w:val="24"/>
          <w:szCs w:val="24"/>
        </w:rPr>
        <w:t xml:space="preserve">Davis 1999, Escobar 2008, </w:t>
      </w:r>
      <w:proofErr w:type="spellStart"/>
      <w:r>
        <w:rPr>
          <w:rFonts w:ascii="EB Garamond" w:eastAsia="EB Garamond" w:hAnsi="EB Garamond" w:cs="EB Garamond"/>
          <w:sz w:val="24"/>
          <w:szCs w:val="24"/>
        </w:rPr>
        <w:t>Oslender</w:t>
      </w:r>
      <w:proofErr w:type="spellEnd"/>
      <w:r>
        <w:rPr>
          <w:rFonts w:ascii="EB Garamond" w:eastAsia="EB Garamond" w:hAnsi="EB Garamond" w:cs="EB Garamond"/>
          <w:sz w:val="24"/>
          <w:szCs w:val="24"/>
        </w:rPr>
        <w:t xml:space="preserve"> 2016). In the 1980s, anthropologists shifted focus to everyday resistance, revealing how social movements manifest through daily practices and interactions with the state and market forces</w:t>
      </w:r>
      <w:r w:rsidRPr="001E72DC">
        <w:rPr>
          <w:rStyle w:val="FootnoteReference"/>
        </w:rPr>
        <w:footnoteReference w:id="1"/>
      </w:r>
      <w:r>
        <w:rPr>
          <w:rFonts w:ascii="EB Garamond" w:eastAsia="EB Garamond" w:hAnsi="EB Garamond" w:cs="EB Garamond"/>
          <w:sz w:val="24"/>
          <w:szCs w:val="24"/>
        </w:rPr>
        <w:t xml:space="preserve"> (Edelman 2001, Nash 2008). Ethnographic work became crucial in uncovering the intricate dynamics within social movements and their interactions with political structures, demonstrating that these relationships are often more complex and fluid than traditional oppositional models suggest. This period also saw the development of the Political Process Model (PPM), which aimed to integrate political opportunity considerations with social movement identities, enriching our understanding of social movements as dynamic and multifaceted (Edelman 2001). Here I will highlight two contributions ethnography of social </w:t>
      </w:r>
      <w:r>
        <w:rPr>
          <w:rFonts w:ascii="EB Garamond" w:eastAsia="EB Garamond" w:hAnsi="EB Garamond" w:cs="EB Garamond"/>
          <w:sz w:val="24"/>
          <w:szCs w:val="24"/>
        </w:rPr>
        <w:lastRenderedPageBreak/>
        <w:t>movements in Latin America has offered and one limitation, and how positionality shapes the study of social movements.</w:t>
      </w:r>
    </w:p>
    <w:p w14:paraId="0000000B" w14:textId="77777777" w:rsidR="003C50EB" w:rsidRDefault="003C50EB">
      <w:pPr>
        <w:spacing w:line="240" w:lineRule="auto"/>
        <w:rPr>
          <w:rFonts w:ascii="EB Garamond" w:eastAsia="EB Garamond" w:hAnsi="EB Garamond" w:cs="EB Garamond"/>
          <w:sz w:val="24"/>
          <w:szCs w:val="24"/>
          <w:highlight w:val="yellow"/>
        </w:rPr>
      </w:pPr>
    </w:p>
    <w:p w14:paraId="0000000C" w14:textId="77777777" w:rsidR="003C50EB" w:rsidRDefault="00000000">
      <w:pPr>
        <w:spacing w:line="240" w:lineRule="auto"/>
        <w:rPr>
          <w:rFonts w:ascii="EB Garamond" w:eastAsia="EB Garamond" w:hAnsi="EB Garamond" w:cs="EB Garamond"/>
          <w:sz w:val="24"/>
          <w:szCs w:val="24"/>
          <w:u w:val="single"/>
        </w:rPr>
      </w:pPr>
      <w:r>
        <w:rPr>
          <w:rFonts w:ascii="EB Garamond" w:eastAsia="EB Garamond" w:hAnsi="EB Garamond" w:cs="EB Garamond"/>
          <w:sz w:val="24"/>
          <w:szCs w:val="24"/>
          <w:u w:val="single"/>
        </w:rPr>
        <w:t>Ethnographic contributions, limits, and positionality</w:t>
      </w:r>
    </w:p>
    <w:p w14:paraId="0000000D" w14:textId="77777777" w:rsidR="003C50EB" w:rsidRDefault="003C50EB">
      <w:pPr>
        <w:spacing w:after="240" w:line="240" w:lineRule="auto"/>
        <w:rPr>
          <w:rFonts w:ascii="EB Garamond" w:eastAsia="EB Garamond" w:hAnsi="EB Garamond" w:cs="EB Garamond"/>
          <w:sz w:val="24"/>
          <w:szCs w:val="24"/>
        </w:rPr>
      </w:pPr>
    </w:p>
    <w:p w14:paraId="0000000E" w14:textId="77777777" w:rsidR="003C50EB" w:rsidRDefault="00000000">
      <w:pPr>
        <w:spacing w:after="240" w:line="240" w:lineRule="auto"/>
        <w:rPr>
          <w:rFonts w:ascii="EB Garamond" w:eastAsia="EB Garamond" w:hAnsi="EB Garamond" w:cs="EB Garamond"/>
          <w:sz w:val="24"/>
          <w:szCs w:val="24"/>
        </w:rPr>
      </w:pPr>
      <w:r>
        <w:rPr>
          <w:rFonts w:ascii="EB Garamond" w:eastAsia="EB Garamond" w:hAnsi="EB Garamond" w:cs="EB Garamond"/>
          <w:sz w:val="24"/>
          <w:szCs w:val="24"/>
        </w:rPr>
        <w:t>Ethnography has revealed some important aspects about social movements, but I will highlight two of them: first that social movement and the state intersect in complicated ways that aren’t always oppositional, and second how differences are negotiated within movements.</w:t>
      </w:r>
    </w:p>
    <w:p w14:paraId="0000000F" w14:textId="2B3EAB8A" w:rsidR="003C50EB" w:rsidRDefault="00000000">
      <w:pPr>
        <w:spacing w:after="240" w:line="240" w:lineRule="auto"/>
        <w:rPr>
          <w:rFonts w:ascii="EB Garamond" w:eastAsia="EB Garamond" w:hAnsi="EB Garamond" w:cs="EB Garamond"/>
          <w:sz w:val="24"/>
          <w:szCs w:val="24"/>
        </w:rPr>
      </w:pPr>
      <w:r>
        <w:rPr>
          <w:rFonts w:ascii="EB Garamond" w:eastAsia="EB Garamond" w:hAnsi="EB Garamond" w:cs="EB Garamond"/>
          <w:sz w:val="24"/>
          <w:szCs w:val="24"/>
        </w:rPr>
        <w:t>According to Bebbington et al (2008), social movements in Latin America have been characterized by normative positions that resist anything related to the market and the state. Traditional scholarship has focused on understanding social movements in opposition to state power. Davis (1999) argues that it is precisely the distance</w:t>
      </w:r>
      <w:r w:rsidRPr="001E72DC">
        <w:rPr>
          <w:rStyle w:val="FootnoteReference"/>
        </w:rPr>
        <w:footnoteReference w:id="2"/>
      </w:r>
      <w:r>
        <w:rPr>
          <w:rFonts w:ascii="EB Garamond" w:eastAsia="EB Garamond" w:hAnsi="EB Garamond" w:cs="EB Garamond"/>
          <w:sz w:val="24"/>
          <w:szCs w:val="24"/>
        </w:rPr>
        <w:t xml:space="preserve"> between social movements and the state that creates different power balances and characterizes social movements in Latin America contrasting those in Europe and the US—where democracy and the state have developed differently. Ethnographic research shows that, even when social movements seem antagonistic to the state, their relationship is more nuanced. For </w:t>
      </w:r>
      <w:r w:rsidR="001E72DC">
        <w:rPr>
          <w:rFonts w:ascii="EB Garamond" w:eastAsia="EB Garamond" w:hAnsi="EB Garamond" w:cs="EB Garamond"/>
          <w:sz w:val="24"/>
          <w:szCs w:val="24"/>
        </w:rPr>
        <w:t>example, ethnography</w:t>
      </w:r>
      <w:r>
        <w:rPr>
          <w:rFonts w:ascii="EB Garamond" w:eastAsia="EB Garamond" w:hAnsi="EB Garamond" w:cs="EB Garamond"/>
          <w:sz w:val="24"/>
          <w:szCs w:val="24"/>
        </w:rPr>
        <w:t xml:space="preserve"> has paid attention to how global civil society can influence the power balance between the state and society. Hochstetler and Keck (2007) in their study of the environmental politics in Brazil, illustrate how multiscale networks (local and international) play a role in shaping environmental policies. By doing so, they exemplify the highly politicized nature of public policy and demonstrate how sometimes activists provide the political and technical capacity to push forward particular institutional frameworks. </w:t>
      </w:r>
    </w:p>
    <w:p w14:paraId="00000010"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Ethnography also examines how the composition within social movements can vary, especially when those movements transcend the local scale. It explores the political tensions within social movements (Wolford 2010, Orin 1999). By studying how social movements strategically essentialize identities to produce cohesion ethnographers have raised questions about political scales and identities, and social change (Edelman 1999). For instance, </w:t>
      </w:r>
      <w:proofErr w:type="spellStart"/>
      <w:r>
        <w:rPr>
          <w:rFonts w:ascii="EB Garamond" w:eastAsia="EB Garamond" w:hAnsi="EB Garamond" w:cs="EB Garamond"/>
          <w:sz w:val="24"/>
          <w:szCs w:val="24"/>
        </w:rPr>
        <w:t>Worlfod</w:t>
      </w:r>
      <w:proofErr w:type="spellEnd"/>
      <w:r>
        <w:rPr>
          <w:rFonts w:ascii="EB Garamond" w:eastAsia="EB Garamond" w:hAnsi="EB Garamond" w:cs="EB Garamond"/>
          <w:sz w:val="24"/>
          <w:szCs w:val="24"/>
        </w:rPr>
        <w:t xml:space="preserve"> (2010) study of the MST —landless workers movement in Brazil—illustrates that the meaning of the movement can differ significantly among participants and can change over time and across locations. In that sense, ethnography has shown that social movements are far from being completely coherent and homogenous (2010). </w:t>
      </w:r>
    </w:p>
    <w:p w14:paraId="00000011" w14:textId="77777777" w:rsidR="003C50EB" w:rsidRDefault="003C50EB">
      <w:pPr>
        <w:spacing w:line="240" w:lineRule="auto"/>
        <w:rPr>
          <w:rFonts w:ascii="EB Garamond" w:eastAsia="EB Garamond" w:hAnsi="EB Garamond" w:cs="EB Garamond"/>
          <w:sz w:val="24"/>
          <w:szCs w:val="24"/>
        </w:rPr>
      </w:pPr>
    </w:p>
    <w:p w14:paraId="00000012"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One of the main limitations of ethnographic research has been precisely regarding the researcher's positionality. According to Edelman (2001, 2009) anthropologist's positionality has deeply shaped which social movements get studied, marking a deficit in the literature about right-wing movements, conservative organizations, and religious-oriented movements such as those against abortion. </w:t>
      </w:r>
    </w:p>
    <w:p w14:paraId="00000013" w14:textId="77777777" w:rsidR="003C50EB" w:rsidRDefault="003C50EB">
      <w:pPr>
        <w:spacing w:line="240" w:lineRule="auto"/>
        <w:rPr>
          <w:rFonts w:ascii="EB Garamond" w:eastAsia="EB Garamond" w:hAnsi="EB Garamond" w:cs="EB Garamond"/>
          <w:sz w:val="24"/>
          <w:szCs w:val="24"/>
        </w:rPr>
      </w:pPr>
    </w:p>
    <w:p w14:paraId="00000014"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boundaries between academics and activists are blurry and full of tensions, and there are several ways in which those collaborations can happen, but also several limitations (Edelman 2009). Those blurry boundaries have been co-shaping the history of social movements and social thought. Following Escobar (2008), social movements produce knowledge in articulation with multiple forms of resistance. Making visible that situated knowledge is operative for specific struggles, is also a contribution from ethnography to the study of social movements. </w:t>
      </w:r>
    </w:p>
    <w:p w14:paraId="00000015" w14:textId="77777777" w:rsidR="003C50EB" w:rsidRDefault="003C50EB">
      <w:pPr>
        <w:spacing w:line="240" w:lineRule="auto"/>
        <w:rPr>
          <w:rFonts w:ascii="EB Garamond" w:eastAsia="EB Garamond" w:hAnsi="EB Garamond" w:cs="EB Garamond"/>
          <w:sz w:val="24"/>
          <w:szCs w:val="24"/>
        </w:rPr>
      </w:pPr>
    </w:p>
    <w:p w14:paraId="00000016"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Theories of social mobilization have been born out of specific moments and places. For example, in the 60s, while student, feminist, and anti-war movements were emerging in Europe, New Social Movement theory was being developed to explain the uprisings born out of identities different from class. Similarly, while the second wave of feminism emphasized the domestic and private as political places during the 1970s, geographers were exploring questions about how masculinist viewpoints shape cartography (</w:t>
      </w:r>
      <w:proofErr w:type="spellStart"/>
      <w:r>
        <w:rPr>
          <w:rFonts w:ascii="EB Garamond" w:eastAsia="EB Garamond" w:hAnsi="EB Garamond" w:cs="EB Garamond"/>
          <w:sz w:val="24"/>
          <w:szCs w:val="24"/>
        </w:rPr>
        <w:t>Zaragocin</w:t>
      </w:r>
      <w:proofErr w:type="spellEnd"/>
      <w:r>
        <w:rPr>
          <w:rFonts w:ascii="EB Garamond" w:eastAsia="EB Garamond" w:hAnsi="EB Garamond" w:cs="EB Garamond"/>
          <w:sz w:val="24"/>
          <w:szCs w:val="24"/>
        </w:rPr>
        <w:t xml:space="preserve"> and Caretta 2021). Social movement scholarship has simultaneously shaped the thinking and repertoire of social movements. In Latin America, there has always been a close connection between scholars and activism. Four major theories born in Latin America correlate with the uprising, emergence, or formation of specific social movements: the theology of liberation, the pedagogy of the oppressed, the dependency theory, and the coloniality of power (Walsh,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xml:space="preserve"> 2024). </w:t>
      </w:r>
    </w:p>
    <w:p w14:paraId="00000017" w14:textId="77777777" w:rsidR="003C50EB" w:rsidRDefault="003C50EB">
      <w:pPr>
        <w:spacing w:line="240" w:lineRule="auto"/>
        <w:rPr>
          <w:rFonts w:ascii="EB Garamond" w:eastAsia="EB Garamond" w:hAnsi="EB Garamond" w:cs="EB Garamond"/>
          <w:sz w:val="24"/>
          <w:szCs w:val="24"/>
        </w:rPr>
      </w:pPr>
    </w:p>
    <w:p w14:paraId="00000018"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Certainly, ethnographic research shows, rather than hides, how positionality shapes our understanding of social movements, and how ethnographers navigate the tensions that might arise with collaborators and interlocutors. As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22) remark: “the act of writing disagreement itself is political”. If something like a balance between ethnographic research and political engagement can be achieved, ethnographic work presents it in a way that allows us to also understand how knowledge becomes situated. And, in the case, such a “balance” can’t be achieved, it is also a commitment to make the tension evident, show the limits of our understanding can also provide the opportunity to reflect about how politics get made. To exemplify these tensions, I’ll share a piece of one of my field notes from last year.</w:t>
      </w:r>
    </w:p>
    <w:p w14:paraId="00000019" w14:textId="77777777" w:rsidR="003C50EB" w:rsidRDefault="00000000">
      <w:pPr>
        <w:spacing w:line="240" w:lineRule="auto"/>
        <w:ind w:left="1440"/>
        <w:jc w:val="right"/>
        <w:rPr>
          <w:rFonts w:ascii="EB Garamond" w:eastAsia="EB Garamond" w:hAnsi="EB Garamond" w:cs="EB Garamond"/>
          <w:sz w:val="24"/>
          <w:szCs w:val="24"/>
        </w:rPr>
      </w:pPr>
      <w:r>
        <w:rPr>
          <w:rFonts w:ascii="EB Garamond" w:eastAsia="EB Garamond" w:hAnsi="EB Garamond" w:cs="EB Garamond"/>
          <w:sz w:val="24"/>
          <w:szCs w:val="24"/>
        </w:rPr>
        <w:t xml:space="preserve">We went to monitor the </w:t>
      </w:r>
      <w:proofErr w:type="gramStart"/>
      <w:r>
        <w:rPr>
          <w:rFonts w:ascii="EB Garamond" w:eastAsia="EB Garamond" w:hAnsi="EB Garamond" w:cs="EB Garamond"/>
          <w:sz w:val="24"/>
          <w:szCs w:val="24"/>
        </w:rPr>
        <w:t>Lita river</w:t>
      </w:r>
      <w:proofErr w:type="gramEnd"/>
      <w:r>
        <w:rPr>
          <w:rFonts w:ascii="EB Garamond" w:eastAsia="EB Garamond" w:hAnsi="EB Garamond" w:cs="EB Garamond"/>
          <w:sz w:val="24"/>
          <w:szCs w:val="24"/>
        </w:rPr>
        <w:t xml:space="preserve">. On the way there I asked them why they [La Merced representatives] didn't go to the anti-mining meeting in </w:t>
      </w:r>
      <w:proofErr w:type="spellStart"/>
      <w:r>
        <w:rPr>
          <w:rFonts w:ascii="EB Garamond" w:eastAsia="EB Garamond" w:hAnsi="EB Garamond" w:cs="EB Garamond"/>
          <w:sz w:val="24"/>
          <w:szCs w:val="24"/>
        </w:rPr>
        <w:t>Chical</w:t>
      </w:r>
      <w:proofErr w:type="spellEnd"/>
      <w:r>
        <w:rPr>
          <w:rFonts w:ascii="EB Garamond" w:eastAsia="EB Garamond" w:hAnsi="EB Garamond" w:cs="EB Garamond"/>
          <w:sz w:val="24"/>
          <w:szCs w:val="24"/>
        </w:rPr>
        <w:t xml:space="preserve">. Gus laughs at the question and makes gestures to Chi as in “I told you so”. I ask this knowing that it has political implications for me. Gus already thinks </w:t>
      </w:r>
      <w:proofErr w:type="spellStart"/>
      <w:r>
        <w:rPr>
          <w:rFonts w:ascii="EB Garamond" w:eastAsia="EB Garamond" w:hAnsi="EB Garamond" w:cs="EB Garamond"/>
          <w:sz w:val="24"/>
          <w:szCs w:val="24"/>
        </w:rPr>
        <w:t>Omasne</w:t>
      </w:r>
      <w:proofErr w:type="spellEnd"/>
      <w:r>
        <w:rPr>
          <w:rFonts w:ascii="EB Garamond" w:eastAsia="EB Garamond" w:hAnsi="EB Garamond" w:cs="EB Garamond"/>
          <w:sz w:val="24"/>
          <w:szCs w:val="24"/>
        </w:rPr>
        <w:t xml:space="preserve"> [Mining and Environmental Observatory from North Ecuador] “resents”</w:t>
      </w:r>
      <w:r w:rsidRPr="001E72DC">
        <w:rPr>
          <w:rStyle w:val="FootnoteReference"/>
        </w:rPr>
        <w:footnoteReference w:id="3"/>
      </w:r>
      <w:r>
        <w:rPr>
          <w:rFonts w:ascii="EB Garamond" w:eastAsia="EB Garamond" w:hAnsi="EB Garamond" w:cs="EB Garamond"/>
          <w:sz w:val="24"/>
          <w:szCs w:val="24"/>
        </w:rPr>
        <w:t xml:space="preserve"> their absence in the National Anti-mining Front. He is kind of right about that. At first sight, I wouldn’t call it “resentment” though Janis [activist from </w:t>
      </w:r>
      <w:proofErr w:type="spellStart"/>
      <w:r>
        <w:rPr>
          <w:rFonts w:ascii="EB Garamond" w:eastAsia="EB Garamond" w:hAnsi="EB Garamond" w:cs="EB Garamond"/>
          <w:sz w:val="24"/>
          <w:szCs w:val="24"/>
        </w:rPr>
        <w:t>Omasne</w:t>
      </w:r>
      <w:proofErr w:type="spellEnd"/>
      <w:r>
        <w:rPr>
          <w:rFonts w:ascii="EB Garamond" w:eastAsia="EB Garamond" w:hAnsi="EB Garamond" w:cs="EB Garamond"/>
          <w:sz w:val="24"/>
          <w:szCs w:val="24"/>
        </w:rPr>
        <w:t xml:space="preserve">] interprets their absence in the meetings as having political consequences—which is also true in the terms of alliances </w:t>
      </w:r>
      <w:r>
        <w:rPr>
          <w:rFonts w:ascii="EB Garamond" w:eastAsia="EB Garamond" w:hAnsi="EB Garamond" w:cs="EB Garamond"/>
          <w:sz w:val="24"/>
          <w:szCs w:val="24"/>
        </w:rPr>
        <w:lastRenderedPageBreak/>
        <w:t xml:space="preserve">they can make. Still, there might be affective dimensions mixed into their alliance that I don’t understand yet. I am aware of the interpretations and assumptions both sides make, and that their tensions might grow in the future. I am aware that I am being associated with </w:t>
      </w:r>
      <w:proofErr w:type="spellStart"/>
      <w:r>
        <w:rPr>
          <w:rFonts w:ascii="EB Garamond" w:eastAsia="EB Garamond" w:hAnsi="EB Garamond" w:cs="EB Garamond"/>
          <w:sz w:val="24"/>
          <w:szCs w:val="24"/>
        </w:rPr>
        <w:t>Omasne</w:t>
      </w:r>
      <w:proofErr w:type="spellEnd"/>
      <w:r>
        <w:rPr>
          <w:rFonts w:ascii="EB Garamond" w:eastAsia="EB Garamond" w:hAnsi="EB Garamond" w:cs="EB Garamond"/>
          <w:sz w:val="24"/>
          <w:szCs w:val="24"/>
        </w:rPr>
        <w:t xml:space="preserve"> due to my collaboration in this water quality monitoring, even though I explicitly told Gus that I am a researcher, showed him my </w:t>
      </w:r>
      <w:proofErr w:type="gramStart"/>
      <w:r>
        <w:rPr>
          <w:rFonts w:ascii="EB Garamond" w:eastAsia="EB Garamond" w:hAnsi="EB Garamond" w:cs="EB Garamond"/>
          <w:sz w:val="24"/>
          <w:szCs w:val="24"/>
        </w:rPr>
        <w:t>College</w:t>
      </w:r>
      <w:proofErr w:type="gramEnd"/>
      <w:r>
        <w:rPr>
          <w:rFonts w:ascii="EB Garamond" w:eastAsia="EB Garamond" w:hAnsi="EB Garamond" w:cs="EB Garamond"/>
          <w:sz w:val="24"/>
          <w:szCs w:val="24"/>
        </w:rPr>
        <w:t xml:space="preserve"> ID, the consent letter, and spent time explaining the nature of my relationship with </w:t>
      </w:r>
      <w:proofErr w:type="spellStart"/>
      <w:r>
        <w:rPr>
          <w:rFonts w:ascii="EB Garamond" w:eastAsia="EB Garamond" w:hAnsi="EB Garamond" w:cs="EB Garamond"/>
          <w:sz w:val="24"/>
          <w:szCs w:val="24"/>
        </w:rPr>
        <w:t>Omasne</w:t>
      </w:r>
      <w:proofErr w:type="spellEnd"/>
      <w:r>
        <w:rPr>
          <w:rFonts w:ascii="EB Garamond" w:eastAsia="EB Garamond" w:hAnsi="EB Garamond" w:cs="EB Garamond"/>
          <w:sz w:val="24"/>
          <w:szCs w:val="24"/>
        </w:rPr>
        <w:t xml:space="preserve"> when I interviewed him. It is not convenient for me to be seen as being on “someone’s side”; mostly because I am not. But I still ask hoping the tensions also reveal some information about the politics at play, and the inner dynamics of the National Anti-mining Front. So, I insist, “I heard you were coming, and that is why I was wondering why you didn’t in the end”. Gus said “the thing is that it was too far away, and it takes a lot of time. We can’t leave everything here to go to every meeting. What about our animals? And for what? Sometimes all we do is talk''. I ask: “What do you mean by talk?”. He explained that things don’t materialize in the meetings, he said “If we are going to do something, we </w:t>
      </w:r>
      <w:proofErr w:type="gramStart"/>
      <w:r>
        <w:rPr>
          <w:rFonts w:ascii="EB Garamond" w:eastAsia="EB Garamond" w:hAnsi="EB Garamond" w:cs="EB Garamond"/>
          <w:sz w:val="24"/>
          <w:szCs w:val="24"/>
        </w:rPr>
        <w:t>have to</w:t>
      </w:r>
      <w:proofErr w:type="gramEnd"/>
      <w:r>
        <w:rPr>
          <w:rFonts w:ascii="EB Garamond" w:eastAsia="EB Garamond" w:hAnsi="EB Garamond" w:cs="EB Garamond"/>
          <w:sz w:val="24"/>
          <w:szCs w:val="24"/>
        </w:rPr>
        <w:t xml:space="preserve"> do it and that’s it. If we are going to mobilize, we mobilize. But we can’t be wandering around, like yes or no, asking here and there…” (Fieldnote, La Merced, July 11, 2023).</w:t>
      </w:r>
    </w:p>
    <w:p w14:paraId="0000001A" w14:textId="77777777" w:rsidR="003C50EB" w:rsidRDefault="003C50EB">
      <w:pPr>
        <w:spacing w:line="240" w:lineRule="auto"/>
        <w:rPr>
          <w:rFonts w:ascii="EB Garamond" w:eastAsia="EB Garamond" w:hAnsi="EB Garamond" w:cs="EB Garamond"/>
          <w:sz w:val="24"/>
          <w:szCs w:val="24"/>
        </w:rPr>
      </w:pPr>
    </w:p>
    <w:p w14:paraId="0000001B"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Tensions during ethnographic research are always present, and perhaps in the study of social movements they just become more apparent, and perhaps more generative as well. As Wolford (2010, 6) shows in the ethnographic recount of the MST's inner practices, the “banality” of the everyday organization and resistance raises ethical and epistemological questions. It provides recounts of on-the-ground diversity that is the basis of counter-hegemony and the range of political maneuvers for the movements themselves.</w:t>
      </w:r>
    </w:p>
    <w:p w14:paraId="0000001C" w14:textId="77777777" w:rsidR="003C50EB" w:rsidRDefault="003C50EB">
      <w:pPr>
        <w:spacing w:line="240" w:lineRule="auto"/>
        <w:rPr>
          <w:rFonts w:ascii="EB Garamond" w:eastAsia="EB Garamond" w:hAnsi="EB Garamond" w:cs="EB Garamond"/>
          <w:sz w:val="24"/>
          <w:szCs w:val="24"/>
        </w:rPr>
      </w:pPr>
    </w:p>
    <w:p w14:paraId="0000001D" w14:textId="77777777" w:rsidR="003C50EB" w:rsidRDefault="003C50EB">
      <w:pPr>
        <w:spacing w:line="240" w:lineRule="auto"/>
        <w:rPr>
          <w:rFonts w:ascii="EB Garamond" w:eastAsia="EB Garamond" w:hAnsi="EB Garamond" w:cs="EB Garamond"/>
          <w:sz w:val="24"/>
          <w:szCs w:val="24"/>
        </w:rPr>
      </w:pPr>
    </w:p>
    <w:p w14:paraId="0000001E" w14:textId="77777777" w:rsidR="003C50EB" w:rsidRDefault="003C50EB">
      <w:pPr>
        <w:spacing w:line="240" w:lineRule="auto"/>
        <w:rPr>
          <w:rFonts w:ascii="EB Garamond" w:eastAsia="EB Garamond" w:hAnsi="EB Garamond" w:cs="EB Garamond"/>
          <w:sz w:val="24"/>
          <w:szCs w:val="24"/>
        </w:rPr>
      </w:pPr>
    </w:p>
    <w:p w14:paraId="0000001F" w14:textId="77777777" w:rsidR="003C50EB" w:rsidRDefault="003C50EB">
      <w:pPr>
        <w:spacing w:line="240" w:lineRule="auto"/>
        <w:rPr>
          <w:rFonts w:ascii="EB Garamond" w:eastAsia="EB Garamond" w:hAnsi="EB Garamond" w:cs="EB Garamond"/>
          <w:sz w:val="24"/>
          <w:szCs w:val="24"/>
        </w:rPr>
      </w:pPr>
    </w:p>
    <w:p w14:paraId="00000020" w14:textId="77777777" w:rsidR="003C50EB" w:rsidRDefault="003C50EB">
      <w:pPr>
        <w:spacing w:line="240" w:lineRule="auto"/>
        <w:rPr>
          <w:rFonts w:ascii="EB Garamond" w:eastAsia="EB Garamond" w:hAnsi="EB Garamond" w:cs="EB Garamond"/>
          <w:sz w:val="24"/>
          <w:szCs w:val="24"/>
        </w:rPr>
      </w:pPr>
    </w:p>
    <w:p w14:paraId="00000021" w14:textId="77777777" w:rsidR="003C50EB" w:rsidRDefault="003C50EB">
      <w:pPr>
        <w:spacing w:line="240" w:lineRule="auto"/>
        <w:rPr>
          <w:rFonts w:ascii="EB Garamond" w:eastAsia="EB Garamond" w:hAnsi="EB Garamond" w:cs="EB Garamond"/>
          <w:sz w:val="24"/>
          <w:szCs w:val="24"/>
        </w:rPr>
      </w:pPr>
    </w:p>
    <w:p w14:paraId="00000022" w14:textId="77777777" w:rsidR="003C50EB" w:rsidRDefault="003C50EB">
      <w:pPr>
        <w:spacing w:line="240" w:lineRule="auto"/>
        <w:rPr>
          <w:rFonts w:ascii="EB Garamond" w:eastAsia="EB Garamond" w:hAnsi="EB Garamond" w:cs="EB Garamond"/>
          <w:sz w:val="24"/>
          <w:szCs w:val="24"/>
        </w:rPr>
      </w:pPr>
    </w:p>
    <w:p w14:paraId="00000023" w14:textId="77777777" w:rsidR="003C50EB" w:rsidRDefault="003C50EB">
      <w:pPr>
        <w:spacing w:line="240" w:lineRule="auto"/>
        <w:rPr>
          <w:rFonts w:ascii="EB Garamond" w:eastAsia="EB Garamond" w:hAnsi="EB Garamond" w:cs="EB Garamond"/>
          <w:sz w:val="24"/>
          <w:szCs w:val="24"/>
        </w:rPr>
      </w:pPr>
    </w:p>
    <w:p w14:paraId="00000024" w14:textId="77777777" w:rsidR="003C50EB" w:rsidRDefault="003C50EB">
      <w:pPr>
        <w:spacing w:line="240" w:lineRule="auto"/>
        <w:rPr>
          <w:rFonts w:ascii="EB Garamond" w:eastAsia="EB Garamond" w:hAnsi="EB Garamond" w:cs="EB Garamond"/>
          <w:sz w:val="24"/>
          <w:szCs w:val="24"/>
        </w:rPr>
      </w:pPr>
    </w:p>
    <w:p w14:paraId="00000025" w14:textId="77777777" w:rsidR="003C50EB" w:rsidRDefault="003C50EB">
      <w:pPr>
        <w:spacing w:line="240" w:lineRule="auto"/>
        <w:rPr>
          <w:rFonts w:ascii="EB Garamond" w:eastAsia="EB Garamond" w:hAnsi="EB Garamond" w:cs="EB Garamond"/>
          <w:sz w:val="24"/>
          <w:szCs w:val="24"/>
        </w:rPr>
      </w:pPr>
    </w:p>
    <w:p w14:paraId="00000026" w14:textId="77777777" w:rsidR="003C50EB" w:rsidRDefault="003C50EB">
      <w:pPr>
        <w:spacing w:line="240" w:lineRule="auto"/>
        <w:rPr>
          <w:rFonts w:ascii="EB Garamond" w:eastAsia="EB Garamond" w:hAnsi="EB Garamond" w:cs="EB Garamond"/>
          <w:sz w:val="24"/>
          <w:szCs w:val="24"/>
        </w:rPr>
      </w:pPr>
    </w:p>
    <w:p w14:paraId="00000027" w14:textId="77777777" w:rsidR="003C50EB" w:rsidRDefault="003C50EB">
      <w:pPr>
        <w:spacing w:line="240" w:lineRule="auto"/>
        <w:rPr>
          <w:rFonts w:ascii="EB Garamond" w:eastAsia="EB Garamond" w:hAnsi="EB Garamond" w:cs="EB Garamond"/>
          <w:sz w:val="24"/>
          <w:szCs w:val="24"/>
        </w:rPr>
      </w:pPr>
    </w:p>
    <w:p w14:paraId="00000028" w14:textId="77777777" w:rsidR="003C50EB" w:rsidRDefault="003C50EB">
      <w:pPr>
        <w:spacing w:line="240" w:lineRule="auto"/>
        <w:rPr>
          <w:rFonts w:ascii="EB Garamond" w:eastAsia="EB Garamond" w:hAnsi="EB Garamond" w:cs="EB Garamond"/>
          <w:sz w:val="24"/>
          <w:szCs w:val="24"/>
        </w:rPr>
      </w:pPr>
    </w:p>
    <w:p w14:paraId="0000002A" w14:textId="77777777" w:rsidR="003C50EB" w:rsidRDefault="003C50EB">
      <w:pPr>
        <w:spacing w:line="240" w:lineRule="auto"/>
        <w:rPr>
          <w:rFonts w:ascii="EB Garamond" w:eastAsia="EB Garamond" w:hAnsi="EB Garamond" w:cs="EB Garamond"/>
          <w:sz w:val="24"/>
          <w:szCs w:val="24"/>
        </w:rPr>
      </w:pPr>
    </w:p>
    <w:p w14:paraId="0000002B" w14:textId="77777777" w:rsidR="003C50EB" w:rsidRDefault="00000000">
      <w:pPr>
        <w:numPr>
          <w:ilvl w:val="0"/>
          <w:numId w:val="1"/>
        </w:numPr>
        <w:spacing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 xml:space="preserve">Describe the broad historical shifts that have shaped environmental social movements in Latin America, including the way “identity”, and indigeneity, articulate with environmental politics. In your answer, pay attention to the relationship of global or transnational forms of activism to debates in Latin America. </w:t>
      </w:r>
    </w:p>
    <w:p w14:paraId="0000002C" w14:textId="77777777" w:rsidR="003C50EB" w:rsidRDefault="003C50EB">
      <w:pPr>
        <w:spacing w:line="240" w:lineRule="auto"/>
        <w:rPr>
          <w:rFonts w:ascii="EB Garamond" w:eastAsia="EB Garamond" w:hAnsi="EB Garamond" w:cs="EB Garamond"/>
          <w:b/>
          <w:sz w:val="24"/>
          <w:szCs w:val="24"/>
        </w:rPr>
      </w:pPr>
    </w:p>
    <w:p w14:paraId="0000002D" w14:textId="3BB868D5"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In Latin America, identity categories have always been pivotal in shaping social movements</w:t>
      </w:r>
      <w:r w:rsidRPr="001E72DC">
        <w:rPr>
          <w:rStyle w:val="FootnoteReference"/>
        </w:rPr>
        <w:footnoteReference w:id="4"/>
      </w:r>
      <w:r>
        <w:rPr>
          <w:rFonts w:ascii="EB Garamond" w:eastAsia="EB Garamond" w:hAnsi="EB Garamond" w:cs="EB Garamond"/>
          <w:sz w:val="24"/>
          <w:szCs w:val="24"/>
        </w:rPr>
        <w:t>. Key racial and ethnic categories like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and “peasant” are not fixed; they change with political and social dynamics. However, these categories persist as markers of </w:t>
      </w:r>
      <w:r>
        <w:rPr>
          <w:rFonts w:ascii="EB Garamond" w:eastAsia="EB Garamond" w:hAnsi="EB Garamond" w:cs="EB Garamond"/>
          <w:i/>
          <w:sz w:val="24"/>
          <w:szCs w:val="24"/>
        </w:rPr>
        <w:t>difference</w:t>
      </w:r>
      <w:r>
        <w:rPr>
          <w:rFonts w:ascii="EB Garamond" w:eastAsia="EB Garamond" w:hAnsi="EB Garamond" w:cs="EB Garamond"/>
          <w:sz w:val="24"/>
          <w:szCs w:val="24"/>
        </w:rPr>
        <w:t xml:space="preserve"> and often serve as a common thread between regions constantly being disrupted by colonialism and </w:t>
      </w:r>
      <w:proofErr w:type="spellStart"/>
      <w:r>
        <w:rPr>
          <w:rFonts w:ascii="EB Garamond" w:eastAsia="EB Garamond" w:hAnsi="EB Garamond" w:cs="EB Garamond"/>
          <w:sz w:val="24"/>
          <w:szCs w:val="24"/>
        </w:rPr>
        <w:t>extractivism</w:t>
      </w:r>
      <w:proofErr w:type="spellEnd"/>
      <w:r>
        <w:rPr>
          <w:rFonts w:ascii="EB Garamond" w:eastAsia="EB Garamond" w:hAnsi="EB Garamond" w:cs="EB Garamond"/>
          <w:sz w:val="24"/>
          <w:szCs w:val="24"/>
        </w:rPr>
        <w:t xml:space="preserve"> (Walsh et al. 2023, Blaser and De la Cadena 2018). As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suggest, world-making practices born out of </w:t>
      </w:r>
      <w:r>
        <w:rPr>
          <w:rFonts w:ascii="EB Garamond" w:eastAsia="EB Garamond" w:hAnsi="EB Garamond" w:cs="EB Garamond"/>
          <w:i/>
          <w:sz w:val="24"/>
          <w:szCs w:val="24"/>
        </w:rPr>
        <w:t>difference</w:t>
      </w:r>
      <w:r>
        <w:rPr>
          <w:rFonts w:ascii="EB Garamond" w:eastAsia="EB Garamond" w:hAnsi="EB Garamond" w:cs="EB Garamond"/>
          <w:sz w:val="24"/>
          <w:szCs w:val="24"/>
        </w:rPr>
        <w:t xml:space="preserve"> are constitutive to politics, since such </w:t>
      </w:r>
      <w:r>
        <w:rPr>
          <w:rFonts w:ascii="EB Garamond" w:eastAsia="EB Garamond" w:hAnsi="EB Garamond" w:cs="EB Garamond"/>
          <w:i/>
          <w:sz w:val="24"/>
          <w:szCs w:val="24"/>
        </w:rPr>
        <w:t>difference</w:t>
      </w:r>
      <w:r>
        <w:rPr>
          <w:rFonts w:ascii="EB Garamond" w:eastAsia="EB Garamond" w:hAnsi="EB Garamond" w:cs="EB Garamond"/>
          <w:sz w:val="24"/>
          <w:szCs w:val="24"/>
        </w:rPr>
        <w:t xml:space="preserve"> is deeply rooted in the modern capitalist and colonial world-system (Quijano and Wallerstein 1992). These identity categories, along with gender and class, intersect within </w:t>
      </w:r>
      <w:proofErr w:type="spellStart"/>
      <w:r>
        <w:rPr>
          <w:rFonts w:ascii="EB Garamond" w:eastAsia="EB Garamond" w:hAnsi="EB Garamond" w:cs="EB Garamond"/>
          <w:sz w:val="24"/>
          <w:szCs w:val="24"/>
        </w:rPr>
        <w:t>multiscalar</w:t>
      </w:r>
      <w:proofErr w:type="spellEnd"/>
      <w:r>
        <w:rPr>
          <w:rFonts w:ascii="EB Garamond" w:eastAsia="EB Garamond" w:hAnsi="EB Garamond" w:cs="EB Garamond"/>
          <w:sz w:val="24"/>
          <w:szCs w:val="24"/>
        </w:rPr>
        <w:t xml:space="preserve"> political networks that influence each other through practices of solidarity and disagreement, showing how struggles over identity and the environment are both locally rooted and globally connected. Although multiple identities such as gender, peasantry, or labor shape social movements in Latin America, in this answer I will focus on the relationship between indigenous movements and environmental </w:t>
      </w:r>
      <w:r w:rsidR="001E72DC">
        <w:rPr>
          <w:rFonts w:ascii="EB Garamond" w:eastAsia="EB Garamond" w:hAnsi="EB Garamond" w:cs="EB Garamond"/>
          <w:sz w:val="24"/>
          <w:szCs w:val="24"/>
        </w:rPr>
        <w:t>struggles and</w:t>
      </w:r>
      <w:r>
        <w:rPr>
          <w:rFonts w:ascii="EB Garamond" w:eastAsia="EB Garamond" w:hAnsi="EB Garamond" w:cs="EB Garamond"/>
          <w:sz w:val="24"/>
          <w:szCs w:val="24"/>
        </w:rPr>
        <w:t xml:space="preserve"> show a brief outlook of how local and global movements correlated during the 20th century.</w:t>
      </w:r>
    </w:p>
    <w:p w14:paraId="0000002E" w14:textId="77777777" w:rsidR="003C50EB"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b/>
          <w:sz w:val="24"/>
          <w:szCs w:val="24"/>
        </w:rPr>
        <w:t>The colonial and racial dimension on land and Indigenous struggles</w:t>
      </w:r>
    </w:p>
    <w:p w14:paraId="0000002F" w14:textId="77777777" w:rsidR="003C50EB" w:rsidRDefault="00000000">
      <w:pPr>
        <w:spacing w:line="240" w:lineRule="auto"/>
        <w:ind w:left="4590"/>
        <w:rPr>
          <w:rFonts w:ascii="EB Garamond" w:eastAsia="EB Garamond" w:hAnsi="EB Garamond" w:cs="EB Garamond"/>
          <w:sz w:val="24"/>
          <w:szCs w:val="24"/>
        </w:rPr>
      </w:pPr>
      <w:r>
        <w:rPr>
          <w:rFonts w:ascii="EB Garamond" w:eastAsia="EB Garamond" w:hAnsi="EB Garamond" w:cs="EB Garamond"/>
          <w:sz w:val="24"/>
          <w:szCs w:val="24"/>
        </w:rPr>
        <w:t xml:space="preserve">En </w:t>
      </w:r>
      <w:proofErr w:type="spellStart"/>
      <w:r>
        <w:rPr>
          <w:rFonts w:ascii="EB Garamond" w:eastAsia="EB Garamond" w:hAnsi="EB Garamond" w:cs="EB Garamond"/>
          <w:sz w:val="24"/>
          <w:szCs w:val="24"/>
        </w:rPr>
        <w:t>una</w:t>
      </w:r>
      <w:proofErr w:type="spellEnd"/>
      <w:r>
        <w:rPr>
          <w:rFonts w:ascii="EB Garamond" w:eastAsia="EB Garamond" w:hAnsi="EB Garamond" w:cs="EB Garamond"/>
          <w:sz w:val="24"/>
          <w:szCs w:val="24"/>
        </w:rPr>
        <w:t xml:space="preserve"> raza de </w:t>
      </w:r>
      <w:proofErr w:type="spellStart"/>
      <w:r>
        <w:rPr>
          <w:rFonts w:ascii="EB Garamond" w:eastAsia="EB Garamond" w:hAnsi="EB Garamond" w:cs="EB Garamond"/>
          <w:sz w:val="24"/>
          <w:szCs w:val="24"/>
        </w:rPr>
        <w:t>costumbre</w:t>
      </w:r>
      <w:proofErr w:type="spellEnd"/>
      <w:r>
        <w:rPr>
          <w:rFonts w:ascii="EB Garamond" w:eastAsia="EB Garamond" w:hAnsi="EB Garamond" w:cs="EB Garamond"/>
          <w:sz w:val="24"/>
          <w:szCs w:val="24"/>
        </w:rPr>
        <w:t xml:space="preserve"> y de alma </w:t>
      </w:r>
      <w:proofErr w:type="spellStart"/>
      <w:r>
        <w:rPr>
          <w:rFonts w:ascii="EB Garamond" w:eastAsia="EB Garamond" w:hAnsi="EB Garamond" w:cs="EB Garamond"/>
          <w:sz w:val="24"/>
          <w:szCs w:val="24"/>
        </w:rPr>
        <w:t>agraria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como</w:t>
      </w:r>
      <w:proofErr w:type="spellEnd"/>
      <w:r>
        <w:rPr>
          <w:rFonts w:ascii="EB Garamond" w:eastAsia="EB Garamond" w:hAnsi="EB Garamond" w:cs="EB Garamond"/>
          <w:sz w:val="24"/>
          <w:szCs w:val="24"/>
        </w:rPr>
        <w:t xml:space="preserve"> la raza </w:t>
      </w:r>
      <w:proofErr w:type="spellStart"/>
      <w:r>
        <w:rPr>
          <w:rFonts w:ascii="EB Garamond" w:eastAsia="EB Garamond" w:hAnsi="EB Garamond" w:cs="EB Garamond"/>
          <w:sz w:val="24"/>
          <w:szCs w:val="24"/>
        </w:rPr>
        <w:t>indígena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este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despojo</w:t>
      </w:r>
      <w:proofErr w:type="spellEnd"/>
      <w:r>
        <w:rPr>
          <w:rFonts w:ascii="EB Garamond" w:eastAsia="EB Garamond" w:hAnsi="EB Garamond" w:cs="EB Garamond"/>
          <w:sz w:val="24"/>
          <w:szCs w:val="24"/>
        </w:rPr>
        <w:t xml:space="preserve"> ha </w:t>
      </w:r>
      <w:proofErr w:type="spellStart"/>
      <w:r>
        <w:rPr>
          <w:rFonts w:ascii="EB Garamond" w:eastAsia="EB Garamond" w:hAnsi="EB Garamond" w:cs="EB Garamond"/>
          <w:sz w:val="24"/>
          <w:szCs w:val="24"/>
        </w:rPr>
        <w:t>constituido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una</w:t>
      </w:r>
      <w:proofErr w:type="spellEnd"/>
      <w:r>
        <w:rPr>
          <w:rFonts w:ascii="EB Garamond" w:eastAsia="EB Garamond" w:hAnsi="EB Garamond" w:cs="EB Garamond"/>
          <w:sz w:val="24"/>
          <w:szCs w:val="24"/>
        </w:rPr>
        <w:t xml:space="preserve"> causa de </w:t>
      </w:r>
      <w:proofErr w:type="spellStart"/>
      <w:r>
        <w:rPr>
          <w:rFonts w:ascii="EB Garamond" w:eastAsia="EB Garamond" w:hAnsi="EB Garamond" w:cs="EB Garamond"/>
          <w:sz w:val="24"/>
          <w:szCs w:val="24"/>
        </w:rPr>
        <w:t>disolución</w:t>
      </w:r>
      <w:proofErr w:type="spellEnd"/>
      <w:r>
        <w:rPr>
          <w:rFonts w:ascii="EB Garamond" w:eastAsia="EB Garamond" w:hAnsi="EB Garamond" w:cs="EB Garamond"/>
          <w:sz w:val="24"/>
          <w:szCs w:val="24"/>
        </w:rPr>
        <w:t xml:space="preserve"> material y moral. La tierra ha </w:t>
      </w:r>
      <w:proofErr w:type="spellStart"/>
      <w:r>
        <w:rPr>
          <w:rFonts w:ascii="EB Garamond" w:eastAsia="EB Garamond" w:hAnsi="EB Garamond" w:cs="EB Garamond"/>
          <w:sz w:val="24"/>
          <w:szCs w:val="24"/>
        </w:rPr>
        <w:t>sido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siempre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toda</w:t>
      </w:r>
      <w:proofErr w:type="spellEnd"/>
      <w:r>
        <w:rPr>
          <w:rFonts w:ascii="EB Garamond" w:eastAsia="EB Garamond" w:hAnsi="EB Garamond" w:cs="EB Garamond"/>
          <w:sz w:val="24"/>
          <w:szCs w:val="24"/>
        </w:rPr>
        <w:t xml:space="preserve"> la </w:t>
      </w:r>
      <w:proofErr w:type="spellStart"/>
      <w:r>
        <w:rPr>
          <w:rFonts w:ascii="EB Garamond" w:eastAsia="EB Garamond" w:hAnsi="EB Garamond" w:cs="EB Garamond"/>
          <w:sz w:val="24"/>
          <w:szCs w:val="24"/>
        </w:rPr>
        <w:t>alegría</w:t>
      </w:r>
      <w:proofErr w:type="spellEnd"/>
      <w:r>
        <w:rPr>
          <w:rFonts w:ascii="EB Garamond" w:eastAsia="EB Garamond" w:hAnsi="EB Garamond" w:cs="EB Garamond"/>
          <w:sz w:val="24"/>
          <w:szCs w:val="24"/>
        </w:rPr>
        <w:t xml:space="preserve"> del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El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ha </w:t>
      </w:r>
      <w:proofErr w:type="spellStart"/>
      <w:r>
        <w:rPr>
          <w:rFonts w:ascii="EB Garamond" w:eastAsia="EB Garamond" w:hAnsi="EB Garamond" w:cs="EB Garamond"/>
          <w:sz w:val="24"/>
          <w:szCs w:val="24"/>
        </w:rPr>
        <w:t>desposado</w:t>
      </w:r>
      <w:proofErr w:type="spellEnd"/>
      <w:r>
        <w:rPr>
          <w:rFonts w:ascii="EB Garamond" w:eastAsia="EB Garamond" w:hAnsi="EB Garamond" w:cs="EB Garamond"/>
          <w:sz w:val="24"/>
          <w:szCs w:val="24"/>
        </w:rPr>
        <w:t xml:space="preserve"> la tierra. </w:t>
      </w:r>
      <w:proofErr w:type="spellStart"/>
      <w:r>
        <w:rPr>
          <w:rFonts w:ascii="EB Garamond" w:eastAsia="EB Garamond" w:hAnsi="EB Garamond" w:cs="EB Garamond"/>
          <w:sz w:val="24"/>
          <w:szCs w:val="24"/>
        </w:rPr>
        <w:t>Siente</w:t>
      </w:r>
      <w:proofErr w:type="spellEnd"/>
      <w:r>
        <w:rPr>
          <w:rFonts w:ascii="EB Garamond" w:eastAsia="EB Garamond" w:hAnsi="EB Garamond" w:cs="EB Garamond"/>
          <w:sz w:val="24"/>
          <w:szCs w:val="24"/>
        </w:rPr>
        <w:t xml:space="preserve"> que "la </w:t>
      </w:r>
      <w:proofErr w:type="spellStart"/>
      <w:r>
        <w:rPr>
          <w:rFonts w:ascii="EB Garamond" w:eastAsia="EB Garamond" w:hAnsi="EB Garamond" w:cs="EB Garamond"/>
          <w:sz w:val="24"/>
          <w:szCs w:val="24"/>
        </w:rPr>
        <w:t>vida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viene</w:t>
      </w:r>
      <w:proofErr w:type="spellEnd"/>
      <w:r>
        <w:rPr>
          <w:rFonts w:ascii="EB Garamond" w:eastAsia="EB Garamond" w:hAnsi="EB Garamond" w:cs="EB Garamond"/>
          <w:sz w:val="24"/>
          <w:szCs w:val="24"/>
        </w:rPr>
        <w:t xml:space="preserve"> de la tierra" y </w:t>
      </w:r>
      <w:proofErr w:type="spellStart"/>
      <w:r>
        <w:rPr>
          <w:rFonts w:ascii="EB Garamond" w:eastAsia="EB Garamond" w:hAnsi="EB Garamond" w:cs="EB Garamond"/>
          <w:sz w:val="24"/>
          <w:szCs w:val="24"/>
        </w:rPr>
        <w:t>vuelve</w:t>
      </w:r>
      <w:proofErr w:type="spellEnd"/>
      <w:r>
        <w:rPr>
          <w:rFonts w:ascii="EB Garamond" w:eastAsia="EB Garamond" w:hAnsi="EB Garamond" w:cs="EB Garamond"/>
          <w:sz w:val="24"/>
          <w:szCs w:val="24"/>
        </w:rPr>
        <w:t xml:space="preserve"> a la tierra. Por </w:t>
      </w:r>
      <w:proofErr w:type="spellStart"/>
      <w:r>
        <w:rPr>
          <w:rFonts w:ascii="EB Garamond" w:eastAsia="EB Garamond" w:hAnsi="EB Garamond" w:cs="EB Garamond"/>
          <w:sz w:val="24"/>
          <w:szCs w:val="24"/>
        </w:rPr>
        <w:t>ende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puede</w:t>
      </w:r>
      <w:proofErr w:type="spellEnd"/>
      <w:r>
        <w:rPr>
          <w:rFonts w:ascii="EB Garamond" w:eastAsia="EB Garamond" w:hAnsi="EB Garamond" w:cs="EB Garamond"/>
          <w:sz w:val="24"/>
          <w:szCs w:val="24"/>
        </w:rPr>
        <w:t xml:space="preserve"> ser </w:t>
      </w:r>
      <w:proofErr w:type="spellStart"/>
      <w:r>
        <w:rPr>
          <w:rFonts w:ascii="EB Garamond" w:eastAsia="EB Garamond" w:hAnsi="EB Garamond" w:cs="EB Garamond"/>
          <w:sz w:val="24"/>
          <w:szCs w:val="24"/>
        </w:rPr>
        <w:t>indiferente</w:t>
      </w:r>
      <w:proofErr w:type="spellEnd"/>
      <w:r>
        <w:rPr>
          <w:rFonts w:ascii="EB Garamond" w:eastAsia="EB Garamond" w:hAnsi="EB Garamond" w:cs="EB Garamond"/>
          <w:sz w:val="24"/>
          <w:szCs w:val="24"/>
        </w:rPr>
        <w:t xml:space="preserve"> a </w:t>
      </w:r>
      <w:proofErr w:type="spellStart"/>
      <w:r>
        <w:rPr>
          <w:rFonts w:ascii="EB Garamond" w:eastAsia="EB Garamond" w:hAnsi="EB Garamond" w:cs="EB Garamond"/>
          <w:sz w:val="24"/>
          <w:szCs w:val="24"/>
        </w:rPr>
        <w:t>todo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menos</w:t>
      </w:r>
      <w:proofErr w:type="spellEnd"/>
      <w:r>
        <w:rPr>
          <w:rFonts w:ascii="EB Garamond" w:eastAsia="EB Garamond" w:hAnsi="EB Garamond" w:cs="EB Garamond"/>
          <w:sz w:val="24"/>
          <w:szCs w:val="24"/>
        </w:rPr>
        <w:t xml:space="preserve"> a la </w:t>
      </w:r>
      <w:proofErr w:type="spellStart"/>
      <w:r>
        <w:rPr>
          <w:rFonts w:ascii="EB Garamond" w:eastAsia="EB Garamond" w:hAnsi="EB Garamond" w:cs="EB Garamond"/>
          <w:sz w:val="24"/>
          <w:szCs w:val="24"/>
        </w:rPr>
        <w:t>posesión</w:t>
      </w:r>
      <w:proofErr w:type="spellEnd"/>
      <w:r>
        <w:rPr>
          <w:rFonts w:ascii="EB Garamond" w:eastAsia="EB Garamond" w:hAnsi="EB Garamond" w:cs="EB Garamond"/>
          <w:sz w:val="24"/>
          <w:szCs w:val="24"/>
        </w:rPr>
        <w:t xml:space="preserve"> de la tierra que sus manos y </w:t>
      </w:r>
      <w:proofErr w:type="spellStart"/>
      <w:r>
        <w:rPr>
          <w:rFonts w:ascii="EB Garamond" w:eastAsia="EB Garamond" w:hAnsi="EB Garamond" w:cs="EB Garamond"/>
          <w:sz w:val="24"/>
          <w:szCs w:val="24"/>
        </w:rPr>
        <w:t>su</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aliento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labran</w:t>
      </w:r>
      <w:proofErr w:type="spellEnd"/>
      <w:r>
        <w:rPr>
          <w:rFonts w:ascii="EB Garamond" w:eastAsia="EB Garamond" w:hAnsi="EB Garamond" w:cs="EB Garamond"/>
          <w:sz w:val="24"/>
          <w:szCs w:val="24"/>
        </w:rPr>
        <w:t xml:space="preserve"> y </w:t>
      </w:r>
      <w:proofErr w:type="spellStart"/>
      <w:r>
        <w:rPr>
          <w:rFonts w:ascii="EB Garamond" w:eastAsia="EB Garamond" w:hAnsi="EB Garamond" w:cs="EB Garamond"/>
          <w:sz w:val="24"/>
          <w:szCs w:val="24"/>
        </w:rPr>
        <w:t>fecundan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religiosamente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xml:space="preserve"> [1928]1981, 47)</w:t>
      </w:r>
      <w:r w:rsidRPr="001E72DC">
        <w:rPr>
          <w:rStyle w:val="FootnoteReference"/>
        </w:rPr>
        <w:footnoteReference w:id="5"/>
      </w:r>
      <w:r>
        <w:rPr>
          <w:rFonts w:ascii="EB Garamond" w:eastAsia="EB Garamond" w:hAnsi="EB Garamond" w:cs="EB Garamond"/>
          <w:sz w:val="24"/>
          <w:szCs w:val="24"/>
        </w:rPr>
        <w:t>.</w:t>
      </w:r>
    </w:p>
    <w:p w14:paraId="00000030" w14:textId="77777777" w:rsidR="003C50EB" w:rsidRDefault="003C50EB">
      <w:pPr>
        <w:spacing w:line="240" w:lineRule="auto"/>
        <w:ind w:left="4590"/>
        <w:rPr>
          <w:rFonts w:ascii="EB Garamond" w:eastAsia="EB Garamond" w:hAnsi="EB Garamond" w:cs="EB Garamond"/>
          <w:sz w:val="24"/>
          <w:szCs w:val="24"/>
        </w:rPr>
      </w:pPr>
    </w:p>
    <w:p w14:paraId="00000031" w14:textId="3D512FBC"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 Latin America, race has always been linked to mass mobilization and land claims.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xml:space="preserve"> ([1928]1981), in his famous </w:t>
      </w:r>
      <w:r>
        <w:rPr>
          <w:rFonts w:ascii="EB Garamond" w:eastAsia="EB Garamond" w:hAnsi="EB Garamond" w:cs="EB Garamond"/>
          <w:i/>
          <w:sz w:val="24"/>
          <w:szCs w:val="24"/>
        </w:rPr>
        <w:t>Seven Essays of Peruvian Reality</w:t>
      </w:r>
      <w:r>
        <w:rPr>
          <w:rFonts w:ascii="EB Garamond" w:eastAsia="EB Garamond" w:hAnsi="EB Garamond" w:cs="EB Garamond"/>
          <w:sz w:val="24"/>
          <w:szCs w:val="24"/>
        </w:rPr>
        <w:t>, argues that the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survived colonization and ever since has always struggled for his land.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xml:space="preserve"> ([1928]1981) emphasized that </w:t>
      </w:r>
      <w:r>
        <w:rPr>
          <w:rFonts w:ascii="EB Garamond" w:eastAsia="EB Garamond" w:hAnsi="EB Garamond" w:cs="EB Garamond"/>
          <w:sz w:val="24"/>
          <w:szCs w:val="24"/>
        </w:rPr>
        <w:lastRenderedPageBreak/>
        <w:t xml:space="preserve">the struggle for the land was not merely about dispossession, exceeding </w:t>
      </w:r>
      <w:proofErr w:type="spellStart"/>
      <w:r>
        <w:rPr>
          <w:rFonts w:ascii="EB Garamond" w:eastAsia="EB Garamond" w:hAnsi="EB Garamond" w:cs="EB Garamond"/>
          <w:sz w:val="24"/>
          <w:szCs w:val="24"/>
        </w:rPr>
        <w:t>marxist</w:t>
      </w:r>
      <w:proofErr w:type="spellEnd"/>
      <w:r>
        <w:rPr>
          <w:rFonts w:ascii="EB Garamond" w:eastAsia="EB Garamond" w:hAnsi="EB Garamond" w:cs="EB Garamond"/>
          <w:sz w:val="24"/>
          <w:szCs w:val="24"/>
        </w:rPr>
        <w:t xml:space="preserve"> approach to the land as a means of production. For the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land was not only a possession, but a fundamental part of communal life, linked to the ayllu</w:t>
      </w:r>
      <w:r w:rsidRPr="001E72DC">
        <w:rPr>
          <w:rStyle w:val="FootnoteReference"/>
        </w:rPr>
        <w:footnoteReference w:id="6"/>
      </w:r>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minga</w:t>
      </w:r>
      <w:proofErr w:type="spellEnd"/>
      <w:r w:rsidRPr="001E72DC">
        <w:rPr>
          <w:rStyle w:val="FootnoteReference"/>
        </w:rPr>
        <w:footnoteReference w:id="7"/>
      </w:r>
      <w:r>
        <w:rPr>
          <w:rFonts w:ascii="EB Garamond" w:eastAsia="EB Garamond" w:hAnsi="EB Garamond" w:cs="EB Garamond"/>
          <w:sz w:val="24"/>
          <w:szCs w:val="24"/>
        </w:rPr>
        <w:t>. In that sense, being an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has always been connected to land struggles as more than an economic problem. While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xml:space="preserve"> ([1928]1981) doesn’t conceptualize identity and race, he thought “the problem of the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was </w:t>
      </w:r>
      <w:r w:rsidR="001E72DC">
        <w:rPr>
          <w:rFonts w:ascii="EB Garamond" w:eastAsia="EB Garamond" w:hAnsi="EB Garamond" w:cs="EB Garamond"/>
          <w:sz w:val="24"/>
          <w:szCs w:val="24"/>
        </w:rPr>
        <w:t>constitutively connected</w:t>
      </w:r>
      <w:r>
        <w:rPr>
          <w:rFonts w:ascii="EB Garamond" w:eastAsia="EB Garamond" w:hAnsi="EB Garamond" w:cs="EB Garamond"/>
          <w:sz w:val="24"/>
          <w:szCs w:val="24"/>
        </w:rPr>
        <w:t xml:space="preserve"> to “the problem of the land”. </w:t>
      </w:r>
    </w:p>
    <w:p w14:paraId="00000032" w14:textId="77777777" w:rsidR="003C50EB" w:rsidRDefault="003C50EB">
      <w:pPr>
        <w:spacing w:line="240" w:lineRule="auto"/>
        <w:rPr>
          <w:rFonts w:ascii="EB Garamond" w:eastAsia="EB Garamond" w:hAnsi="EB Garamond" w:cs="EB Garamond"/>
          <w:sz w:val="24"/>
          <w:szCs w:val="24"/>
        </w:rPr>
      </w:pPr>
    </w:p>
    <w:p w14:paraId="00000033" w14:textId="35AE912A" w:rsidR="003C50EB" w:rsidRDefault="00000000">
      <w:pPr>
        <w:spacing w:line="240" w:lineRule="auto"/>
        <w:rPr>
          <w:rFonts w:ascii="EB Garamond" w:eastAsia="EB Garamond" w:hAnsi="EB Garamond" w:cs="EB Garamond"/>
          <w:sz w:val="24"/>
          <w:szCs w:val="24"/>
          <w:highlight w:val="yellow"/>
        </w:rPr>
      </w:pPr>
      <w:r>
        <w:rPr>
          <w:rFonts w:ascii="EB Garamond" w:eastAsia="EB Garamond" w:hAnsi="EB Garamond" w:cs="EB Garamond"/>
          <w:sz w:val="24"/>
          <w:szCs w:val="24"/>
        </w:rPr>
        <w:t xml:space="preserve">Building on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Quijano (2023) argues that race has been an effective tool of domination and division of labor for the past 500 years. For Quijano (2023) the coloniality of power is based on the intrinsic relationship between race, global capitalism, and Eurocentric modernity. Thus, race, as a mark of difference, is the outcome of the colonial world</w:t>
      </w:r>
      <w:r w:rsidRPr="001E72DC">
        <w:rPr>
          <w:rStyle w:val="FootnoteReference"/>
        </w:rPr>
        <w:footnoteReference w:id="8"/>
      </w:r>
      <w:r>
        <w:rPr>
          <w:rFonts w:ascii="EB Garamond" w:eastAsia="EB Garamond" w:hAnsi="EB Garamond" w:cs="EB Garamond"/>
          <w:sz w:val="24"/>
          <w:szCs w:val="24"/>
        </w:rPr>
        <w:t>. The constitution of the new historical social identity which gives birth to modernity is the category of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The naturalization of biological differences, from the 18th century onwards, intertwined with notions of domination/exploitation, and superiority/inferiority set the ground for </w:t>
      </w:r>
      <w:r w:rsidR="001E72DC">
        <w:rPr>
          <w:rFonts w:ascii="EB Garamond" w:eastAsia="EB Garamond" w:hAnsi="EB Garamond" w:cs="EB Garamond"/>
          <w:sz w:val="24"/>
          <w:szCs w:val="24"/>
        </w:rPr>
        <w:t xml:space="preserve">the </w:t>
      </w:r>
      <w:r>
        <w:rPr>
          <w:rFonts w:ascii="EB Garamond" w:eastAsia="EB Garamond" w:hAnsi="EB Garamond" w:cs="EB Garamond"/>
          <w:sz w:val="24"/>
          <w:szCs w:val="24"/>
        </w:rPr>
        <w:t xml:space="preserve">global division of labor and the geographical distribution of enclaves of production. In that way, the colonial difference is historically connected to environmental struggles to the day. This connection between race and the world system is noted in the following:  </w:t>
      </w:r>
    </w:p>
    <w:p w14:paraId="00000034" w14:textId="77777777" w:rsidR="003C50EB" w:rsidRDefault="003C50EB">
      <w:pPr>
        <w:spacing w:line="240" w:lineRule="auto"/>
        <w:rPr>
          <w:rFonts w:ascii="EB Garamond" w:eastAsia="EB Garamond" w:hAnsi="EB Garamond" w:cs="EB Garamond"/>
          <w:sz w:val="24"/>
          <w:szCs w:val="24"/>
        </w:rPr>
      </w:pPr>
    </w:p>
    <w:p w14:paraId="00000035" w14:textId="36427A65" w:rsidR="003C50EB" w:rsidRDefault="00000000">
      <w:pPr>
        <w:spacing w:line="240" w:lineRule="auto"/>
        <w:ind w:left="630"/>
        <w:rPr>
          <w:rFonts w:ascii="EB Garamond" w:eastAsia="EB Garamond" w:hAnsi="EB Garamond" w:cs="EB Garamond"/>
          <w:sz w:val="24"/>
          <w:szCs w:val="24"/>
        </w:rPr>
      </w:pPr>
      <w:r>
        <w:rPr>
          <w:rFonts w:ascii="EB Garamond" w:eastAsia="EB Garamond" w:hAnsi="EB Garamond" w:cs="EB Garamond"/>
          <w:sz w:val="24"/>
          <w:szCs w:val="24"/>
        </w:rPr>
        <w:t>Ethnicities are always contemporary constructions, so they are always changing. But all the major categories by which we divide America and the world today (Native Americans or "Indians," "blacks," "whites" or "creoles"/ Europeans, "mestizos," or whatever name is given to supposedly "mixed" categories) were nonexistent before the modern world system. They are part of what made up Americanness. They have become the cultural matrix of the entire world system. (Quijano and Wallerstein 1992, 584) [translated from Spanish].</w:t>
      </w:r>
    </w:p>
    <w:p w14:paraId="00000036" w14:textId="77777777" w:rsidR="003C50EB" w:rsidRDefault="003C50EB">
      <w:pPr>
        <w:spacing w:line="240" w:lineRule="auto"/>
        <w:rPr>
          <w:rFonts w:ascii="EB Garamond" w:eastAsia="EB Garamond" w:hAnsi="EB Garamond" w:cs="EB Garamond"/>
          <w:sz w:val="24"/>
          <w:szCs w:val="24"/>
        </w:rPr>
      </w:pPr>
    </w:p>
    <w:p w14:paraId="00000037"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In that sense, the “</w:t>
      </w:r>
      <w:proofErr w:type="spellStart"/>
      <w:r>
        <w:rPr>
          <w:rFonts w:ascii="EB Garamond" w:eastAsia="EB Garamond" w:hAnsi="EB Garamond" w:cs="EB Garamond"/>
          <w:sz w:val="24"/>
          <w:szCs w:val="24"/>
        </w:rPr>
        <w:t>indio</w:t>
      </w:r>
      <w:proofErr w:type="spellEnd"/>
      <w:r>
        <w:rPr>
          <w:rFonts w:ascii="EB Garamond" w:eastAsia="EB Garamond" w:hAnsi="EB Garamond" w:cs="EB Garamond"/>
          <w:sz w:val="24"/>
          <w:szCs w:val="24"/>
        </w:rPr>
        <w:t xml:space="preserve">” is a racialized, objectified, </w:t>
      </w:r>
      <w:proofErr w:type="spellStart"/>
      <w:r>
        <w:rPr>
          <w:rFonts w:ascii="EB Garamond" w:eastAsia="EB Garamond" w:hAnsi="EB Garamond" w:cs="EB Garamond"/>
          <w:sz w:val="24"/>
          <w:szCs w:val="24"/>
        </w:rPr>
        <w:t>inferiorized</w:t>
      </w:r>
      <w:proofErr w:type="spellEnd"/>
      <w:r>
        <w:rPr>
          <w:rFonts w:ascii="EB Garamond" w:eastAsia="EB Garamond" w:hAnsi="EB Garamond" w:cs="EB Garamond"/>
          <w:sz w:val="24"/>
          <w:szCs w:val="24"/>
        </w:rPr>
        <w:t xml:space="preserve">, and homogenous category that marks the colonial difference in the modern and capitalist world system (Quijano and Wallerstein 1992). However, ethnicity was also reinforced and remade from below, as it provided the opportunity to sustain cultural difference. These racial differences often allowed political insurgency, as were the cases for independence and liberal movements that were largely “colored” (Quijano and Wallerstein 1992, </w:t>
      </w:r>
      <w:proofErr w:type="spellStart"/>
      <w:r>
        <w:rPr>
          <w:rFonts w:ascii="EB Garamond" w:eastAsia="EB Garamond" w:hAnsi="EB Garamond" w:cs="EB Garamond"/>
          <w:sz w:val="24"/>
          <w:szCs w:val="24"/>
        </w:rPr>
        <w:t>Mariategui</w:t>
      </w:r>
      <w:proofErr w:type="spellEnd"/>
      <w:r>
        <w:rPr>
          <w:rFonts w:ascii="EB Garamond" w:eastAsia="EB Garamond" w:hAnsi="EB Garamond" w:cs="EB Garamond"/>
          <w:sz w:val="24"/>
          <w:szCs w:val="24"/>
        </w:rPr>
        <w:t xml:space="preserve"> [1928] 1981). </w:t>
      </w:r>
    </w:p>
    <w:p w14:paraId="00000038" w14:textId="77777777" w:rsidR="003C50EB" w:rsidRDefault="003C50EB">
      <w:pPr>
        <w:spacing w:line="240" w:lineRule="auto"/>
        <w:rPr>
          <w:rFonts w:ascii="EB Garamond" w:eastAsia="EB Garamond" w:hAnsi="EB Garamond" w:cs="EB Garamond"/>
          <w:sz w:val="24"/>
          <w:szCs w:val="24"/>
        </w:rPr>
      </w:pPr>
    </w:p>
    <w:p w14:paraId="00000039" w14:textId="484F1F83"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Drawing on Quijano, Walsh,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(2024) discuss how indigeneity can only be understood from the matrix of colonial power, which extends to how knowledge and power are intertwined. For the authors, “indigenous peoples have always engaged in collective resistance and affirmative refusal, constructing and maintaining decolonial/decolonizing </w:t>
      </w:r>
      <w:proofErr w:type="spellStart"/>
      <w:r>
        <w:rPr>
          <w:rFonts w:ascii="EB Garamond" w:eastAsia="EB Garamond" w:hAnsi="EB Garamond" w:cs="EB Garamond"/>
          <w:sz w:val="24"/>
          <w:szCs w:val="24"/>
        </w:rPr>
        <w:t>otherwises</w:t>
      </w:r>
      <w:proofErr w:type="spellEnd"/>
      <w:r>
        <w:rPr>
          <w:rFonts w:ascii="EB Garamond" w:eastAsia="EB Garamond" w:hAnsi="EB Garamond" w:cs="EB Garamond"/>
          <w:sz w:val="24"/>
          <w:szCs w:val="24"/>
        </w:rPr>
        <w:t xml:space="preserve">” (Walsh,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2023, 4). In this sense, identity associated with race and ethnicity—as a mark of difference—has always played a role in political life and mass mobilization. However, as Castells (</w:t>
      </w:r>
      <w:proofErr w:type="spellStart"/>
      <w:r>
        <w:rPr>
          <w:rFonts w:ascii="EB Garamond" w:eastAsia="EB Garamond" w:hAnsi="EB Garamond" w:cs="EB Garamond"/>
          <w:sz w:val="24"/>
          <w:szCs w:val="24"/>
        </w:rPr>
        <w:t>en</w:t>
      </w:r>
      <w:proofErr w:type="spellEnd"/>
      <w:r>
        <w:rPr>
          <w:rFonts w:ascii="EB Garamond" w:eastAsia="EB Garamond" w:hAnsi="EB Garamond" w:cs="EB Garamond"/>
          <w:sz w:val="24"/>
          <w:szCs w:val="24"/>
        </w:rPr>
        <w:t xml:space="preserve"> Edelman 2001) mentions, identities become political when certain attributes are given priority at </w:t>
      </w:r>
      <w:proofErr w:type="gramStart"/>
      <w:r>
        <w:rPr>
          <w:rFonts w:ascii="EB Garamond" w:eastAsia="EB Garamond" w:hAnsi="EB Garamond" w:cs="EB Garamond"/>
          <w:sz w:val="24"/>
          <w:szCs w:val="24"/>
        </w:rPr>
        <w:t>particular times</w:t>
      </w:r>
      <w:proofErr w:type="gramEnd"/>
      <w:r>
        <w:rPr>
          <w:rFonts w:ascii="EB Garamond" w:eastAsia="EB Garamond" w:hAnsi="EB Garamond" w:cs="EB Garamond"/>
          <w:sz w:val="24"/>
          <w:szCs w:val="24"/>
        </w:rPr>
        <w:t xml:space="preserve">, enabling alliances or fragmentation. The same could be said, for example, for the category of peasant. Such categories can at specific moments be subverted in </w:t>
      </w:r>
      <w:r w:rsidR="001E72DC">
        <w:rPr>
          <w:rFonts w:ascii="EB Garamond" w:eastAsia="EB Garamond" w:hAnsi="EB Garamond" w:cs="EB Garamond"/>
          <w:sz w:val="24"/>
          <w:szCs w:val="24"/>
        </w:rPr>
        <w:t>meaning and</w:t>
      </w:r>
      <w:r>
        <w:rPr>
          <w:rFonts w:ascii="EB Garamond" w:eastAsia="EB Garamond" w:hAnsi="EB Garamond" w:cs="EB Garamond"/>
          <w:sz w:val="24"/>
          <w:szCs w:val="24"/>
        </w:rPr>
        <w:t xml:space="preserve"> worn as “badges of pride” (Edelman 1999, 9). That is the case for indigeneity, but it is not only until a few decades </w:t>
      </w:r>
      <w:r w:rsidR="001E72DC">
        <w:rPr>
          <w:rFonts w:ascii="EB Garamond" w:eastAsia="EB Garamond" w:hAnsi="EB Garamond" w:cs="EB Garamond"/>
          <w:sz w:val="24"/>
          <w:szCs w:val="24"/>
        </w:rPr>
        <w:t xml:space="preserve">later </w:t>
      </w:r>
      <w:r>
        <w:rPr>
          <w:rFonts w:ascii="EB Garamond" w:eastAsia="EB Garamond" w:hAnsi="EB Garamond" w:cs="EB Garamond"/>
          <w:sz w:val="24"/>
          <w:szCs w:val="24"/>
        </w:rPr>
        <w:t>that it significantly disrupts prevalent political formations (de la Cadena 2010) and shifts towards a regime of political representation based on cultural difference</w:t>
      </w:r>
      <w:r w:rsidR="001E72DC">
        <w:rPr>
          <w:rFonts w:ascii="EB Garamond" w:eastAsia="EB Garamond" w:hAnsi="EB Garamond" w:cs="EB Garamond"/>
          <w:sz w:val="24"/>
          <w:szCs w:val="24"/>
        </w:rPr>
        <w:t>s</w:t>
      </w:r>
      <w:r>
        <w:rPr>
          <w:rFonts w:ascii="EB Garamond" w:eastAsia="EB Garamond" w:hAnsi="EB Garamond" w:cs="EB Garamond"/>
          <w:sz w:val="24"/>
          <w:szCs w:val="24"/>
        </w:rPr>
        <w:t xml:space="preserve"> (Escobar 2020). </w:t>
      </w:r>
    </w:p>
    <w:p w14:paraId="0000003A" w14:textId="77777777" w:rsidR="003C50EB" w:rsidRDefault="00000000">
      <w:pPr>
        <w:spacing w:before="240" w:after="240" w:line="240" w:lineRule="auto"/>
        <w:jc w:val="both"/>
        <w:rPr>
          <w:rFonts w:ascii="EB Garamond" w:eastAsia="EB Garamond" w:hAnsi="EB Garamond" w:cs="EB Garamond"/>
          <w:i/>
          <w:sz w:val="24"/>
          <w:szCs w:val="24"/>
        </w:rPr>
      </w:pPr>
      <w:r>
        <w:rPr>
          <w:rFonts w:ascii="EB Garamond" w:eastAsia="EB Garamond" w:hAnsi="EB Garamond" w:cs="EB Garamond"/>
          <w:i/>
          <w:sz w:val="24"/>
          <w:szCs w:val="24"/>
        </w:rPr>
        <w:t>Mid-20th century mobilizations</w:t>
      </w:r>
    </w:p>
    <w:p w14:paraId="0000003B" w14:textId="137BA348"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According to Edelman (2001) there </w:t>
      </w:r>
      <w:r w:rsidR="001E72DC">
        <w:rPr>
          <w:rFonts w:ascii="EB Garamond" w:eastAsia="EB Garamond" w:hAnsi="EB Garamond" w:cs="EB Garamond"/>
          <w:sz w:val="24"/>
          <w:szCs w:val="24"/>
        </w:rPr>
        <w:t>we</w:t>
      </w:r>
      <w:r>
        <w:rPr>
          <w:rFonts w:ascii="EB Garamond" w:eastAsia="EB Garamond" w:hAnsi="EB Garamond" w:cs="EB Garamond"/>
          <w:sz w:val="24"/>
          <w:szCs w:val="24"/>
        </w:rPr>
        <w:t>re two important periods of grassroots mobilizations in the 20th century: 1930’s and 1960’s. In Ecuador, for example, during the 1930’s workers mostly in urban areas started organizing and influencing peasant and indigenous struggles for land (Becker 2007, Lopez and Arriola 2017). Struggles for land, better treatment</w:t>
      </w:r>
      <w:r w:rsidR="001E72DC">
        <w:rPr>
          <w:rFonts w:ascii="EB Garamond" w:eastAsia="EB Garamond" w:hAnsi="EB Garamond" w:cs="EB Garamond"/>
          <w:sz w:val="24"/>
          <w:szCs w:val="24"/>
        </w:rPr>
        <w:t>,</w:t>
      </w:r>
      <w:r>
        <w:rPr>
          <w:rFonts w:ascii="EB Garamond" w:eastAsia="EB Garamond" w:hAnsi="EB Garamond" w:cs="EB Garamond"/>
          <w:sz w:val="24"/>
          <w:szCs w:val="24"/>
        </w:rPr>
        <w:t xml:space="preserve"> and higher salaries, marked this period of economic crisis and unionization (Becker 2007), </w:t>
      </w:r>
      <w:r w:rsidR="001E72DC">
        <w:rPr>
          <w:rFonts w:ascii="EB Garamond" w:eastAsia="EB Garamond" w:hAnsi="EB Garamond" w:cs="EB Garamond"/>
          <w:sz w:val="24"/>
          <w:szCs w:val="24"/>
        </w:rPr>
        <w:t>which</w:t>
      </w:r>
      <w:r>
        <w:rPr>
          <w:rFonts w:ascii="EB Garamond" w:eastAsia="EB Garamond" w:hAnsi="EB Garamond" w:cs="EB Garamond"/>
          <w:sz w:val="24"/>
          <w:szCs w:val="24"/>
        </w:rPr>
        <w:t xml:space="preserve"> sparked grassroot</w:t>
      </w:r>
      <w:r w:rsidR="001E72DC">
        <w:rPr>
          <w:rFonts w:ascii="EB Garamond" w:eastAsia="EB Garamond" w:hAnsi="EB Garamond" w:cs="EB Garamond"/>
          <w:sz w:val="24"/>
          <w:szCs w:val="24"/>
        </w:rPr>
        <w:t>s</w:t>
      </w:r>
      <w:r>
        <w:rPr>
          <w:rFonts w:ascii="EB Garamond" w:eastAsia="EB Garamond" w:hAnsi="EB Garamond" w:cs="EB Garamond"/>
          <w:sz w:val="24"/>
          <w:szCs w:val="24"/>
        </w:rPr>
        <w:t xml:space="preserve"> organization</w:t>
      </w:r>
      <w:r w:rsidR="001E72DC">
        <w:rPr>
          <w:rFonts w:ascii="EB Garamond" w:eastAsia="EB Garamond" w:hAnsi="EB Garamond" w:cs="EB Garamond"/>
          <w:sz w:val="24"/>
          <w:szCs w:val="24"/>
        </w:rPr>
        <w:t>s</w:t>
      </w:r>
      <w:r>
        <w:rPr>
          <w:rFonts w:ascii="EB Garamond" w:eastAsia="EB Garamond" w:hAnsi="EB Garamond" w:cs="EB Garamond"/>
          <w:sz w:val="24"/>
          <w:szCs w:val="24"/>
        </w:rPr>
        <w:t xml:space="preserve"> among indigenous people in the Andes. </w:t>
      </w:r>
    </w:p>
    <w:p w14:paraId="0000003C"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During the 60’s, in a complex and diverse history in Latin America, dictatorships in many countries were also promoting agrarian reforms. During this time, in Ecuador the indigenous movement in alliance with promoters of the theology of liberation began claiming rights for indigenous people. Only a decade later, environmental movements were emerging simultaneously all over the world (Hochstetler and Keck 2007), as well as other forms of political organization such as the </w:t>
      </w:r>
      <w:proofErr w:type="spellStart"/>
      <w:r>
        <w:rPr>
          <w:rFonts w:ascii="EB Garamond" w:eastAsia="EB Garamond" w:hAnsi="EB Garamond" w:cs="EB Garamond"/>
          <w:sz w:val="24"/>
          <w:szCs w:val="24"/>
        </w:rPr>
        <w:t>rondas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campesinas</w:t>
      </w:r>
      <w:proofErr w:type="spellEnd"/>
      <w:r>
        <w:rPr>
          <w:rFonts w:ascii="EB Garamond" w:eastAsia="EB Garamond" w:hAnsi="EB Garamond" w:cs="EB Garamond"/>
          <w:sz w:val="24"/>
          <w:szCs w:val="24"/>
        </w:rPr>
        <w:t xml:space="preserve"> in Perú (Orin 1999).</w:t>
      </w:r>
    </w:p>
    <w:p w14:paraId="0000003D" w14:textId="77777777" w:rsidR="003C50EB" w:rsidRDefault="00000000">
      <w:pPr>
        <w:spacing w:before="240" w:after="240" w:line="240" w:lineRule="auto"/>
        <w:rPr>
          <w:rFonts w:ascii="EB Garamond" w:eastAsia="EB Garamond" w:hAnsi="EB Garamond" w:cs="EB Garamond"/>
          <w:i/>
          <w:sz w:val="24"/>
          <w:szCs w:val="24"/>
        </w:rPr>
      </w:pPr>
      <w:r>
        <w:rPr>
          <w:rFonts w:ascii="EB Garamond" w:eastAsia="EB Garamond" w:hAnsi="EB Garamond" w:cs="EB Garamond"/>
          <w:i/>
          <w:sz w:val="24"/>
          <w:szCs w:val="24"/>
        </w:rPr>
        <w:t>1980s: neoliberalism and anti-Globalization</w:t>
      </w:r>
    </w:p>
    <w:p w14:paraId="0000003E" w14:textId="1F749EB9" w:rsidR="003C50EB"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rPr>
        <w:t>In the 80’s, following the Washington consensus, anti-globalization movements began to organize. The 80’s was the so-called “lost decade” for Latin America, characterized by economic crisis, increasing foreign debt, and a boom of NGOs. This sparked localized and global networks of mobilization against neoliberal adjustment</w:t>
      </w:r>
      <w:r w:rsidRPr="001E72DC">
        <w:rPr>
          <w:rStyle w:val="FootnoteReference"/>
        </w:rPr>
        <w:footnoteReference w:id="9"/>
      </w:r>
      <w:r>
        <w:rPr>
          <w:rFonts w:ascii="EB Garamond" w:eastAsia="EB Garamond" w:hAnsi="EB Garamond" w:cs="EB Garamond"/>
          <w:sz w:val="24"/>
          <w:szCs w:val="24"/>
        </w:rPr>
        <w:t xml:space="preserve"> (Nash 2008, Edelman 1999). For example, the EZLN was emerging in the </w:t>
      </w:r>
      <w:proofErr w:type="spellStart"/>
      <w:r>
        <w:rPr>
          <w:rFonts w:ascii="EB Garamond" w:eastAsia="EB Garamond" w:hAnsi="EB Garamond" w:cs="EB Garamond"/>
          <w:sz w:val="24"/>
          <w:szCs w:val="24"/>
        </w:rPr>
        <w:t>Lacandona</w:t>
      </w:r>
      <w:proofErr w:type="spellEnd"/>
      <w:r>
        <w:rPr>
          <w:rFonts w:ascii="EB Garamond" w:eastAsia="EB Garamond" w:hAnsi="EB Garamond" w:cs="EB Garamond"/>
          <w:sz w:val="24"/>
          <w:szCs w:val="24"/>
        </w:rPr>
        <w:t xml:space="preserve"> rainforest (Nash 2008), and countries like Mexico and Costa Rica declare</w:t>
      </w:r>
      <w:r w:rsidR="001E72DC">
        <w:rPr>
          <w:rFonts w:ascii="EB Garamond" w:eastAsia="EB Garamond" w:hAnsi="EB Garamond" w:cs="EB Garamond"/>
          <w:sz w:val="24"/>
          <w:szCs w:val="24"/>
        </w:rPr>
        <w:t>d</w:t>
      </w:r>
      <w:r>
        <w:rPr>
          <w:rFonts w:ascii="EB Garamond" w:eastAsia="EB Garamond" w:hAnsi="EB Garamond" w:cs="EB Garamond"/>
          <w:sz w:val="24"/>
          <w:szCs w:val="24"/>
        </w:rPr>
        <w:t xml:space="preserve"> moratoriums on foreign debt payments (Edelman 1999). Pan-Maya activists launched a cultural project to revitalize indigenous languages, epistemologies, and claim a pluricultural nation that </w:t>
      </w:r>
      <w:r>
        <w:rPr>
          <w:rFonts w:ascii="EB Garamond" w:eastAsia="EB Garamond" w:hAnsi="EB Garamond" w:cs="EB Garamond"/>
          <w:sz w:val="24"/>
          <w:szCs w:val="24"/>
        </w:rPr>
        <w:lastRenderedPageBreak/>
        <w:t>recognizes their collective and individual rights (Edelman 2001). The MST also formed during 80’s, though it gained political power in the 90’s (</w:t>
      </w:r>
      <w:proofErr w:type="spellStart"/>
      <w:r>
        <w:rPr>
          <w:rFonts w:ascii="EB Garamond" w:eastAsia="EB Garamond" w:hAnsi="EB Garamond" w:cs="EB Garamond"/>
          <w:sz w:val="24"/>
          <w:szCs w:val="24"/>
        </w:rPr>
        <w:t>Worlfod</w:t>
      </w:r>
      <w:proofErr w:type="spellEnd"/>
      <w:r>
        <w:rPr>
          <w:rFonts w:ascii="EB Garamond" w:eastAsia="EB Garamond" w:hAnsi="EB Garamond" w:cs="EB Garamond"/>
          <w:sz w:val="24"/>
          <w:szCs w:val="24"/>
        </w:rPr>
        <w:t xml:space="preserve"> 2010)</w:t>
      </w:r>
    </w:p>
    <w:p w14:paraId="0000003F" w14:textId="77777777" w:rsidR="003C50EB" w:rsidRDefault="003C50EB">
      <w:pPr>
        <w:spacing w:line="240" w:lineRule="auto"/>
        <w:rPr>
          <w:rFonts w:ascii="EB Garamond" w:eastAsia="EB Garamond" w:hAnsi="EB Garamond" w:cs="EB Garamond"/>
          <w:sz w:val="24"/>
          <w:szCs w:val="24"/>
        </w:rPr>
      </w:pPr>
    </w:p>
    <w:p w14:paraId="00000040" w14:textId="77777777" w:rsidR="003C50EB" w:rsidRDefault="00000000">
      <w:pPr>
        <w:spacing w:line="240" w:lineRule="auto"/>
        <w:rPr>
          <w:rFonts w:ascii="EB Garamond" w:eastAsia="EB Garamond" w:hAnsi="EB Garamond" w:cs="EB Garamond"/>
          <w:i/>
          <w:sz w:val="24"/>
          <w:szCs w:val="24"/>
        </w:rPr>
      </w:pPr>
      <w:r>
        <w:rPr>
          <w:rFonts w:ascii="EB Garamond" w:eastAsia="EB Garamond" w:hAnsi="EB Garamond" w:cs="EB Garamond"/>
          <w:i/>
          <w:sz w:val="24"/>
          <w:szCs w:val="24"/>
        </w:rPr>
        <w:t>1990s: Indigenous and Environmental Activism</w:t>
      </w:r>
    </w:p>
    <w:p w14:paraId="00000041" w14:textId="77777777" w:rsidR="003C50EB" w:rsidRDefault="003C50EB">
      <w:pPr>
        <w:spacing w:line="240" w:lineRule="auto"/>
        <w:rPr>
          <w:rFonts w:ascii="EB Garamond" w:eastAsia="EB Garamond" w:hAnsi="EB Garamond" w:cs="EB Garamond"/>
          <w:i/>
          <w:sz w:val="24"/>
          <w:szCs w:val="24"/>
        </w:rPr>
      </w:pPr>
    </w:p>
    <w:p w14:paraId="00000042" w14:textId="7432B592"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 the following decade, the 1990s, many scholars focused on the emergence and strengthening of Latin American environmental and </w:t>
      </w:r>
      <w:r w:rsidR="001E72DC">
        <w:rPr>
          <w:rFonts w:ascii="EB Garamond" w:eastAsia="EB Garamond" w:hAnsi="EB Garamond" w:cs="EB Garamond"/>
          <w:sz w:val="24"/>
          <w:szCs w:val="24"/>
        </w:rPr>
        <w:t>I</w:t>
      </w:r>
      <w:r>
        <w:rPr>
          <w:rFonts w:ascii="EB Garamond" w:eastAsia="EB Garamond" w:hAnsi="EB Garamond" w:cs="EB Garamond"/>
          <w:sz w:val="24"/>
          <w:szCs w:val="24"/>
        </w:rPr>
        <w:t xml:space="preserve">ndigenous struggles (Edelman 2001), most of them in response to the new cycles of </w:t>
      </w:r>
      <w:proofErr w:type="spellStart"/>
      <w:r>
        <w:rPr>
          <w:rFonts w:ascii="EB Garamond" w:eastAsia="EB Garamond" w:hAnsi="EB Garamond" w:cs="EB Garamond"/>
          <w:sz w:val="24"/>
          <w:szCs w:val="24"/>
        </w:rPr>
        <w:t>extractivism</w:t>
      </w:r>
      <w:proofErr w:type="spellEnd"/>
      <w:r>
        <w:rPr>
          <w:rFonts w:ascii="EB Garamond" w:eastAsia="EB Garamond" w:hAnsi="EB Garamond" w:cs="EB Garamond"/>
          <w:sz w:val="24"/>
          <w:szCs w:val="24"/>
        </w:rPr>
        <w:t xml:space="preserve"> in the region (</w:t>
      </w:r>
      <w:proofErr w:type="spellStart"/>
      <w:r>
        <w:rPr>
          <w:rFonts w:ascii="EB Garamond" w:eastAsia="EB Garamond" w:hAnsi="EB Garamond" w:cs="EB Garamond"/>
          <w:sz w:val="24"/>
          <w:szCs w:val="24"/>
        </w:rPr>
        <w:t>Oslender</w:t>
      </w:r>
      <w:proofErr w:type="spellEnd"/>
      <w:r>
        <w:rPr>
          <w:rFonts w:ascii="EB Garamond" w:eastAsia="EB Garamond" w:hAnsi="EB Garamond" w:cs="EB Garamond"/>
          <w:sz w:val="24"/>
          <w:szCs w:val="24"/>
        </w:rPr>
        <w:t xml:space="preserve"> 2016). The 90’s are characterized </w:t>
      </w:r>
      <w:r w:rsidR="001E72DC">
        <w:rPr>
          <w:rFonts w:ascii="EB Garamond" w:eastAsia="EB Garamond" w:hAnsi="EB Garamond" w:cs="EB Garamond"/>
          <w:sz w:val="24"/>
          <w:szCs w:val="24"/>
        </w:rPr>
        <w:t>by</w:t>
      </w:r>
      <w:r>
        <w:rPr>
          <w:rFonts w:ascii="EB Garamond" w:eastAsia="EB Garamond" w:hAnsi="EB Garamond" w:cs="EB Garamond"/>
          <w:sz w:val="24"/>
          <w:szCs w:val="24"/>
        </w:rPr>
        <w:t xml:space="preserve"> the neoliberal readjustment that followed the fall of the Berlin Wall. The financial expansion over other natural resources became highly contested around the world. Environmentalism in Latin America, as discussed by Martínez </w:t>
      </w:r>
      <w:proofErr w:type="spellStart"/>
      <w:r>
        <w:rPr>
          <w:rFonts w:ascii="EB Garamond" w:eastAsia="EB Garamond" w:hAnsi="EB Garamond" w:cs="EB Garamond"/>
          <w:sz w:val="24"/>
          <w:szCs w:val="24"/>
        </w:rPr>
        <w:t>Alier</w:t>
      </w:r>
      <w:proofErr w:type="spellEnd"/>
      <w:r>
        <w:rPr>
          <w:rFonts w:ascii="EB Garamond" w:eastAsia="EB Garamond" w:hAnsi="EB Garamond" w:cs="EB Garamond"/>
          <w:sz w:val="24"/>
          <w:szCs w:val="24"/>
        </w:rPr>
        <w:t xml:space="preserve"> (2009), was born from the destruction of colonial territories. Rather than thinking of environmentalism as a conservation effort, environmentalism of the poor is the protection of territories deemed to sacrifice </w:t>
      </w:r>
      <w:proofErr w:type="gramStart"/>
      <w:r>
        <w:rPr>
          <w:rFonts w:ascii="EB Garamond" w:eastAsia="EB Garamond" w:hAnsi="EB Garamond" w:cs="EB Garamond"/>
          <w:sz w:val="24"/>
          <w:szCs w:val="24"/>
        </w:rPr>
        <w:t>for the production of</w:t>
      </w:r>
      <w:proofErr w:type="gramEnd"/>
      <w:r>
        <w:rPr>
          <w:rFonts w:ascii="EB Garamond" w:eastAsia="EB Garamond" w:hAnsi="EB Garamond" w:cs="EB Garamond"/>
          <w:sz w:val="24"/>
          <w:szCs w:val="24"/>
        </w:rPr>
        <w:t xml:space="preserve"> commodities.</w:t>
      </w:r>
    </w:p>
    <w:p w14:paraId="00000043" w14:textId="77777777" w:rsidR="003C50EB" w:rsidRDefault="003C50EB">
      <w:pPr>
        <w:spacing w:line="240" w:lineRule="auto"/>
        <w:rPr>
          <w:rFonts w:ascii="EB Garamond" w:eastAsia="EB Garamond" w:hAnsi="EB Garamond" w:cs="EB Garamond"/>
          <w:sz w:val="24"/>
          <w:szCs w:val="24"/>
        </w:rPr>
      </w:pPr>
    </w:p>
    <w:p w14:paraId="00000044" w14:textId="2B153E2E"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The importance of identity and cultural practices against global homogenization forces echoed the struggles of environmental activists in protecting ecosystems and biodiversity amid neoliberal agendas. Thus, the 90’s are also characterized by the efforts to incorporate </w:t>
      </w:r>
      <w:r w:rsidR="001E72DC">
        <w:rPr>
          <w:rFonts w:ascii="EB Garamond" w:eastAsia="EB Garamond" w:hAnsi="EB Garamond" w:cs="EB Garamond"/>
          <w:sz w:val="24"/>
          <w:szCs w:val="24"/>
        </w:rPr>
        <w:t>I</w:t>
      </w:r>
      <w:r>
        <w:rPr>
          <w:rFonts w:ascii="EB Garamond" w:eastAsia="EB Garamond" w:hAnsi="EB Garamond" w:cs="EB Garamond"/>
          <w:sz w:val="24"/>
          <w:szCs w:val="24"/>
        </w:rPr>
        <w:t>ndigenous knowledge into development projects, conservation and civil society efforts (Kelly 2019). International attention to biodiversity and indigeneity was directly linked to the emergence of social movements based on territorial right</w:t>
      </w:r>
      <w:r w:rsidR="001E72DC">
        <w:rPr>
          <w:rFonts w:ascii="EB Garamond" w:eastAsia="EB Garamond" w:hAnsi="EB Garamond" w:cs="EB Garamond"/>
          <w:sz w:val="24"/>
          <w:szCs w:val="24"/>
        </w:rPr>
        <w:t>s</w:t>
      </w:r>
      <w:r>
        <w:rPr>
          <w:rFonts w:ascii="EB Garamond" w:eastAsia="EB Garamond" w:hAnsi="EB Garamond" w:cs="EB Garamond"/>
          <w:sz w:val="24"/>
          <w:szCs w:val="24"/>
        </w:rPr>
        <w:t xml:space="preserve"> and identity politics (Escobar 2008, </w:t>
      </w:r>
      <w:proofErr w:type="spellStart"/>
      <w:r>
        <w:rPr>
          <w:rFonts w:ascii="EB Garamond" w:eastAsia="EB Garamond" w:hAnsi="EB Garamond" w:cs="EB Garamond"/>
          <w:sz w:val="24"/>
          <w:szCs w:val="24"/>
        </w:rPr>
        <w:t>Oslender</w:t>
      </w:r>
      <w:proofErr w:type="spellEnd"/>
      <w:r>
        <w:rPr>
          <w:rFonts w:ascii="EB Garamond" w:eastAsia="EB Garamond" w:hAnsi="EB Garamond" w:cs="EB Garamond"/>
          <w:sz w:val="24"/>
          <w:szCs w:val="24"/>
        </w:rPr>
        <w:t xml:space="preserve"> 2016). For example, in 1990 and 1994 in Ecuador</w:t>
      </w:r>
      <w:r w:rsidR="001E72DC">
        <w:rPr>
          <w:rFonts w:ascii="EB Garamond" w:eastAsia="EB Garamond" w:hAnsi="EB Garamond" w:cs="EB Garamond"/>
          <w:sz w:val="24"/>
          <w:szCs w:val="24"/>
        </w:rPr>
        <w:t>,</w:t>
      </w:r>
      <w:r>
        <w:rPr>
          <w:rFonts w:ascii="EB Garamond" w:eastAsia="EB Garamond" w:hAnsi="EB Garamond" w:cs="EB Garamond"/>
          <w:sz w:val="24"/>
          <w:szCs w:val="24"/>
        </w:rPr>
        <w:t xml:space="preserve"> indigenous and peasant mobilizations paralyzed the country to defend their autonomy in managing their resources.  In 1994, the EZLN uprising resonated with global civil society (Nash 2008). There was a shift in the scale of social movements that set the ground for Global Justice Movements (Graeber 2011). Like such, </w:t>
      </w:r>
      <w:proofErr w:type="spellStart"/>
      <w:r>
        <w:rPr>
          <w:rFonts w:ascii="EB Garamond" w:eastAsia="EB Garamond" w:hAnsi="EB Garamond" w:cs="EB Garamond"/>
          <w:sz w:val="24"/>
          <w:szCs w:val="24"/>
        </w:rPr>
        <w:t>Acción</w:t>
      </w:r>
      <w:proofErr w:type="spellEnd"/>
      <w:r>
        <w:rPr>
          <w:rFonts w:ascii="EB Garamond" w:eastAsia="EB Garamond" w:hAnsi="EB Garamond" w:cs="EB Garamond"/>
          <w:sz w:val="24"/>
          <w:szCs w:val="24"/>
        </w:rPr>
        <w:t xml:space="preserve"> Global de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w:t>
      </w:r>
      <w:proofErr w:type="gramStart"/>
      <w:r>
        <w:rPr>
          <w:rFonts w:ascii="EB Garamond" w:eastAsia="EB Garamond" w:hAnsi="EB Garamond" w:cs="EB Garamond"/>
          <w:sz w:val="24"/>
          <w:szCs w:val="24"/>
        </w:rPr>
        <w:t>Pueblos</w:t>
      </w:r>
      <w:proofErr w:type="gramEnd"/>
      <w:r>
        <w:rPr>
          <w:rFonts w:ascii="EB Garamond" w:eastAsia="EB Garamond" w:hAnsi="EB Garamond" w:cs="EB Garamond"/>
          <w:sz w:val="24"/>
          <w:szCs w:val="24"/>
        </w:rPr>
        <w:t xml:space="preserve"> contra </w:t>
      </w:r>
      <w:proofErr w:type="spellStart"/>
      <w:r>
        <w:rPr>
          <w:rFonts w:ascii="EB Garamond" w:eastAsia="EB Garamond" w:hAnsi="EB Garamond" w:cs="EB Garamond"/>
          <w:sz w:val="24"/>
          <w:szCs w:val="24"/>
        </w:rPr>
        <w:t>el</w:t>
      </w:r>
      <w:proofErr w:type="spellEnd"/>
      <w:r>
        <w:rPr>
          <w:rFonts w:ascii="EB Garamond" w:eastAsia="EB Garamond" w:hAnsi="EB Garamond" w:cs="EB Garamond"/>
          <w:sz w:val="24"/>
          <w:szCs w:val="24"/>
        </w:rPr>
        <w:t xml:space="preserve"> libre </w:t>
      </w:r>
      <w:proofErr w:type="spellStart"/>
      <w:r>
        <w:rPr>
          <w:rFonts w:ascii="EB Garamond" w:eastAsia="EB Garamond" w:hAnsi="EB Garamond" w:cs="EB Garamond"/>
          <w:sz w:val="24"/>
          <w:szCs w:val="24"/>
        </w:rPr>
        <w:t>comercio</w:t>
      </w:r>
      <w:proofErr w:type="spellEnd"/>
      <w:r>
        <w:rPr>
          <w:rFonts w:ascii="EB Garamond" w:eastAsia="EB Garamond" w:hAnsi="EB Garamond" w:cs="EB Garamond"/>
          <w:sz w:val="24"/>
          <w:szCs w:val="24"/>
        </w:rPr>
        <w:t xml:space="preserve">, a meeting in Helsinki connected different territories, indigenous and black communities in Latin America and the world (Escobar 2008). </w:t>
      </w:r>
    </w:p>
    <w:p w14:paraId="00000045" w14:textId="77777777" w:rsidR="003C50EB" w:rsidRDefault="003C50EB">
      <w:pPr>
        <w:spacing w:line="240" w:lineRule="auto"/>
        <w:jc w:val="both"/>
        <w:rPr>
          <w:rFonts w:ascii="EB Garamond" w:eastAsia="EB Garamond" w:hAnsi="EB Garamond" w:cs="EB Garamond"/>
          <w:sz w:val="24"/>
          <w:szCs w:val="24"/>
        </w:rPr>
      </w:pPr>
    </w:p>
    <w:p w14:paraId="00000046" w14:textId="369E9B3C"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In Latin America, the concept of “territory” became crucial both for academic theories of social movements and for the movements themselves. Escobar (2008), for example, shows that place-based movements resisting global homogenization articulated through notions of territoriality and identity. Escobar (2008) exemplifies this when at the beginning of 1990 black communities in the Pacific Region in Colombia started defending </w:t>
      </w:r>
      <w:r w:rsidR="001E72DC">
        <w:rPr>
          <w:rFonts w:ascii="EB Garamond" w:eastAsia="EB Garamond" w:hAnsi="EB Garamond" w:cs="EB Garamond"/>
          <w:sz w:val="24"/>
          <w:szCs w:val="24"/>
        </w:rPr>
        <w:t xml:space="preserve">their </w:t>
      </w:r>
      <w:r>
        <w:rPr>
          <w:rFonts w:ascii="EB Garamond" w:eastAsia="EB Garamond" w:hAnsi="EB Garamond" w:cs="EB Garamond"/>
          <w:sz w:val="24"/>
          <w:szCs w:val="24"/>
        </w:rPr>
        <w:t xml:space="preserve">rights to cultural difference. </w:t>
      </w:r>
      <w:proofErr w:type="spellStart"/>
      <w:r>
        <w:rPr>
          <w:rFonts w:ascii="EB Garamond" w:eastAsia="EB Garamond" w:hAnsi="EB Garamond" w:cs="EB Garamond"/>
          <w:sz w:val="24"/>
          <w:szCs w:val="24"/>
        </w:rPr>
        <w:t>Oslender</w:t>
      </w:r>
      <w:proofErr w:type="spellEnd"/>
      <w:r>
        <w:rPr>
          <w:rFonts w:ascii="EB Garamond" w:eastAsia="EB Garamond" w:hAnsi="EB Garamond" w:cs="EB Garamond"/>
          <w:sz w:val="24"/>
          <w:szCs w:val="24"/>
        </w:rPr>
        <w:t xml:space="preserve"> (2016) illustrates how regional scales—like the Pacific Coast Region in Colombia—interconnect local identity politics with broader political and global networks. Such regional scales challenge simplistic national frameworks and enable social movements to scale up their localized struggles to broader political agendas. </w:t>
      </w:r>
    </w:p>
    <w:p w14:paraId="00000047" w14:textId="77777777" w:rsidR="003C50EB" w:rsidRDefault="003C50EB">
      <w:pPr>
        <w:spacing w:line="240" w:lineRule="auto"/>
        <w:rPr>
          <w:rFonts w:ascii="EB Garamond" w:eastAsia="EB Garamond" w:hAnsi="EB Garamond" w:cs="EB Garamond"/>
          <w:sz w:val="24"/>
          <w:szCs w:val="24"/>
        </w:rPr>
      </w:pPr>
    </w:p>
    <w:p w14:paraId="00000048" w14:textId="77777777" w:rsidR="003C50EB" w:rsidRDefault="00000000">
      <w:pPr>
        <w:spacing w:line="240" w:lineRule="auto"/>
        <w:rPr>
          <w:rFonts w:ascii="EB Garamond" w:eastAsia="EB Garamond" w:hAnsi="EB Garamond" w:cs="EB Garamond"/>
          <w:i/>
          <w:sz w:val="24"/>
          <w:szCs w:val="24"/>
        </w:rPr>
      </w:pPr>
      <w:r>
        <w:rPr>
          <w:rFonts w:ascii="EB Garamond" w:eastAsia="EB Garamond" w:hAnsi="EB Garamond" w:cs="EB Garamond"/>
          <w:i/>
          <w:sz w:val="24"/>
          <w:szCs w:val="24"/>
        </w:rPr>
        <w:lastRenderedPageBreak/>
        <w:t>2000s and Beyond: Capitalization and Globalization</w:t>
      </w:r>
    </w:p>
    <w:p w14:paraId="00000049" w14:textId="77777777" w:rsidR="003C50EB" w:rsidRDefault="003C50EB">
      <w:pPr>
        <w:spacing w:line="240" w:lineRule="auto"/>
        <w:rPr>
          <w:rFonts w:ascii="EB Garamond" w:eastAsia="EB Garamond" w:hAnsi="EB Garamond" w:cs="EB Garamond"/>
          <w:i/>
          <w:sz w:val="24"/>
          <w:szCs w:val="24"/>
        </w:rPr>
      </w:pPr>
    </w:p>
    <w:p w14:paraId="0000004A" w14:textId="37C9B8D6"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It is important to note, that until the 90’s most environmental and indigenous concerns had been grounded in land and territorial </w:t>
      </w:r>
      <w:r w:rsidR="001E72DC">
        <w:rPr>
          <w:rFonts w:ascii="EB Garamond" w:eastAsia="EB Garamond" w:hAnsi="EB Garamond" w:cs="EB Garamond"/>
          <w:sz w:val="24"/>
          <w:szCs w:val="24"/>
        </w:rPr>
        <w:t>claims;</w:t>
      </w:r>
      <w:r>
        <w:rPr>
          <w:rFonts w:ascii="EB Garamond" w:eastAsia="EB Garamond" w:hAnsi="EB Garamond" w:cs="EB Garamond"/>
          <w:sz w:val="24"/>
          <w:szCs w:val="24"/>
        </w:rPr>
        <w:t xml:space="preserve"> </w:t>
      </w:r>
      <w:r w:rsidR="001E72DC">
        <w:rPr>
          <w:rFonts w:ascii="EB Garamond" w:eastAsia="EB Garamond" w:hAnsi="EB Garamond" w:cs="EB Garamond"/>
          <w:sz w:val="24"/>
          <w:szCs w:val="24"/>
        </w:rPr>
        <w:t>however,</w:t>
      </w:r>
      <w:r>
        <w:rPr>
          <w:rFonts w:ascii="EB Garamond" w:eastAsia="EB Garamond" w:hAnsi="EB Garamond" w:cs="EB Garamond"/>
          <w:sz w:val="24"/>
          <w:szCs w:val="24"/>
        </w:rPr>
        <w:t xml:space="preserve"> the capitalization of other natural assets has been on display. During the 90’s water privatization in the Global South increased exponentially, for example, loans from the World Bank and Inter-American Development Bank were granted to Bolivia to begin the process of water privatization (Fabricant and Hicks 2013). According to </w:t>
      </w: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(2023) the Dublin Statement on Water and Sustainable Development inaugurated a paradigm shift-where water could be thought </w:t>
      </w:r>
      <w:r w:rsidR="001E72DC">
        <w:rPr>
          <w:rFonts w:ascii="EB Garamond" w:eastAsia="EB Garamond" w:hAnsi="EB Garamond" w:cs="EB Garamond"/>
          <w:sz w:val="24"/>
          <w:szCs w:val="24"/>
        </w:rPr>
        <w:t xml:space="preserve">of </w:t>
      </w:r>
      <w:r>
        <w:rPr>
          <w:rFonts w:ascii="EB Garamond" w:eastAsia="EB Garamond" w:hAnsi="EB Garamond" w:cs="EB Garamond"/>
          <w:sz w:val="24"/>
          <w:szCs w:val="24"/>
        </w:rPr>
        <w:t>in financial terms</w:t>
      </w:r>
      <w:r w:rsidRPr="001E72DC">
        <w:rPr>
          <w:rStyle w:val="FootnoteReference"/>
        </w:rPr>
        <w:footnoteReference w:id="10"/>
      </w:r>
      <w:r>
        <w:rPr>
          <w:rFonts w:ascii="EB Garamond" w:eastAsia="EB Garamond" w:hAnsi="EB Garamond" w:cs="EB Garamond"/>
          <w:sz w:val="24"/>
          <w:szCs w:val="24"/>
        </w:rPr>
        <w:t xml:space="preserve">. Then, the 2000’s have been characterized by an increasing pressure on water sources that extends to the present. By the end of the 2000’s and the beginning of the 2010’s with Climate Change concerns at the front coalitions all over the world have increased, but in Latin America particularly it became an opportunity to foster discussion about nature rights. </w:t>
      </w:r>
    </w:p>
    <w:p w14:paraId="0000004B" w14:textId="77777777" w:rsidR="003C50EB" w:rsidRDefault="003C50EB">
      <w:pPr>
        <w:spacing w:line="240" w:lineRule="auto"/>
        <w:rPr>
          <w:rFonts w:ascii="EB Garamond" w:eastAsia="EB Garamond" w:hAnsi="EB Garamond" w:cs="EB Garamond"/>
          <w:sz w:val="24"/>
          <w:szCs w:val="24"/>
        </w:rPr>
      </w:pPr>
    </w:p>
    <w:p w14:paraId="0000004C" w14:textId="5FD84098"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Although some historical shifts can be addressed in general terms for the region, it's important to keep in mind that social movements are contextual to national and local histories. Thus, there are a variety of claims that characterize them. For example, Bolivia and Ecuador have been emblematic of national </w:t>
      </w:r>
      <w:r w:rsidR="001E72DC">
        <w:rPr>
          <w:rFonts w:ascii="EB Garamond" w:eastAsia="EB Garamond" w:hAnsi="EB Garamond" w:cs="EB Garamond"/>
          <w:sz w:val="24"/>
          <w:szCs w:val="24"/>
        </w:rPr>
        <w:t>I</w:t>
      </w:r>
      <w:r>
        <w:rPr>
          <w:rFonts w:ascii="EB Garamond" w:eastAsia="EB Garamond" w:hAnsi="EB Garamond" w:cs="EB Garamond"/>
          <w:sz w:val="24"/>
          <w:szCs w:val="24"/>
        </w:rPr>
        <w:t xml:space="preserve">ndigenous movements and </w:t>
      </w:r>
      <w:r w:rsidR="001E72DC">
        <w:rPr>
          <w:rFonts w:ascii="EB Garamond" w:eastAsia="EB Garamond" w:hAnsi="EB Garamond" w:cs="EB Garamond"/>
          <w:sz w:val="24"/>
          <w:szCs w:val="24"/>
        </w:rPr>
        <w:t>their</w:t>
      </w:r>
      <w:r>
        <w:rPr>
          <w:rFonts w:ascii="EB Garamond" w:eastAsia="EB Garamond" w:hAnsi="EB Garamond" w:cs="EB Garamond"/>
          <w:sz w:val="24"/>
          <w:szCs w:val="24"/>
        </w:rPr>
        <w:t xml:space="preserve"> impact </w:t>
      </w:r>
      <w:r w:rsidR="001E72DC">
        <w:rPr>
          <w:rFonts w:ascii="EB Garamond" w:eastAsia="EB Garamond" w:hAnsi="EB Garamond" w:cs="EB Garamond"/>
          <w:sz w:val="24"/>
          <w:szCs w:val="24"/>
        </w:rPr>
        <w:t>o</w:t>
      </w:r>
      <w:r>
        <w:rPr>
          <w:rFonts w:ascii="EB Garamond" w:eastAsia="EB Garamond" w:hAnsi="EB Garamond" w:cs="EB Garamond"/>
          <w:sz w:val="24"/>
          <w:szCs w:val="24"/>
        </w:rPr>
        <w:t>n governmental institutions, while contestation to infrastructural expansion (hydraulic and mining for example) has been representative of mass mobilizations in Chile, Argentina, and Perú —just to mention two examples (Bebbington et al 2008).</w:t>
      </w:r>
    </w:p>
    <w:p w14:paraId="0000004D" w14:textId="77777777" w:rsidR="003C50EB" w:rsidRDefault="003C50EB">
      <w:pPr>
        <w:spacing w:line="240" w:lineRule="auto"/>
        <w:rPr>
          <w:rFonts w:ascii="EB Garamond" w:eastAsia="EB Garamond" w:hAnsi="EB Garamond" w:cs="EB Garamond"/>
          <w:sz w:val="24"/>
          <w:szCs w:val="24"/>
        </w:rPr>
      </w:pPr>
    </w:p>
    <w:p w14:paraId="0000004E" w14:textId="77777777" w:rsidR="003C50EB" w:rsidRDefault="003C50EB">
      <w:pPr>
        <w:spacing w:line="240" w:lineRule="auto"/>
        <w:rPr>
          <w:rFonts w:ascii="EB Garamond" w:eastAsia="EB Garamond" w:hAnsi="EB Garamond" w:cs="EB Garamond"/>
          <w:sz w:val="24"/>
          <w:szCs w:val="24"/>
        </w:rPr>
      </w:pPr>
    </w:p>
    <w:p w14:paraId="0000004F" w14:textId="77777777" w:rsidR="003C50EB" w:rsidRDefault="003C50EB">
      <w:pPr>
        <w:spacing w:line="240" w:lineRule="auto"/>
        <w:rPr>
          <w:rFonts w:ascii="EB Garamond" w:eastAsia="EB Garamond" w:hAnsi="EB Garamond" w:cs="EB Garamond"/>
          <w:sz w:val="24"/>
          <w:szCs w:val="24"/>
        </w:rPr>
      </w:pPr>
    </w:p>
    <w:p w14:paraId="00000050" w14:textId="77777777" w:rsidR="003C50EB" w:rsidRDefault="003C50EB">
      <w:pPr>
        <w:spacing w:line="240" w:lineRule="auto"/>
        <w:rPr>
          <w:rFonts w:ascii="EB Garamond" w:eastAsia="EB Garamond" w:hAnsi="EB Garamond" w:cs="EB Garamond"/>
          <w:sz w:val="24"/>
          <w:szCs w:val="24"/>
        </w:rPr>
      </w:pPr>
    </w:p>
    <w:p w14:paraId="00000051" w14:textId="77777777" w:rsidR="003C50EB" w:rsidRDefault="003C50EB">
      <w:pPr>
        <w:spacing w:line="240" w:lineRule="auto"/>
        <w:rPr>
          <w:rFonts w:ascii="EB Garamond" w:eastAsia="EB Garamond" w:hAnsi="EB Garamond" w:cs="EB Garamond"/>
          <w:sz w:val="24"/>
          <w:szCs w:val="24"/>
        </w:rPr>
      </w:pPr>
    </w:p>
    <w:p w14:paraId="00000052" w14:textId="77777777" w:rsidR="003C50EB" w:rsidRDefault="003C50EB">
      <w:pPr>
        <w:spacing w:line="240" w:lineRule="auto"/>
        <w:rPr>
          <w:rFonts w:ascii="EB Garamond" w:eastAsia="EB Garamond" w:hAnsi="EB Garamond" w:cs="EB Garamond"/>
          <w:sz w:val="24"/>
          <w:szCs w:val="24"/>
        </w:rPr>
      </w:pPr>
    </w:p>
    <w:p w14:paraId="00000053" w14:textId="77777777" w:rsidR="003C50EB" w:rsidRDefault="003C50EB">
      <w:pPr>
        <w:spacing w:line="240" w:lineRule="auto"/>
        <w:rPr>
          <w:rFonts w:ascii="EB Garamond" w:eastAsia="EB Garamond" w:hAnsi="EB Garamond" w:cs="EB Garamond"/>
          <w:sz w:val="24"/>
          <w:szCs w:val="24"/>
        </w:rPr>
      </w:pPr>
    </w:p>
    <w:p w14:paraId="00000054" w14:textId="77777777" w:rsidR="003C50EB" w:rsidRDefault="003C50EB">
      <w:pPr>
        <w:spacing w:line="240" w:lineRule="auto"/>
        <w:rPr>
          <w:rFonts w:ascii="EB Garamond" w:eastAsia="EB Garamond" w:hAnsi="EB Garamond" w:cs="EB Garamond"/>
          <w:sz w:val="24"/>
          <w:szCs w:val="24"/>
        </w:rPr>
      </w:pPr>
    </w:p>
    <w:p w14:paraId="00000055" w14:textId="77777777" w:rsidR="003C50EB" w:rsidRDefault="003C50EB">
      <w:pPr>
        <w:spacing w:line="240" w:lineRule="auto"/>
        <w:rPr>
          <w:rFonts w:ascii="EB Garamond" w:eastAsia="EB Garamond" w:hAnsi="EB Garamond" w:cs="EB Garamond"/>
          <w:sz w:val="24"/>
          <w:szCs w:val="24"/>
        </w:rPr>
      </w:pPr>
    </w:p>
    <w:p w14:paraId="00000056" w14:textId="77777777" w:rsidR="003C50EB" w:rsidRDefault="003C50EB">
      <w:pPr>
        <w:spacing w:line="240" w:lineRule="auto"/>
        <w:rPr>
          <w:rFonts w:ascii="EB Garamond" w:eastAsia="EB Garamond" w:hAnsi="EB Garamond" w:cs="EB Garamond"/>
          <w:sz w:val="24"/>
          <w:szCs w:val="24"/>
        </w:rPr>
      </w:pPr>
    </w:p>
    <w:p w14:paraId="00000057" w14:textId="77777777" w:rsidR="003C50EB" w:rsidRDefault="003C50EB">
      <w:pPr>
        <w:spacing w:line="240" w:lineRule="auto"/>
        <w:rPr>
          <w:rFonts w:ascii="EB Garamond" w:eastAsia="EB Garamond" w:hAnsi="EB Garamond" w:cs="EB Garamond"/>
          <w:sz w:val="24"/>
          <w:szCs w:val="24"/>
        </w:rPr>
      </w:pPr>
    </w:p>
    <w:p w14:paraId="00000058" w14:textId="77777777" w:rsidR="003C50EB" w:rsidRDefault="003C50EB">
      <w:pPr>
        <w:spacing w:line="240" w:lineRule="auto"/>
        <w:rPr>
          <w:rFonts w:ascii="EB Garamond" w:eastAsia="EB Garamond" w:hAnsi="EB Garamond" w:cs="EB Garamond"/>
          <w:sz w:val="24"/>
          <w:szCs w:val="24"/>
        </w:rPr>
      </w:pPr>
    </w:p>
    <w:p w14:paraId="00000059" w14:textId="77777777" w:rsidR="003C50EB" w:rsidRDefault="003C50EB">
      <w:pPr>
        <w:spacing w:line="240" w:lineRule="auto"/>
        <w:rPr>
          <w:rFonts w:ascii="EB Garamond" w:eastAsia="EB Garamond" w:hAnsi="EB Garamond" w:cs="EB Garamond"/>
          <w:sz w:val="24"/>
          <w:szCs w:val="24"/>
        </w:rPr>
      </w:pPr>
    </w:p>
    <w:p w14:paraId="0000005A" w14:textId="77777777" w:rsidR="003C50EB" w:rsidRDefault="003C50EB">
      <w:pPr>
        <w:spacing w:line="240" w:lineRule="auto"/>
        <w:rPr>
          <w:rFonts w:ascii="EB Garamond" w:eastAsia="EB Garamond" w:hAnsi="EB Garamond" w:cs="EB Garamond"/>
          <w:sz w:val="24"/>
          <w:szCs w:val="24"/>
        </w:rPr>
      </w:pPr>
    </w:p>
    <w:p w14:paraId="0000005B" w14:textId="77777777" w:rsidR="003C50EB" w:rsidRDefault="003C50EB">
      <w:pPr>
        <w:spacing w:line="240" w:lineRule="auto"/>
        <w:rPr>
          <w:rFonts w:ascii="EB Garamond" w:eastAsia="EB Garamond" w:hAnsi="EB Garamond" w:cs="EB Garamond"/>
          <w:sz w:val="24"/>
          <w:szCs w:val="24"/>
        </w:rPr>
      </w:pPr>
    </w:p>
    <w:p w14:paraId="00000062" w14:textId="77777777" w:rsidR="003C50EB" w:rsidRDefault="003C50EB">
      <w:pPr>
        <w:spacing w:line="240" w:lineRule="auto"/>
        <w:rPr>
          <w:rFonts w:ascii="EB Garamond" w:eastAsia="EB Garamond" w:hAnsi="EB Garamond" w:cs="EB Garamond"/>
          <w:sz w:val="24"/>
          <w:szCs w:val="24"/>
        </w:rPr>
      </w:pPr>
    </w:p>
    <w:p w14:paraId="00000063" w14:textId="77777777" w:rsidR="003C50EB" w:rsidRDefault="00000000">
      <w:pPr>
        <w:numPr>
          <w:ilvl w:val="0"/>
          <w:numId w:val="1"/>
        </w:numPr>
        <w:spacing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 xml:space="preserve">How has attention to social movements shaped your understanding of environmental and identity politics in the Ecuadorian paramo. </w:t>
      </w:r>
    </w:p>
    <w:p w14:paraId="00000064" w14:textId="77777777" w:rsidR="003C50EB" w:rsidRDefault="003C50EB">
      <w:pPr>
        <w:spacing w:line="240" w:lineRule="auto"/>
        <w:ind w:left="720"/>
        <w:rPr>
          <w:rFonts w:ascii="EB Garamond" w:eastAsia="EB Garamond" w:hAnsi="EB Garamond" w:cs="EB Garamond"/>
          <w:b/>
          <w:sz w:val="24"/>
          <w:szCs w:val="24"/>
        </w:rPr>
      </w:pPr>
    </w:p>
    <w:p w14:paraId="00000065" w14:textId="77777777" w:rsidR="003C50EB" w:rsidRDefault="00000000">
      <w:pPr>
        <w:spacing w:line="240" w:lineRule="auto"/>
        <w:ind w:left="2880"/>
        <w:jc w:val="right"/>
        <w:rPr>
          <w:rFonts w:ascii="EB Garamond" w:eastAsia="EB Garamond" w:hAnsi="EB Garamond" w:cs="EB Garamond"/>
          <w:sz w:val="24"/>
          <w:szCs w:val="24"/>
        </w:rPr>
      </w:pPr>
      <w:r>
        <w:rPr>
          <w:rFonts w:ascii="EB Garamond" w:eastAsia="EB Garamond" w:hAnsi="EB Garamond" w:cs="EB Garamond"/>
          <w:sz w:val="24"/>
          <w:szCs w:val="24"/>
        </w:rPr>
        <w:t>Las “</w:t>
      </w:r>
      <w:proofErr w:type="spellStart"/>
      <w:r>
        <w:rPr>
          <w:rFonts w:ascii="EB Garamond" w:eastAsia="EB Garamond" w:hAnsi="EB Garamond" w:cs="EB Garamond"/>
          <w:sz w:val="24"/>
          <w:szCs w:val="24"/>
        </w:rPr>
        <w:t>repúblicas</w:t>
      </w:r>
      <w:proofErr w:type="spellEnd"/>
      <w:r>
        <w:rPr>
          <w:rFonts w:ascii="EB Garamond" w:eastAsia="EB Garamond" w:hAnsi="EB Garamond" w:cs="EB Garamond"/>
          <w:sz w:val="24"/>
          <w:szCs w:val="24"/>
        </w:rPr>
        <w:t xml:space="preserve"> de </w:t>
      </w:r>
      <w:proofErr w:type="spellStart"/>
      <w:r>
        <w:rPr>
          <w:rFonts w:ascii="EB Garamond" w:eastAsia="EB Garamond" w:hAnsi="EB Garamond" w:cs="EB Garamond"/>
          <w:sz w:val="24"/>
          <w:szCs w:val="24"/>
        </w:rPr>
        <w:t>indios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“cabildos”,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espacios</w:t>
      </w:r>
      <w:proofErr w:type="spellEnd"/>
      <w:r>
        <w:rPr>
          <w:rFonts w:ascii="EB Garamond" w:eastAsia="EB Garamond" w:hAnsi="EB Garamond" w:cs="EB Garamond"/>
          <w:sz w:val="24"/>
          <w:szCs w:val="24"/>
        </w:rPr>
        <w:t xml:space="preserve"> que </w:t>
      </w:r>
      <w:proofErr w:type="spellStart"/>
      <w:r>
        <w:rPr>
          <w:rFonts w:ascii="EB Garamond" w:eastAsia="EB Garamond" w:hAnsi="EB Garamond" w:cs="EB Garamond"/>
          <w:sz w:val="24"/>
          <w:szCs w:val="24"/>
        </w:rPr>
        <w:t>jamás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fueron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conquistados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por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invasor</w:t>
      </w:r>
      <w:proofErr w:type="spellEnd"/>
      <w:r>
        <w:rPr>
          <w:rFonts w:ascii="EB Garamond" w:eastAsia="EB Garamond" w:hAnsi="EB Garamond" w:cs="EB Garamond"/>
          <w:sz w:val="24"/>
          <w:szCs w:val="24"/>
        </w:rPr>
        <w:t xml:space="preserve"> colonial – </w:t>
      </w:r>
      <w:proofErr w:type="spellStart"/>
      <w:r>
        <w:rPr>
          <w:rFonts w:ascii="EB Garamond" w:eastAsia="EB Garamond" w:hAnsi="EB Garamond" w:cs="EB Garamond"/>
          <w:sz w:val="24"/>
          <w:szCs w:val="24"/>
        </w:rPr>
        <w:t>como</w:t>
      </w:r>
      <w:proofErr w:type="spellEnd"/>
      <w:r>
        <w:rPr>
          <w:rFonts w:ascii="EB Garamond" w:eastAsia="EB Garamond" w:hAnsi="EB Garamond" w:cs="EB Garamond"/>
          <w:sz w:val="24"/>
          <w:szCs w:val="24"/>
        </w:rPr>
        <w:t xml:space="preserve"> la Araucanía-Mapuche, </w:t>
      </w:r>
      <w:proofErr w:type="spellStart"/>
      <w:r>
        <w:rPr>
          <w:rFonts w:ascii="EB Garamond" w:eastAsia="EB Garamond" w:hAnsi="EB Garamond" w:cs="EB Garamond"/>
          <w:sz w:val="24"/>
          <w:szCs w:val="24"/>
        </w:rPr>
        <w:t>buena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parte</w:t>
      </w:r>
      <w:proofErr w:type="spellEnd"/>
      <w:r>
        <w:rPr>
          <w:rFonts w:ascii="EB Garamond" w:eastAsia="EB Garamond" w:hAnsi="EB Garamond" w:cs="EB Garamond"/>
          <w:sz w:val="24"/>
          <w:szCs w:val="24"/>
        </w:rPr>
        <w:t xml:space="preserve"> de la </w:t>
      </w:r>
      <w:proofErr w:type="spellStart"/>
      <w:r>
        <w:rPr>
          <w:rFonts w:ascii="EB Garamond" w:eastAsia="EB Garamond" w:hAnsi="EB Garamond" w:cs="EB Garamond"/>
          <w:sz w:val="24"/>
          <w:szCs w:val="24"/>
        </w:rPr>
        <w:t>Amazonía</w:t>
      </w:r>
      <w:proofErr w:type="spellEnd"/>
      <w:r>
        <w:rPr>
          <w:rFonts w:ascii="EB Garamond" w:eastAsia="EB Garamond" w:hAnsi="EB Garamond" w:cs="EB Garamond"/>
          <w:sz w:val="24"/>
          <w:szCs w:val="24"/>
        </w:rPr>
        <w:t xml:space="preserve"> y, </w:t>
      </w:r>
      <w:proofErr w:type="spellStart"/>
      <w:r>
        <w:rPr>
          <w:rFonts w:ascii="EB Garamond" w:eastAsia="EB Garamond" w:hAnsi="EB Garamond" w:cs="EB Garamond"/>
          <w:sz w:val="24"/>
          <w:szCs w:val="24"/>
        </w:rPr>
        <w:t>sobre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todo</w:t>
      </w:r>
      <w:proofErr w:type="spellEnd"/>
      <w:r>
        <w:rPr>
          <w:rFonts w:ascii="EB Garamond" w:eastAsia="EB Garamond" w:hAnsi="EB Garamond" w:cs="EB Garamond"/>
          <w:sz w:val="24"/>
          <w:szCs w:val="24"/>
        </w:rPr>
        <w:t xml:space="preserve">, de la </w:t>
      </w:r>
      <w:proofErr w:type="spellStart"/>
      <w:r>
        <w:rPr>
          <w:rFonts w:ascii="EB Garamond" w:eastAsia="EB Garamond" w:hAnsi="EB Garamond" w:cs="EB Garamond"/>
          <w:sz w:val="24"/>
          <w:szCs w:val="24"/>
        </w:rPr>
        <w:t>Amazonía</w:t>
      </w:r>
      <w:proofErr w:type="spellEnd"/>
      <w:r>
        <w:rPr>
          <w:rFonts w:ascii="EB Garamond" w:eastAsia="EB Garamond" w:hAnsi="EB Garamond" w:cs="EB Garamond"/>
          <w:sz w:val="24"/>
          <w:szCs w:val="24"/>
        </w:rPr>
        <w:t xml:space="preserve">-Andina –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espacios</w:t>
      </w:r>
      <w:proofErr w:type="spellEnd"/>
      <w:r>
        <w:rPr>
          <w:rFonts w:ascii="EB Garamond" w:eastAsia="EB Garamond" w:hAnsi="EB Garamond" w:cs="EB Garamond"/>
          <w:sz w:val="24"/>
          <w:szCs w:val="24"/>
        </w:rPr>
        <w:t xml:space="preserve"> de </w:t>
      </w:r>
      <w:proofErr w:type="spellStart"/>
      <w:r>
        <w:rPr>
          <w:rFonts w:ascii="EB Garamond" w:eastAsia="EB Garamond" w:hAnsi="EB Garamond" w:cs="EB Garamond"/>
          <w:sz w:val="24"/>
          <w:szCs w:val="24"/>
        </w:rPr>
        <w:t>libertad</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en</w:t>
      </w:r>
      <w:proofErr w:type="spellEnd"/>
      <w:r>
        <w:rPr>
          <w:rFonts w:ascii="EB Garamond" w:eastAsia="EB Garamond" w:hAnsi="EB Garamond" w:cs="EB Garamond"/>
          <w:sz w:val="24"/>
          <w:szCs w:val="24"/>
        </w:rPr>
        <w:t xml:space="preserve"> medio de la </w:t>
      </w:r>
      <w:proofErr w:type="spellStart"/>
      <w:r>
        <w:rPr>
          <w:rFonts w:ascii="EB Garamond" w:eastAsia="EB Garamond" w:hAnsi="EB Garamond" w:cs="EB Garamond"/>
          <w:sz w:val="24"/>
          <w:szCs w:val="24"/>
        </w:rPr>
        <w:t>esclavitud</w:t>
      </w:r>
      <w:proofErr w:type="spellEnd"/>
      <w:r>
        <w:rPr>
          <w:rFonts w:ascii="EB Garamond" w:eastAsia="EB Garamond" w:hAnsi="EB Garamond" w:cs="EB Garamond"/>
          <w:sz w:val="24"/>
          <w:szCs w:val="24"/>
        </w:rPr>
        <w:t>/</w:t>
      </w:r>
      <w:proofErr w:type="spellStart"/>
      <w:r>
        <w:rPr>
          <w:rFonts w:ascii="EB Garamond" w:eastAsia="EB Garamond" w:hAnsi="EB Garamond" w:cs="EB Garamond"/>
          <w:sz w:val="24"/>
          <w:szCs w:val="24"/>
        </w:rPr>
        <w:t>servidumbre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como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quilombos, </w:t>
      </w:r>
      <w:proofErr w:type="spellStart"/>
      <w:r>
        <w:rPr>
          <w:rFonts w:ascii="EB Garamond" w:eastAsia="EB Garamond" w:hAnsi="EB Garamond" w:cs="EB Garamond"/>
          <w:sz w:val="24"/>
          <w:szCs w:val="24"/>
        </w:rPr>
        <w:t>palenques</w:t>
      </w:r>
      <w:proofErr w:type="spellEnd"/>
      <w:r>
        <w:rPr>
          <w:rFonts w:ascii="EB Garamond" w:eastAsia="EB Garamond" w:hAnsi="EB Garamond" w:cs="EB Garamond"/>
          <w:sz w:val="24"/>
          <w:szCs w:val="24"/>
        </w:rPr>
        <w:t xml:space="preserve"> y </w:t>
      </w:r>
      <w:proofErr w:type="spellStart"/>
      <w:r>
        <w:rPr>
          <w:rFonts w:ascii="EB Garamond" w:eastAsia="EB Garamond" w:hAnsi="EB Garamond" w:cs="EB Garamond"/>
          <w:sz w:val="24"/>
          <w:szCs w:val="24"/>
        </w:rPr>
        <w:t>cumbes</w:t>
      </w:r>
      <w:proofErr w:type="spellEnd"/>
      <w:r>
        <w:rPr>
          <w:rFonts w:ascii="EB Garamond" w:eastAsia="EB Garamond" w:hAnsi="EB Garamond" w:cs="EB Garamond"/>
          <w:sz w:val="24"/>
          <w:szCs w:val="24"/>
        </w:rPr>
        <w:t>, [</w:t>
      </w:r>
      <w:proofErr w:type="spellStart"/>
      <w:r>
        <w:rPr>
          <w:rFonts w:ascii="EB Garamond" w:eastAsia="EB Garamond" w:hAnsi="EB Garamond" w:cs="EB Garamond"/>
          <w:sz w:val="24"/>
          <w:szCs w:val="24"/>
        </w:rPr>
        <w:t>los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van a </w:t>
      </w:r>
      <w:proofErr w:type="spellStart"/>
      <w:r>
        <w:rPr>
          <w:rFonts w:ascii="EB Garamond" w:eastAsia="EB Garamond" w:hAnsi="EB Garamond" w:cs="EB Garamond"/>
          <w:sz w:val="24"/>
          <w:szCs w:val="24"/>
        </w:rPr>
        <w:t>servir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como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bastiones</w:t>
      </w:r>
      <w:proofErr w:type="spellEnd"/>
      <w:r>
        <w:rPr>
          <w:rFonts w:ascii="EB Garamond" w:eastAsia="EB Garamond" w:hAnsi="EB Garamond" w:cs="EB Garamond"/>
          <w:sz w:val="24"/>
          <w:szCs w:val="24"/>
        </w:rPr>
        <w:t xml:space="preserve"> de r-</w:t>
      </w:r>
      <w:proofErr w:type="spellStart"/>
      <w:r>
        <w:rPr>
          <w:rFonts w:ascii="EB Garamond" w:eastAsia="EB Garamond" w:hAnsi="EB Garamond" w:cs="EB Garamond"/>
          <w:sz w:val="24"/>
          <w:szCs w:val="24"/>
        </w:rPr>
        <w:t>existencia</w:t>
      </w:r>
      <w:proofErr w:type="spellEnd"/>
      <w:r>
        <w:rPr>
          <w:rFonts w:ascii="EB Garamond" w:eastAsia="EB Garamond" w:hAnsi="EB Garamond" w:cs="EB Garamond"/>
          <w:sz w:val="24"/>
          <w:szCs w:val="24"/>
        </w:rPr>
        <w:t xml:space="preserve">; es </w:t>
      </w:r>
      <w:proofErr w:type="spellStart"/>
      <w:r>
        <w:rPr>
          <w:rFonts w:ascii="EB Garamond" w:eastAsia="EB Garamond" w:hAnsi="EB Garamond" w:cs="EB Garamond"/>
          <w:sz w:val="24"/>
          <w:szCs w:val="24"/>
        </w:rPr>
        <w:t>decir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una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resistencia</w:t>
      </w:r>
      <w:proofErr w:type="spellEnd"/>
      <w:r>
        <w:rPr>
          <w:rFonts w:ascii="EB Garamond" w:eastAsia="EB Garamond" w:hAnsi="EB Garamond" w:cs="EB Garamond"/>
          <w:sz w:val="24"/>
          <w:szCs w:val="24"/>
        </w:rPr>
        <w:t xml:space="preserve"> que no es </w:t>
      </w:r>
      <w:proofErr w:type="spellStart"/>
      <w:r>
        <w:rPr>
          <w:rFonts w:ascii="EB Garamond" w:eastAsia="EB Garamond" w:hAnsi="EB Garamond" w:cs="EB Garamond"/>
          <w:sz w:val="24"/>
          <w:szCs w:val="24"/>
        </w:rPr>
        <w:t>simplemente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una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reacción</w:t>
      </w:r>
      <w:proofErr w:type="spellEnd"/>
      <w:r>
        <w:rPr>
          <w:rFonts w:ascii="EB Garamond" w:eastAsia="EB Garamond" w:hAnsi="EB Garamond" w:cs="EB Garamond"/>
          <w:sz w:val="24"/>
          <w:szCs w:val="24"/>
        </w:rPr>
        <w:t xml:space="preserve"> al </w:t>
      </w:r>
      <w:proofErr w:type="spellStart"/>
      <w:r>
        <w:rPr>
          <w:rFonts w:ascii="EB Garamond" w:eastAsia="EB Garamond" w:hAnsi="EB Garamond" w:cs="EB Garamond"/>
          <w:sz w:val="24"/>
          <w:szCs w:val="24"/>
        </w:rPr>
        <w:t>invasor</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sino</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una</w:t>
      </w:r>
      <w:proofErr w:type="spellEnd"/>
      <w:r>
        <w:rPr>
          <w:rFonts w:ascii="EB Garamond" w:eastAsia="EB Garamond" w:hAnsi="EB Garamond" w:cs="EB Garamond"/>
          <w:sz w:val="24"/>
          <w:szCs w:val="24"/>
        </w:rPr>
        <w:t xml:space="preserve"> forma de r-</w:t>
      </w:r>
      <w:proofErr w:type="spellStart"/>
      <w:r>
        <w:rPr>
          <w:rFonts w:ascii="EB Garamond" w:eastAsia="EB Garamond" w:hAnsi="EB Garamond" w:cs="EB Garamond"/>
          <w:sz w:val="24"/>
          <w:szCs w:val="24"/>
        </w:rPr>
        <w:t>existencia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porque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incorporan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nuevos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horizontes</w:t>
      </w:r>
      <w:proofErr w:type="spellEnd"/>
      <w:r>
        <w:rPr>
          <w:rFonts w:ascii="EB Garamond" w:eastAsia="EB Garamond" w:hAnsi="EB Garamond" w:cs="EB Garamond"/>
          <w:sz w:val="24"/>
          <w:szCs w:val="24"/>
        </w:rPr>
        <w:t xml:space="preserve"> de </w:t>
      </w:r>
      <w:proofErr w:type="spellStart"/>
      <w:r>
        <w:rPr>
          <w:rFonts w:ascii="EB Garamond" w:eastAsia="EB Garamond" w:hAnsi="EB Garamond" w:cs="EB Garamond"/>
          <w:sz w:val="24"/>
          <w:szCs w:val="24"/>
        </w:rPr>
        <w:t>sentidos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propios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reinventados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en</w:t>
      </w:r>
      <w:proofErr w:type="spellEnd"/>
      <w:r>
        <w:rPr>
          <w:rFonts w:ascii="EB Garamond" w:eastAsia="EB Garamond" w:hAnsi="EB Garamond" w:cs="EB Garamond"/>
          <w:sz w:val="24"/>
          <w:szCs w:val="24"/>
        </w:rPr>
        <w:t xml:space="preserve"> las </w:t>
      </w:r>
      <w:proofErr w:type="spellStart"/>
      <w:r>
        <w:rPr>
          <w:rFonts w:ascii="EB Garamond" w:eastAsia="EB Garamond" w:hAnsi="EB Garamond" w:cs="EB Garamond"/>
          <w:sz w:val="24"/>
          <w:szCs w:val="24"/>
        </w:rPr>
        <w:t>circunstancias</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Resisten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porque</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existen</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por</w:t>
      </w:r>
      <w:proofErr w:type="spellEnd"/>
      <w:r>
        <w:rPr>
          <w:rFonts w:ascii="EB Garamond" w:eastAsia="EB Garamond" w:hAnsi="EB Garamond" w:cs="EB Garamond"/>
          <w:sz w:val="24"/>
          <w:szCs w:val="24"/>
        </w:rPr>
        <w:t xml:space="preserve"> tanto, r-</w:t>
      </w:r>
      <w:proofErr w:type="spellStart"/>
      <w:r>
        <w:rPr>
          <w:rFonts w:ascii="EB Garamond" w:eastAsia="EB Garamond" w:hAnsi="EB Garamond" w:cs="EB Garamond"/>
          <w:sz w:val="24"/>
          <w:szCs w:val="24"/>
        </w:rPr>
        <w:t>existen</w:t>
      </w:r>
      <w:proofErr w:type="spellEnd"/>
      <w:r>
        <w:rPr>
          <w:rFonts w:ascii="EB Garamond" w:eastAsia="EB Garamond" w:hAnsi="EB Garamond" w:cs="EB Garamond"/>
          <w:sz w:val="24"/>
          <w:szCs w:val="24"/>
        </w:rPr>
        <w:t xml:space="preserve"> (Porto-</w:t>
      </w:r>
      <w:proofErr w:type="spellStart"/>
      <w:r>
        <w:rPr>
          <w:rFonts w:ascii="EB Garamond" w:eastAsia="EB Garamond" w:hAnsi="EB Garamond" w:cs="EB Garamond"/>
          <w:sz w:val="24"/>
          <w:szCs w:val="24"/>
        </w:rPr>
        <w:t>Gonçalvez</w:t>
      </w:r>
      <w:proofErr w:type="spellEnd"/>
      <w:r>
        <w:rPr>
          <w:rFonts w:ascii="EB Garamond" w:eastAsia="EB Garamond" w:hAnsi="EB Garamond" w:cs="EB Garamond"/>
          <w:sz w:val="24"/>
          <w:szCs w:val="24"/>
        </w:rPr>
        <w:t xml:space="preserve"> 2016, 300)</w:t>
      </w:r>
      <w:r w:rsidRPr="001E72DC">
        <w:rPr>
          <w:rStyle w:val="FootnoteReference"/>
        </w:rPr>
        <w:footnoteReference w:id="11"/>
      </w:r>
      <w:r>
        <w:rPr>
          <w:rFonts w:ascii="EB Garamond" w:eastAsia="EB Garamond" w:hAnsi="EB Garamond" w:cs="EB Garamond"/>
          <w:sz w:val="24"/>
          <w:szCs w:val="24"/>
        </w:rPr>
        <w:t xml:space="preserve">. </w:t>
      </w:r>
    </w:p>
    <w:p w14:paraId="00000066" w14:textId="77777777" w:rsidR="003C50EB" w:rsidRDefault="003C50EB">
      <w:pPr>
        <w:spacing w:line="240" w:lineRule="auto"/>
        <w:ind w:left="720"/>
        <w:rPr>
          <w:rFonts w:ascii="EB Garamond" w:eastAsia="EB Garamond" w:hAnsi="EB Garamond" w:cs="EB Garamond"/>
          <w:b/>
          <w:sz w:val="24"/>
          <w:szCs w:val="24"/>
        </w:rPr>
      </w:pPr>
    </w:p>
    <w:p w14:paraId="00000067" w14:textId="77777777" w:rsidR="003C50EB" w:rsidRDefault="00000000">
      <w:pPr>
        <w:spacing w:line="240" w:lineRule="auto"/>
        <w:rPr>
          <w:rFonts w:ascii="EB Garamond" w:eastAsia="EB Garamond" w:hAnsi="EB Garamond" w:cs="EB Garamond"/>
          <w:sz w:val="24"/>
          <w:szCs w:val="24"/>
        </w:rPr>
      </w:pPr>
      <w:proofErr w:type="gramStart"/>
      <w:r>
        <w:rPr>
          <w:rFonts w:ascii="EB Garamond" w:eastAsia="EB Garamond" w:hAnsi="EB Garamond" w:cs="EB Garamond"/>
          <w:sz w:val="24"/>
          <w:szCs w:val="24"/>
          <w:highlight w:val="white"/>
        </w:rPr>
        <w:t>In the midst of</w:t>
      </w:r>
      <w:proofErr w:type="gramEnd"/>
      <w:r>
        <w:rPr>
          <w:rFonts w:ascii="EB Garamond" w:eastAsia="EB Garamond" w:hAnsi="EB Garamond" w:cs="EB Garamond"/>
          <w:sz w:val="24"/>
          <w:szCs w:val="24"/>
          <w:highlight w:val="white"/>
        </w:rPr>
        <w:t xml:space="preserve"> mass protests led by the Indigenous movement against neoliberal policies, Jaime </w:t>
      </w:r>
      <w:proofErr w:type="spellStart"/>
      <w:r>
        <w:rPr>
          <w:rFonts w:ascii="EB Garamond" w:eastAsia="EB Garamond" w:hAnsi="EB Garamond" w:cs="EB Garamond"/>
          <w:sz w:val="24"/>
          <w:szCs w:val="24"/>
          <w:highlight w:val="white"/>
        </w:rPr>
        <w:t>Nebot</w:t>
      </w:r>
      <w:proofErr w:type="spellEnd"/>
      <w:r>
        <w:rPr>
          <w:rFonts w:ascii="EB Garamond" w:eastAsia="EB Garamond" w:hAnsi="EB Garamond" w:cs="EB Garamond"/>
          <w:sz w:val="24"/>
          <w:szCs w:val="24"/>
          <w:highlight w:val="white"/>
        </w:rPr>
        <w:t xml:space="preserve">, a right-wing politician, claimed on television: “Send them back to the </w:t>
      </w:r>
      <w:proofErr w:type="spellStart"/>
      <w:r>
        <w:rPr>
          <w:rFonts w:ascii="EB Garamond" w:eastAsia="EB Garamond" w:hAnsi="EB Garamond" w:cs="EB Garamond"/>
          <w:sz w:val="24"/>
          <w:szCs w:val="24"/>
          <w:highlight w:val="white"/>
        </w:rPr>
        <w:t>páramo</w:t>
      </w:r>
      <w:proofErr w:type="spellEnd"/>
      <w:r>
        <w:rPr>
          <w:rFonts w:ascii="EB Garamond" w:eastAsia="EB Garamond" w:hAnsi="EB Garamond" w:cs="EB Garamond"/>
          <w:sz w:val="24"/>
          <w:szCs w:val="24"/>
          <w:highlight w:val="white"/>
        </w:rPr>
        <w:t xml:space="preserve">!” – referring to the Indigenous people who blocked roads and occupied symbolic spaces in the main Ecuadorian cities for several days. His statement was charged with the violent colonial and racial legacy of displacement of </w:t>
      </w:r>
      <w:proofErr w:type="spellStart"/>
      <w:r>
        <w:rPr>
          <w:rFonts w:ascii="EB Garamond" w:eastAsia="EB Garamond" w:hAnsi="EB Garamond" w:cs="EB Garamond"/>
          <w:sz w:val="24"/>
          <w:szCs w:val="24"/>
          <w:highlight w:val="white"/>
        </w:rPr>
        <w:t>Kichwa</w:t>
      </w:r>
      <w:proofErr w:type="spellEnd"/>
      <w:r>
        <w:rPr>
          <w:rFonts w:ascii="EB Garamond" w:eastAsia="EB Garamond" w:hAnsi="EB Garamond" w:cs="EB Garamond"/>
          <w:sz w:val="24"/>
          <w:szCs w:val="24"/>
          <w:highlight w:val="white"/>
        </w:rPr>
        <w:t xml:space="preserve"> people to the </w:t>
      </w:r>
      <w:proofErr w:type="spellStart"/>
      <w:r>
        <w:rPr>
          <w:rFonts w:ascii="EB Garamond" w:eastAsia="EB Garamond" w:hAnsi="EB Garamond" w:cs="EB Garamond"/>
          <w:sz w:val="24"/>
          <w:szCs w:val="24"/>
          <w:highlight w:val="white"/>
        </w:rPr>
        <w:t>páramo</w:t>
      </w:r>
      <w:proofErr w:type="spellEnd"/>
      <w:r>
        <w:rPr>
          <w:rFonts w:ascii="EB Garamond" w:eastAsia="EB Garamond" w:hAnsi="EB Garamond" w:cs="EB Garamond"/>
          <w:sz w:val="24"/>
          <w:szCs w:val="24"/>
          <w:highlight w:val="white"/>
        </w:rPr>
        <w:t xml:space="preserve"> – a high-altitude ecosystem once considered a wasteland but now highly contested due to its significance for water and carbon storage. </w:t>
      </w:r>
      <w:r>
        <w:rPr>
          <w:rFonts w:ascii="EB Garamond" w:eastAsia="EB Garamond" w:hAnsi="EB Garamond" w:cs="EB Garamond"/>
          <w:color w:val="222222"/>
          <w:sz w:val="24"/>
          <w:szCs w:val="24"/>
        </w:rPr>
        <w:t xml:space="preserve">During this and subsequent mobilization (2021, 2022), the Indigenous movement led a political coalition reflecting varied social and environmental concerns, including the expansion of the mining frontier in sites of hydrological importance such as the </w:t>
      </w:r>
      <w:proofErr w:type="spellStart"/>
      <w:r>
        <w:rPr>
          <w:rFonts w:ascii="EB Garamond" w:eastAsia="EB Garamond" w:hAnsi="EB Garamond" w:cs="EB Garamond"/>
          <w:color w:val="222222"/>
          <w:sz w:val="24"/>
          <w:szCs w:val="24"/>
        </w:rPr>
        <w:t>páramos</w:t>
      </w:r>
      <w:proofErr w:type="spellEnd"/>
      <w:r>
        <w:rPr>
          <w:rFonts w:ascii="EB Garamond" w:eastAsia="EB Garamond" w:hAnsi="EB Garamond" w:cs="EB Garamond"/>
          <w:color w:val="222222"/>
          <w:sz w:val="24"/>
          <w:szCs w:val="24"/>
        </w:rPr>
        <w:t xml:space="preserve">. While most strategies for protecting this ecosystem from extractive mining are predominantly legal and scientific, one of my interests is to explore how the </w:t>
      </w:r>
      <w:proofErr w:type="spellStart"/>
      <w:r>
        <w:rPr>
          <w:rFonts w:ascii="EB Garamond" w:eastAsia="EB Garamond" w:hAnsi="EB Garamond" w:cs="EB Garamond"/>
          <w:color w:val="222222"/>
          <w:sz w:val="24"/>
          <w:szCs w:val="24"/>
        </w:rPr>
        <w:t>páramo</w:t>
      </w:r>
      <w:proofErr w:type="spellEnd"/>
      <w:r>
        <w:rPr>
          <w:rFonts w:ascii="EB Garamond" w:eastAsia="EB Garamond" w:hAnsi="EB Garamond" w:cs="EB Garamond"/>
          <w:color w:val="222222"/>
          <w:sz w:val="24"/>
          <w:szCs w:val="24"/>
        </w:rPr>
        <w:t xml:space="preserve"> enables Indigenous and environmental political possibilities. To reflect on these issues, I have found useful three key main takeaways drawn from the literature on social movements: colonial legacies—which include questions of race—and local autonomy; the emergence of the indigenous linked to the environment as a political possibility, and the (re)making of legal and political frameworks. </w:t>
      </w:r>
    </w:p>
    <w:p w14:paraId="00000068" w14:textId="77777777" w:rsidR="003C50EB"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u w:val="single"/>
        </w:rPr>
        <w:t>Colonial legacies and local autonomy:</w:t>
      </w:r>
      <w:r>
        <w:rPr>
          <w:rFonts w:ascii="EB Garamond" w:eastAsia="EB Garamond" w:hAnsi="EB Garamond" w:cs="EB Garamond"/>
          <w:sz w:val="24"/>
          <w:szCs w:val="24"/>
        </w:rPr>
        <w:t xml:space="preserve"> Decolonial theorists concerned about social movements have highlighted the deep-rooted colonial legacies that continue to influence the politics in Latin America. These colonial legacies underscore ongoing issues of collective rights, nature rights, discussions about </w:t>
      </w:r>
      <w:r>
        <w:rPr>
          <w:rFonts w:ascii="EB Garamond" w:eastAsia="EB Garamond" w:hAnsi="EB Garamond" w:cs="EB Garamond"/>
          <w:sz w:val="24"/>
          <w:szCs w:val="24"/>
        </w:rPr>
        <w:lastRenderedPageBreak/>
        <w:t xml:space="preserve">water and land, and other intersecting environmental struggles that reveal how historical narratives shape present conflicts. </w:t>
      </w:r>
    </w:p>
    <w:p w14:paraId="00000069" w14:textId="04F39133" w:rsidR="003C50EB" w:rsidRDefault="001E72DC">
      <w:pPr>
        <w:spacing w:line="240" w:lineRule="auto"/>
        <w:rPr>
          <w:rFonts w:ascii="EB Garamond" w:eastAsia="EB Garamond" w:hAnsi="EB Garamond" w:cs="EB Garamond"/>
          <w:sz w:val="24"/>
          <w:szCs w:val="24"/>
        </w:rPr>
      </w:pPr>
      <w:r>
        <w:rPr>
          <w:rFonts w:ascii="EB Garamond" w:eastAsia="EB Garamond" w:hAnsi="EB Garamond" w:cs="EB Garamond"/>
          <w:sz w:val="24"/>
          <w:szCs w:val="24"/>
        </w:rPr>
        <w:t>To understand</w:t>
      </w:r>
      <w:r w:rsidR="00000000">
        <w:rPr>
          <w:rFonts w:ascii="EB Garamond" w:eastAsia="EB Garamond" w:hAnsi="EB Garamond" w:cs="EB Garamond"/>
          <w:sz w:val="24"/>
          <w:szCs w:val="24"/>
        </w:rPr>
        <w:t xml:space="preserve"> the </w:t>
      </w:r>
      <w:proofErr w:type="spellStart"/>
      <w:r w:rsidR="00000000">
        <w:rPr>
          <w:rFonts w:ascii="EB Garamond" w:eastAsia="EB Garamond" w:hAnsi="EB Garamond" w:cs="EB Garamond"/>
          <w:sz w:val="24"/>
          <w:szCs w:val="24"/>
        </w:rPr>
        <w:t>páramo</w:t>
      </w:r>
      <w:proofErr w:type="spellEnd"/>
      <w:r w:rsidR="00000000">
        <w:rPr>
          <w:rFonts w:ascii="EB Garamond" w:eastAsia="EB Garamond" w:hAnsi="EB Garamond" w:cs="EB Garamond"/>
          <w:sz w:val="24"/>
          <w:szCs w:val="24"/>
        </w:rPr>
        <w:t xml:space="preserve">, it is important to mention that Ecuador was subject to two conquests. The first one was the expansion of the Inca Empire, and the second one the settlement of the Spanish Monarchy. While both are </w:t>
      </w:r>
      <w:proofErr w:type="gramStart"/>
      <w:r w:rsidR="00000000">
        <w:rPr>
          <w:rFonts w:ascii="EB Garamond" w:eastAsia="EB Garamond" w:hAnsi="EB Garamond" w:cs="EB Garamond"/>
          <w:sz w:val="24"/>
          <w:szCs w:val="24"/>
        </w:rPr>
        <w:t>really long</w:t>
      </w:r>
      <w:proofErr w:type="gramEnd"/>
      <w:r w:rsidR="00000000">
        <w:rPr>
          <w:rFonts w:ascii="EB Garamond" w:eastAsia="EB Garamond" w:hAnsi="EB Garamond" w:cs="EB Garamond"/>
          <w:sz w:val="24"/>
          <w:szCs w:val="24"/>
        </w:rPr>
        <w:t xml:space="preserve"> and complex historical processes of social and ecological transformation of the highlands, for now what we need to keep in mind is that the expansion of the Inca Empire meant a unification of diverse indigenous people by language and forms of production. When the Spanish monarchy came to America, the ground rules established by the Inca Empire worked in favor of the </w:t>
      </w:r>
      <w:r>
        <w:rPr>
          <w:rFonts w:ascii="EB Garamond" w:eastAsia="EB Garamond" w:hAnsi="EB Garamond" w:cs="EB Garamond"/>
          <w:sz w:val="24"/>
          <w:szCs w:val="24"/>
        </w:rPr>
        <w:t>S</w:t>
      </w:r>
      <w:r w:rsidR="00000000">
        <w:rPr>
          <w:rFonts w:ascii="EB Garamond" w:eastAsia="EB Garamond" w:hAnsi="EB Garamond" w:cs="EB Garamond"/>
          <w:sz w:val="24"/>
          <w:szCs w:val="24"/>
        </w:rPr>
        <w:t xml:space="preserve">panish-colonial forms of production and the imposition of catholic religion. </w:t>
      </w:r>
      <w:proofErr w:type="spellStart"/>
      <w:r w:rsidR="00000000">
        <w:rPr>
          <w:rFonts w:ascii="EB Garamond" w:eastAsia="EB Garamond" w:hAnsi="EB Garamond" w:cs="EB Garamond"/>
          <w:sz w:val="24"/>
          <w:szCs w:val="24"/>
        </w:rPr>
        <w:t>Kichwa</w:t>
      </w:r>
      <w:proofErr w:type="spellEnd"/>
      <w:r w:rsidR="00000000">
        <w:rPr>
          <w:rFonts w:ascii="EB Garamond" w:eastAsia="EB Garamond" w:hAnsi="EB Garamond" w:cs="EB Garamond"/>
          <w:sz w:val="24"/>
          <w:szCs w:val="24"/>
        </w:rPr>
        <w:t xml:space="preserve"> people were dispossessed from the lowlands</w:t>
      </w:r>
      <w:r w:rsidR="00000000" w:rsidRPr="001E72DC">
        <w:rPr>
          <w:rStyle w:val="FootnoteReference"/>
        </w:rPr>
        <w:footnoteReference w:id="12"/>
      </w:r>
      <w:r w:rsidR="00000000">
        <w:rPr>
          <w:rFonts w:ascii="EB Garamond" w:eastAsia="EB Garamond" w:hAnsi="EB Garamond" w:cs="EB Garamond"/>
          <w:sz w:val="24"/>
          <w:szCs w:val="24"/>
        </w:rPr>
        <w:t xml:space="preserve"> and displaced to the </w:t>
      </w:r>
      <w:proofErr w:type="spellStart"/>
      <w:r w:rsidR="00000000">
        <w:rPr>
          <w:rFonts w:ascii="EB Garamond" w:eastAsia="EB Garamond" w:hAnsi="EB Garamond" w:cs="EB Garamond"/>
          <w:sz w:val="24"/>
          <w:szCs w:val="24"/>
        </w:rPr>
        <w:t>páramo</w:t>
      </w:r>
      <w:proofErr w:type="spellEnd"/>
      <w:r w:rsidR="00000000">
        <w:rPr>
          <w:rFonts w:ascii="EB Garamond" w:eastAsia="EB Garamond" w:hAnsi="EB Garamond" w:cs="EB Garamond"/>
          <w:sz w:val="24"/>
          <w:szCs w:val="24"/>
        </w:rPr>
        <w:t xml:space="preserve"> as they were considered unproductive and empty lands by the colonial settlers. In fact, the word “</w:t>
      </w:r>
      <w:proofErr w:type="spellStart"/>
      <w:r w:rsidR="00000000">
        <w:rPr>
          <w:rFonts w:ascii="EB Garamond" w:eastAsia="EB Garamond" w:hAnsi="EB Garamond" w:cs="EB Garamond"/>
          <w:sz w:val="24"/>
          <w:szCs w:val="24"/>
        </w:rPr>
        <w:t>páramo</w:t>
      </w:r>
      <w:proofErr w:type="spellEnd"/>
      <w:r w:rsidR="00000000">
        <w:rPr>
          <w:rFonts w:ascii="EB Garamond" w:eastAsia="EB Garamond" w:hAnsi="EB Garamond" w:cs="EB Garamond"/>
          <w:sz w:val="24"/>
          <w:szCs w:val="24"/>
        </w:rPr>
        <w:t xml:space="preserve">” that designated “desertic lands” was adopted to refer to the altitude ecosystems of the </w:t>
      </w:r>
      <w:r>
        <w:rPr>
          <w:rFonts w:ascii="EB Garamond" w:eastAsia="EB Garamond" w:hAnsi="EB Garamond" w:cs="EB Garamond"/>
          <w:sz w:val="24"/>
          <w:szCs w:val="24"/>
        </w:rPr>
        <w:t>A</w:t>
      </w:r>
      <w:r w:rsidR="00000000">
        <w:rPr>
          <w:rFonts w:ascii="EB Garamond" w:eastAsia="EB Garamond" w:hAnsi="EB Garamond" w:cs="EB Garamond"/>
          <w:sz w:val="24"/>
          <w:szCs w:val="24"/>
        </w:rPr>
        <w:t xml:space="preserve">ndean region in that process. Some researchers have discussed that neither indigenous communities that lived before the </w:t>
      </w:r>
      <w:r>
        <w:rPr>
          <w:rFonts w:ascii="EB Garamond" w:eastAsia="EB Garamond" w:hAnsi="EB Garamond" w:cs="EB Garamond"/>
          <w:sz w:val="24"/>
          <w:szCs w:val="24"/>
        </w:rPr>
        <w:t>I</w:t>
      </w:r>
      <w:r w:rsidR="00000000">
        <w:rPr>
          <w:rFonts w:ascii="EB Garamond" w:eastAsia="EB Garamond" w:hAnsi="EB Garamond" w:cs="EB Garamond"/>
          <w:sz w:val="24"/>
          <w:szCs w:val="24"/>
        </w:rPr>
        <w:t xml:space="preserve">nca empire, nor the </w:t>
      </w:r>
      <w:r>
        <w:rPr>
          <w:rFonts w:ascii="EB Garamond" w:eastAsia="EB Garamond" w:hAnsi="EB Garamond" w:cs="EB Garamond"/>
          <w:sz w:val="24"/>
          <w:szCs w:val="24"/>
        </w:rPr>
        <w:t>I</w:t>
      </w:r>
      <w:r w:rsidR="00000000">
        <w:rPr>
          <w:rFonts w:ascii="EB Garamond" w:eastAsia="EB Garamond" w:hAnsi="EB Garamond" w:cs="EB Garamond"/>
          <w:sz w:val="24"/>
          <w:szCs w:val="24"/>
        </w:rPr>
        <w:t xml:space="preserve">nca empire had a single word to designate the upper lands of the </w:t>
      </w:r>
      <w:proofErr w:type="gramStart"/>
      <w:r>
        <w:rPr>
          <w:rFonts w:ascii="EB Garamond" w:eastAsia="EB Garamond" w:hAnsi="EB Garamond" w:cs="EB Garamond"/>
          <w:sz w:val="24"/>
          <w:szCs w:val="24"/>
        </w:rPr>
        <w:t>A</w:t>
      </w:r>
      <w:r w:rsidR="00000000">
        <w:rPr>
          <w:rFonts w:ascii="EB Garamond" w:eastAsia="EB Garamond" w:hAnsi="EB Garamond" w:cs="EB Garamond"/>
          <w:sz w:val="24"/>
          <w:szCs w:val="24"/>
        </w:rPr>
        <w:t>ndean mountain</w:t>
      </w:r>
      <w:proofErr w:type="gramEnd"/>
      <w:r w:rsidR="00000000">
        <w:rPr>
          <w:rFonts w:ascii="EB Garamond" w:eastAsia="EB Garamond" w:hAnsi="EB Garamond" w:cs="EB Garamond"/>
          <w:sz w:val="24"/>
          <w:szCs w:val="24"/>
        </w:rPr>
        <w:t xml:space="preserve"> chain. In fact, they have suggested that there was a very diverse </w:t>
      </w:r>
      <w:proofErr w:type="gramStart"/>
      <w:r w:rsidR="00000000">
        <w:rPr>
          <w:rFonts w:ascii="EB Garamond" w:eastAsia="EB Garamond" w:hAnsi="EB Garamond" w:cs="EB Garamond"/>
          <w:sz w:val="24"/>
          <w:szCs w:val="24"/>
        </w:rPr>
        <w:t>terminology</w:t>
      </w:r>
      <w:proofErr w:type="gramEnd"/>
      <w:r w:rsidR="00000000">
        <w:rPr>
          <w:rFonts w:ascii="EB Garamond" w:eastAsia="EB Garamond" w:hAnsi="EB Garamond" w:cs="EB Garamond"/>
          <w:sz w:val="24"/>
          <w:szCs w:val="24"/>
        </w:rPr>
        <w:t xml:space="preserve"> and that indigenous people played a significant role in creating the ecological and agricultural diversification of the upper lands</w:t>
      </w:r>
      <w:r w:rsidR="00000000" w:rsidRPr="001E72DC">
        <w:rPr>
          <w:rStyle w:val="FootnoteReference"/>
        </w:rPr>
        <w:footnoteReference w:id="13"/>
      </w:r>
      <w:r w:rsidR="00000000">
        <w:rPr>
          <w:rFonts w:ascii="EB Garamond" w:eastAsia="EB Garamond" w:hAnsi="EB Garamond" w:cs="EB Garamond"/>
          <w:sz w:val="24"/>
          <w:szCs w:val="24"/>
        </w:rPr>
        <w:t xml:space="preserve">. </w:t>
      </w:r>
    </w:p>
    <w:p w14:paraId="0000006A" w14:textId="77777777" w:rsidR="003C50EB" w:rsidRDefault="003C50EB">
      <w:pPr>
        <w:spacing w:line="240" w:lineRule="auto"/>
        <w:rPr>
          <w:rFonts w:ascii="EB Garamond" w:eastAsia="EB Garamond" w:hAnsi="EB Garamond" w:cs="EB Garamond"/>
          <w:sz w:val="24"/>
          <w:szCs w:val="24"/>
        </w:rPr>
      </w:pPr>
    </w:p>
    <w:p w14:paraId="0000006B" w14:textId="77777777" w:rsidR="003C50EB" w:rsidRDefault="00000000">
      <w:pPr>
        <w:spacing w:line="240" w:lineRule="auto"/>
        <w:rPr>
          <w:rFonts w:ascii="EB Garamond" w:eastAsia="EB Garamond" w:hAnsi="EB Garamond" w:cs="EB Garamond"/>
          <w:sz w:val="24"/>
          <w:szCs w:val="24"/>
          <w:highlight w:val="yellow"/>
        </w:rPr>
      </w:pPr>
      <w:r>
        <w:rPr>
          <w:rFonts w:ascii="EB Garamond" w:eastAsia="EB Garamond" w:hAnsi="EB Garamond" w:cs="EB Garamond"/>
          <w:sz w:val="24"/>
          <w:szCs w:val="24"/>
        </w:rPr>
        <w:t xml:space="preserve">The result of both conquests is the unification or homogenization of </w:t>
      </w:r>
      <w:proofErr w:type="spellStart"/>
      <w:r>
        <w:rPr>
          <w:rFonts w:ascii="EB Garamond" w:eastAsia="EB Garamond" w:hAnsi="EB Garamond" w:cs="EB Garamond"/>
          <w:sz w:val="24"/>
          <w:szCs w:val="24"/>
        </w:rPr>
        <w:t>Kichwa</w:t>
      </w:r>
      <w:proofErr w:type="spellEnd"/>
      <w:r>
        <w:rPr>
          <w:rFonts w:ascii="EB Garamond" w:eastAsia="EB Garamond" w:hAnsi="EB Garamond" w:cs="EB Garamond"/>
          <w:sz w:val="24"/>
          <w:szCs w:val="24"/>
        </w:rPr>
        <w:t xml:space="preserve"> people. This explains why the western strip of the Ecuadorian paramo is also the territory of the </w:t>
      </w:r>
      <w:proofErr w:type="spellStart"/>
      <w:r>
        <w:rPr>
          <w:rFonts w:ascii="EB Garamond" w:eastAsia="EB Garamond" w:hAnsi="EB Garamond" w:cs="EB Garamond"/>
          <w:sz w:val="24"/>
          <w:szCs w:val="24"/>
        </w:rPr>
        <w:t>Kichwa</w:t>
      </w:r>
      <w:proofErr w:type="spellEnd"/>
      <w:r>
        <w:rPr>
          <w:rFonts w:ascii="EB Garamond" w:eastAsia="EB Garamond" w:hAnsi="EB Garamond" w:cs="EB Garamond"/>
          <w:sz w:val="24"/>
          <w:szCs w:val="24"/>
        </w:rPr>
        <w:t xml:space="preserve"> Nationality that had settled in the highlands</w:t>
      </w:r>
      <w:r w:rsidRPr="001E72DC">
        <w:rPr>
          <w:rStyle w:val="FootnoteReference"/>
        </w:rPr>
        <w:footnoteReference w:id="14"/>
      </w:r>
      <w:r>
        <w:rPr>
          <w:rFonts w:ascii="EB Garamond" w:eastAsia="EB Garamond" w:hAnsi="EB Garamond" w:cs="EB Garamond"/>
          <w:sz w:val="24"/>
          <w:szCs w:val="24"/>
        </w:rPr>
        <w:t xml:space="preserve">. This also gives context to why mining concessions </w:t>
      </w:r>
      <w:proofErr w:type="gramStart"/>
      <w:r>
        <w:rPr>
          <w:rFonts w:ascii="EB Garamond" w:eastAsia="EB Garamond" w:hAnsi="EB Garamond" w:cs="EB Garamond"/>
          <w:sz w:val="24"/>
          <w:szCs w:val="24"/>
        </w:rPr>
        <w:t>are located in</w:t>
      </w:r>
      <w:proofErr w:type="gramEnd"/>
      <w:r>
        <w:rPr>
          <w:rFonts w:ascii="EB Garamond" w:eastAsia="EB Garamond" w:hAnsi="EB Garamond" w:cs="EB Garamond"/>
          <w:sz w:val="24"/>
          <w:szCs w:val="24"/>
        </w:rPr>
        <w:t xml:space="preserve"> their territories, and not on the western strip of the Ecuadorian paramo—which are mostly areas for conservation according to the state’s cartography.  For several reasons, most of them being the difficult access to the amazon region, the process of colonization of the eastern strip was much more recent—mostly promoted by the state since 1960—which resulted in those lands being less populated. </w:t>
      </w:r>
    </w:p>
    <w:p w14:paraId="0000006C" w14:textId="73105B5B" w:rsidR="003C50EB"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rPr>
        <w:t>There is a complex balance between local autonomy and state involvement in resource conflicts that social movement scholars recognize. When it comes to water, the role of the state has also been widely discussed in terms of how much of its intervention is desirable</w:t>
      </w:r>
      <w:r w:rsidRPr="001E72DC">
        <w:rPr>
          <w:rStyle w:val="FootnoteReference"/>
        </w:rPr>
        <w:footnoteReference w:id="15"/>
      </w:r>
      <w:r>
        <w:rPr>
          <w:rFonts w:ascii="EB Garamond" w:eastAsia="EB Garamond" w:hAnsi="EB Garamond" w:cs="EB Garamond"/>
          <w:sz w:val="24"/>
          <w:szCs w:val="24"/>
        </w:rPr>
        <w:t xml:space="preserve">. Water management and conservation efforts show how local Indigenous communities' relationships with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usually contrast broader state and international approaches (</w:t>
      </w:r>
      <w:proofErr w:type="spellStart"/>
      <w:r>
        <w:rPr>
          <w:rFonts w:ascii="EB Garamond" w:eastAsia="EB Garamond" w:hAnsi="EB Garamond" w:cs="EB Garamond"/>
          <w:sz w:val="24"/>
          <w:szCs w:val="24"/>
        </w:rPr>
        <w:t>Manosalva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Hoogesteger</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2021). However, the state is also perceived as a necessary structure to hold international actors accountable and guarantee democratic practices—such as drinkable water access. For example, as </w:t>
      </w:r>
      <w:proofErr w:type="spellStart"/>
      <w:r>
        <w:rPr>
          <w:rFonts w:ascii="EB Garamond" w:eastAsia="EB Garamond" w:hAnsi="EB Garamond" w:cs="EB Garamond"/>
          <w:sz w:val="24"/>
          <w:szCs w:val="24"/>
        </w:rPr>
        <w:t>Armijos</w:t>
      </w:r>
      <w:proofErr w:type="spellEnd"/>
      <w:r>
        <w:rPr>
          <w:rFonts w:ascii="EB Garamond" w:eastAsia="EB Garamond" w:hAnsi="EB Garamond" w:cs="EB Garamond"/>
          <w:sz w:val="24"/>
          <w:szCs w:val="24"/>
        </w:rPr>
        <w:t xml:space="preserve"> (2013) </w:t>
      </w:r>
      <w:r>
        <w:rPr>
          <w:rFonts w:ascii="EB Garamond" w:eastAsia="EB Garamond" w:hAnsi="EB Garamond" w:cs="EB Garamond"/>
          <w:sz w:val="24"/>
          <w:szCs w:val="24"/>
        </w:rPr>
        <w:lastRenderedPageBreak/>
        <w:t xml:space="preserve">explains, for Water </w:t>
      </w:r>
      <w:r w:rsidR="001E72DC">
        <w:rPr>
          <w:rFonts w:ascii="EB Garamond" w:eastAsia="EB Garamond" w:hAnsi="EB Garamond" w:cs="EB Garamond"/>
          <w:sz w:val="24"/>
          <w:szCs w:val="24"/>
        </w:rPr>
        <w:t>user b</w:t>
      </w:r>
      <w:r>
        <w:rPr>
          <w:rFonts w:ascii="EB Garamond" w:eastAsia="EB Garamond" w:hAnsi="EB Garamond" w:cs="EB Garamond"/>
          <w:sz w:val="24"/>
          <w:szCs w:val="24"/>
        </w:rPr>
        <w:t xml:space="preserve">oards in Ecuador, an important debate has been how to retain local autonomy over natural resources while still counting </w:t>
      </w:r>
      <w:r w:rsidR="001E72DC">
        <w:rPr>
          <w:rFonts w:ascii="EB Garamond" w:eastAsia="EB Garamond" w:hAnsi="EB Garamond" w:cs="EB Garamond"/>
          <w:sz w:val="24"/>
          <w:szCs w:val="24"/>
        </w:rPr>
        <w:t>on</w:t>
      </w:r>
      <w:r>
        <w:rPr>
          <w:rFonts w:ascii="EB Garamond" w:eastAsia="EB Garamond" w:hAnsi="EB Garamond" w:cs="EB Garamond"/>
          <w:sz w:val="24"/>
          <w:szCs w:val="24"/>
        </w:rPr>
        <w:t xml:space="preserve"> the state</w:t>
      </w:r>
      <w:r w:rsidR="001E72DC">
        <w:rPr>
          <w:rFonts w:ascii="EB Garamond" w:eastAsia="EB Garamond" w:hAnsi="EB Garamond" w:cs="EB Garamond"/>
          <w:sz w:val="24"/>
          <w:szCs w:val="24"/>
        </w:rPr>
        <w:t>’s</w:t>
      </w:r>
      <w:r>
        <w:rPr>
          <w:rFonts w:ascii="EB Garamond" w:eastAsia="EB Garamond" w:hAnsi="EB Garamond" w:cs="EB Garamond"/>
          <w:sz w:val="24"/>
          <w:szCs w:val="24"/>
        </w:rPr>
        <w:t xml:space="preserve"> financial support and legal recognition to improve water systems. According to Bebbington et al. (2008) communitarian identities that have closed governance structures—meaning they don’t make alliances with the state and market institutions—are less likely to influence political economies through negotiation. Additionally, as seen in question one, the possibility of influencing formal politics is marked by the proximity and distance of social movements to the state (Davis 1999). How much change can social movements produce? Do social movements look for radical change or institutional reforms? This is a long discussion in social movements scholarship (Bebbington et al 2008, Graeber 2011) that also helps me understand the politics of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w:t>
      </w:r>
    </w:p>
    <w:p w14:paraId="0000006D" w14:textId="73FFA48F" w:rsidR="003C50EB" w:rsidRDefault="00000000">
      <w:pPr>
        <w:spacing w:before="240" w:after="240" w:line="240" w:lineRule="auto"/>
        <w:rPr>
          <w:rFonts w:ascii="EB Garamond" w:eastAsia="EB Garamond" w:hAnsi="EB Garamond" w:cs="EB Garamond"/>
          <w:sz w:val="24"/>
          <w:szCs w:val="24"/>
          <w:highlight w:val="yellow"/>
        </w:rPr>
      </w:pPr>
      <w:r>
        <w:rPr>
          <w:rFonts w:ascii="EB Garamond" w:eastAsia="EB Garamond" w:hAnsi="EB Garamond" w:cs="EB Garamond"/>
          <w:sz w:val="24"/>
          <w:szCs w:val="24"/>
          <w:u w:val="single"/>
        </w:rPr>
        <w:t xml:space="preserve">Emergence of </w:t>
      </w:r>
      <w:r w:rsidR="001E72DC">
        <w:rPr>
          <w:rFonts w:ascii="EB Garamond" w:eastAsia="EB Garamond" w:hAnsi="EB Garamond" w:cs="EB Garamond"/>
          <w:sz w:val="24"/>
          <w:szCs w:val="24"/>
          <w:u w:val="single"/>
        </w:rPr>
        <w:t>I</w:t>
      </w:r>
      <w:r>
        <w:rPr>
          <w:rFonts w:ascii="EB Garamond" w:eastAsia="EB Garamond" w:hAnsi="EB Garamond" w:cs="EB Garamond"/>
          <w:sz w:val="24"/>
          <w:szCs w:val="24"/>
          <w:u w:val="single"/>
        </w:rPr>
        <w:t>ndigenous and environmental political possibilities:</w:t>
      </w:r>
      <w:r>
        <w:rPr>
          <w:rFonts w:ascii="EB Garamond" w:eastAsia="EB Garamond" w:hAnsi="EB Garamond" w:cs="EB Garamond"/>
          <w:sz w:val="24"/>
          <w:szCs w:val="24"/>
        </w:rPr>
        <w:t xml:space="preserve"> scholarship has illuminated how more</w:t>
      </w:r>
      <w:r w:rsidR="001E72DC">
        <w:rPr>
          <w:rFonts w:ascii="EB Garamond" w:eastAsia="EB Garamond" w:hAnsi="EB Garamond" w:cs="EB Garamond"/>
          <w:sz w:val="24"/>
          <w:szCs w:val="24"/>
        </w:rPr>
        <w:t xml:space="preserve"> than </w:t>
      </w:r>
      <w:r>
        <w:rPr>
          <w:rFonts w:ascii="EB Garamond" w:eastAsia="EB Garamond" w:hAnsi="EB Garamond" w:cs="EB Garamond"/>
          <w:sz w:val="24"/>
          <w:szCs w:val="24"/>
        </w:rPr>
        <w:t xml:space="preserve">humans present opportunities to broaden what we consider political (Ogden and Gutierrez 2019). Mobilizations led by Indigenous groups against neoliberal policies and extractive industries have not only contested the expansion of mining in ecologically sensitive areas but have also emphasized the significance of more-than-humans agency in politics (Velasquez 2022, Li 2015, de la Cadena 2015). These movements have demonstrated the intersection of environmental concerns with identity politics, providing points of analysis for the leverage of their historical and cultural ties to the land, to water and to advocate for both environmental protection and political recognition. As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proofErr w:type="gram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w:t>
      </w:r>
      <w:proofErr w:type="gramEnd"/>
      <w:r>
        <w:rPr>
          <w:rFonts w:ascii="EB Garamond" w:eastAsia="EB Garamond" w:hAnsi="EB Garamond" w:cs="EB Garamond"/>
          <w:sz w:val="24"/>
          <w:szCs w:val="24"/>
        </w:rPr>
        <w:t>2019) suggests, ethnography [of the intersection of environment and indigenous movements]</w:t>
      </w:r>
      <w:r w:rsidRPr="001E72DC">
        <w:rPr>
          <w:rStyle w:val="FootnoteReference"/>
        </w:rPr>
        <w:footnoteReference w:id="16"/>
      </w:r>
      <w:r>
        <w:rPr>
          <w:rFonts w:ascii="EB Garamond" w:eastAsia="EB Garamond" w:hAnsi="EB Garamond" w:cs="EB Garamond"/>
          <w:sz w:val="24"/>
          <w:szCs w:val="24"/>
        </w:rPr>
        <w:t xml:space="preserve"> offers the possibility to rethink what constitutes politics: “ethnography moves us closer to the relational practices of politics and the composition of the political itself. Thus, what anthropologists have documented is that politics itself lies at the boundary of defining what is legitimately political.” (</w:t>
      </w: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2015, 15). These scholarships help me understand how Indigenous and environmental movements challenge and expand traditional political boundaries. </w:t>
      </w:r>
    </w:p>
    <w:p w14:paraId="0000006E" w14:textId="77777777" w:rsidR="003C50EB" w:rsidRDefault="00000000">
      <w:pPr>
        <w:spacing w:before="240" w:after="240" w:line="240" w:lineRule="auto"/>
        <w:rPr>
          <w:rFonts w:ascii="EB Garamond" w:eastAsia="EB Garamond" w:hAnsi="EB Garamond" w:cs="EB Garamond"/>
          <w:sz w:val="24"/>
          <w:szCs w:val="24"/>
        </w:rPr>
      </w:pPr>
      <w:r>
        <w:rPr>
          <w:rFonts w:ascii="EB Garamond" w:eastAsia="EB Garamond" w:hAnsi="EB Garamond" w:cs="EB Garamond"/>
          <w:sz w:val="24"/>
          <w:szCs w:val="24"/>
          <w:u w:val="single"/>
        </w:rPr>
        <w:t>Legal and Policy Frameworks:</w:t>
      </w:r>
      <w:r>
        <w:rPr>
          <w:rFonts w:ascii="EB Garamond" w:eastAsia="EB Garamond" w:hAnsi="EB Garamond" w:cs="EB Garamond"/>
          <w:sz w:val="24"/>
          <w:szCs w:val="24"/>
        </w:rPr>
        <w:t xml:space="preserve"> The role of social movements in advocating for </w:t>
      </w:r>
      <w:proofErr w:type="spellStart"/>
      <w:r>
        <w:rPr>
          <w:rFonts w:ascii="EB Garamond" w:eastAsia="EB Garamond" w:hAnsi="EB Garamond" w:cs="EB Garamond"/>
          <w:sz w:val="24"/>
          <w:szCs w:val="24"/>
        </w:rPr>
        <w:t>plurinationality</w:t>
      </w:r>
      <w:proofErr w:type="spellEnd"/>
      <w:r>
        <w:rPr>
          <w:rFonts w:ascii="EB Garamond" w:eastAsia="EB Garamond" w:hAnsi="EB Garamond" w:cs="EB Garamond"/>
          <w:sz w:val="24"/>
          <w:szCs w:val="24"/>
        </w:rPr>
        <w:t xml:space="preserve"> and the recognition of nature's rights in Ecuador has influenced how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is framed within national policies. The acknowledgment of Ecuador as a plurinational country and granting of rights to nature</w:t>
      </w:r>
      <w:r w:rsidRPr="001E72DC">
        <w:rPr>
          <w:rStyle w:val="FootnoteReference"/>
        </w:rPr>
        <w:footnoteReference w:id="17"/>
      </w:r>
      <w:r>
        <w:rPr>
          <w:rFonts w:ascii="EB Garamond" w:eastAsia="EB Garamond" w:hAnsi="EB Garamond" w:cs="EB Garamond"/>
          <w:sz w:val="24"/>
          <w:szCs w:val="24"/>
        </w:rPr>
        <w:t xml:space="preserve"> reflect the impact of these movements on shaping legal and institutional frameworks. This has led to </w:t>
      </w:r>
      <w:r>
        <w:rPr>
          <w:rFonts w:ascii="EB Garamond" w:eastAsia="EB Garamond" w:hAnsi="EB Garamond" w:cs="EB Garamond"/>
          <w:sz w:val="24"/>
          <w:szCs w:val="24"/>
        </w:rPr>
        <w:lastRenderedPageBreak/>
        <w:t xml:space="preserve">more robust protections for Indigenous territories and the environment, though challenges remain in integrating diverse definitions of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into institutional policies. </w:t>
      </w:r>
    </w:p>
    <w:p w14:paraId="0000006F" w14:textId="5DD8075E"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Many communities in the western side of the paramo area have communal land. As part of their collective rights</w:t>
      </w:r>
      <w:r w:rsidR="001E72DC">
        <w:rPr>
          <w:rFonts w:ascii="EB Garamond" w:eastAsia="EB Garamond" w:hAnsi="EB Garamond" w:cs="EB Garamond"/>
          <w:sz w:val="24"/>
          <w:szCs w:val="24"/>
        </w:rPr>
        <w:t>,</w:t>
      </w:r>
      <w:r>
        <w:rPr>
          <w:rFonts w:ascii="EB Garamond" w:eastAsia="EB Garamond" w:hAnsi="EB Garamond" w:cs="EB Garamond"/>
          <w:sz w:val="24"/>
          <w:szCs w:val="24"/>
        </w:rPr>
        <w:t xml:space="preserve"> they have autonomy in how to use their resources, they have rights to have their own forms of governmentality, justice, and territorial planification. In fact</w:t>
      </w:r>
      <w:r w:rsidR="001E72DC">
        <w:rPr>
          <w:rFonts w:ascii="EB Garamond" w:eastAsia="EB Garamond" w:hAnsi="EB Garamond" w:cs="EB Garamond"/>
          <w:sz w:val="24"/>
          <w:szCs w:val="24"/>
        </w:rPr>
        <w:t>,</w:t>
      </w:r>
      <w:r>
        <w:rPr>
          <w:rFonts w:ascii="EB Garamond" w:eastAsia="EB Garamond" w:hAnsi="EB Garamond" w:cs="EB Garamond"/>
          <w:sz w:val="24"/>
          <w:szCs w:val="24"/>
        </w:rPr>
        <w:t xml:space="preserve"> some researchers have emphasized that the paramo is as diverse as we know it, because of how </w:t>
      </w:r>
      <w:r w:rsidR="001E72DC">
        <w:rPr>
          <w:rFonts w:ascii="EB Garamond" w:eastAsia="EB Garamond" w:hAnsi="EB Garamond" w:cs="EB Garamond"/>
          <w:sz w:val="24"/>
          <w:szCs w:val="24"/>
        </w:rPr>
        <w:t>I</w:t>
      </w:r>
      <w:r>
        <w:rPr>
          <w:rFonts w:ascii="EB Garamond" w:eastAsia="EB Garamond" w:hAnsi="EB Garamond" w:cs="EB Garamond"/>
          <w:sz w:val="24"/>
          <w:szCs w:val="24"/>
        </w:rPr>
        <w:t>ndigenous communities manage it; their decision</w:t>
      </w:r>
      <w:r w:rsidR="001E72DC">
        <w:rPr>
          <w:rFonts w:ascii="EB Garamond" w:eastAsia="EB Garamond" w:hAnsi="EB Garamond" w:cs="EB Garamond"/>
          <w:sz w:val="24"/>
          <w:szCs w:val="24"/>
        </w:rPr>
        <w:t>-</w:t>
      </w:r>
      <w:r>
        <w:rPr>
          <w:rFonts w:ascii="EB Garamond" w:eastAsia="EB Garamond" w:hAnsi="EB Garamond" w:cs="EB Garamond"/>
          <w:sz w:val="24"/>
          <w:szCs w:val="24"/>
        </w:rPr>
        <w:t>making process, their reciprocal forms with nature and with the collectivity, the kinship bonds with the territory, and how those relationships animate the geography. If the geography is animated and part of kinship, water, land, or nature does not easily fit in the framework of a resource</w:t>
      </w:r>
      <w:r w:rsidRPr="001E72DC">
        <w:rPr>
          <w:rStyle w:val="FootnoteReference"/>
        </w:rPr>
        <w:footnoteReference w:id="18"/>
      </w:r>
      <w:r>
        <w:rPr>
          <w:rFonts w:ascii="EB Garamond" w:eastAsia="EB Garamond" w:hAnsi="EB Garamond" w:cs="EB Garamond"/>
          <w:sz w:val="24"/>
          <w:szCs w:val="24"/>
        </w:rPr>
        <w:t xml:space="preserve">. Thus, one of the most important discussions I observed while doing preliminary fieldwork was about creating a national policy towards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in which social organizations, mainly the </w:t>
      </w:r>
      <w:proofErr w:type="spellStart"/>
      <w:r>
        <w:rPr>
          <w:rFonts w:ascii="EB Garamond" w:eastAsia="EB Garamond" w:hAnsi="EB Garamond" w:cs="EB Garamond"/>
          <w:sz w:val="24"/>
          <w:szCs w:val="24"/>
        </w:rPr>
        <w:t>Kichwa</w:t>
      </w:r>
      <w:proofErr w:type="spellEnd"/>
      <w:r>
        <w:rPr>
          <w:rFonts w:ascii="EB Garamond" w:eastAsia="EB Garamond" w:hAnsi="EB Garamond" w:cs="EB Garamond"/>
          <w:sz w:val="24"/>
          <w:szCs w:val="24"/>
        </w:rPr>
        <w:t xml:space="preserve"> Nationality, were at </w:t>
      </w:r>
      <w:r w:rsidR="001E72DC">
        <w:rPr>
          <w:rFonts w:ascii="EB Garamond" w:eastAsia="EB Garamond" w:hAnsi="EB Garamond" w:cs="EB Garamond"/>
          <w:sz w:val="24"/>
          <w:szCs w:val="24"/>
        </w:rPr>
        <w:t xml:space="preserve">the </w:t>
      </w:r>
      <w:r>
        <w:rPr>
          <w:rFonts w:ascii="EB Garamond" w:eastAsia="EB Garamond" w:hAnsi="EB Garamond" w:cs="EB Garamond"/>
          <w:sz w:val="24"/>
          <w:szCs w:val="24"/>
        </w:rPr>
        <w:t xml:space="preserve">front. One of the biggest difficulties they found was to reflect the multiple and complex definition(s) of the </w:t>
      </w:r>
      <w:proofErr w:type="spellStart"/>
      <w:r>
        <w:rPr>
          <w:rFonts w:ascii="EB Garamond" w:eastAsia="EB Garamond" w:hAnsi="EB Garamond" w:cs="EB Garamond"/>
          <w:sz w:val="24"/>
          <w:szCs w:val="24"/>
        </w:rPr>
        <w:t>páramo</w:t>
      </w:r>
      <w:proofErr w:type="spellEnd"/>
      <w:r>
        <w:rPr>
          <w:rFonts w:ascii="EB Garamond" w:eastAsia="EB Garamond" w:hAnsi="EB Garamond" w:cs="EB Garamond"/>
          <w:sz w:val="24"/>
          <w:szCs w:val="24"/>
        </w:rPr>
        <w:t xml:space="preserve"> and water(s) in institutional frameworks, as well as, making a bridge with the state to finance conservation without framing the paramo in terms of ecosystem services—as they fear ecosystem services might obscure other forms of valuation that exceed monetary terms. </w:t>
      </w:r>
    </w:p>
    <w:p w14:paraId="00000070" w14:textId="77777777" w:rsidR="003C50EB" w:rsidRDefault="003C50EB">
      <w:pPr>
        <w:spacing w:line="240" w:lineRule="auto"/>
        <w:rPr>
          <w:rFonts w:ascii="EB Garamond" w:eastAsia="EB Garamond" w:hAnsi="EB Garamond" w:cs="EB Garamond"/>
          <w:sz w:val="24"/>
          <w:szCs w:val="24"/>
        </w:rPr>
      </w:pPr>
    </w:p>
    <w:p w14:paraId="00000071" w14:textId="77777777" w:rsidR="003C50EB" w:rsidRDefault="003C50EB">
      <w:pPr>
        <w:spacing w:line="240" w:lineRule="auto"/>
        <w:rPr>
          <w:rFonts w:ascii="EB Garamond" w:eastAsia="EB Garamond" w:hAnsi="EB Garamond" w:cs="EB Garamond"/>
          <w:sz w:val="24"/>
          <w:szCs w:val="24"/>
        </w:rPr>
      </w:pPr>
    </w:p>
    <w:p w14:paraId="00000072" w14:textId="77777777" w:rsidR="003C50EB" w:rsidRDefault="003C50EB">
      <w:pPr>
        <w:spacing w:line="240" w:lineRule="auto"/>
        <w:rPr>
          <w:rFonts w:ascii="EB Garamond" w:eastAsia="EB Garamond" w:hAnsi="EB Garamond" w:cs="EB Garamond"/>
          <w:sz w:val="24"/>
          <w:szCs w:val="24"/>
        </w:rPr>
      </w:pPr>
    </w:p>
    <w:p w14:paraId="00000073" w14:textId="77777777" w:rsidR="003C50EB" w:rsidRDefault="003C50EB">
      <w:pPr>
        <w:spacing w:line="240" w:lineRule="auto"/>
        <w:rPr>
          <w:rFonts w:ascii="EB Garamond" w:eastAsia="EB Garamond" w:hAnsi="EB Garamond" w:cs="EB Garamond"/>
          <w:sz w:val="24"/>
          <w:szCs w:val="24"/>
        </w:rPr>
      </w:pPr>
    </w:p>
    <w:p w14:paraId="00000074" w14:textId="77777777" w:rsidR="003C50EB" w:rsidRDefault="003C50EB">
      <w:pPr>
        <w:spacing w:line="240" w:lineRule="auto"/>
        <w:rPr>
          <w:rFonts w:ascii="EB Garamond" w:eastAsia="EB Garamond" w:hAnsi="EB Garamond" w:cs="EB Garamond"/>
          <w:sz w:val="24"/>
          <w:szCs w:val="24"/>
        </w:rPr>
      </w:pPr>
    </w:p>
    <w:p w14:paraId="00000075" w14:textId="77777777" w:rsidR="003C50EB" w:rsidRDefault="003C50EB">
      <w:pPr>
        <w:spacing w:line="240" w:lineRule="auto"/>
        <w:rPr>
          <w:rFonts w:ascii="EB Garamond" w:eastAsia="EB Garamond" w:hAnsi="EB Garamond" w:cs="EB Garamond"/>
          <w:sz w:val="24"/>
          <w:szCs w:val="24"/>
        </w:rPr>
      </w:pPr>
    </w:p>
    <w:p w14:paraId="00000076" w14:textId="77777777" w:rsidR="003C50EB" w:rsidRDefault="003C50EB">
      <w:pPr>
        <w:spacing w:line="240" w:lineRule="auto"/>
        <w:rPr>
          <w:rFonts w:ascii="EB Garamond" w:eastAsia="EB Garamond" w:hAnsi="EB Garamond" w:cs="EB Garamond"/>
          <w:sz w:val="24"/>
          <w:szCs w:val="24"/>
        </w:rPr>
      </w:pPr>
    </w:p>
    <w:p w14:paraId="00000077" w14:textId="77777777" w:rsidR="003C50EB" w:rsidRDefault="003C50EB">
      <w:pPr>
        <w:spacing w:line="240" w:lineRule="auto"/>
        <w:rPr>
          <w:rFonts w:ascii="EB Garamond" w:eastAsia="EB Garamond" w:hAnsi="EB Garamond" w:cs="EB Garamond"/>
          <w:sz w:val="24"/>
          <w:szCs w:val="24"/>
        </w:rPr>
      </w:pPr>
    </w:p>
    <w:p w14:paraId="52BFBF82" w14:textId="77777777" w:rsidR="001E72DC" w:rsidRDefault="001E72DC">
      <w:pPr>
        <w:spacing w:line="240" w:lineRule="auto"/>
        <w:rPr>
          <w:rFonts w:ascii="EB Garamond" w:eastAsia="EB Garamond" w:hAnsi="EB Garamond" w:cs="EB Garamond"/>
          <w:sz w:val="24"/>
          <w:szCs w:val="24"/>
        </w:rPr>
      </w:pPr>
    </w:p>
    <w:p w14:paraId="4E57DAB0" w14:textId="77777777" w:rsidR="001E72DC" w:rsidRDefault="001E72DC">
      <w:pPr>
        <w:spacing w:line="240" w:lineRule="auto"/>
        <w:rPr>
          <w:rFonts w:ascii="EB Garamond" w:eastAsia="EB Garamond" w:hAnsi="EB Garamond" w:cs="EB Garamond"/>
          <w:sz w:val="24"/>
          <w:szCs w:val="24"/>
        </w:rPr>
      </w:pPr>
    </w:p>
    <w:p w14:paraId="5244E683" w14:textId="77777777" w:rsidR="001E72DC" w:rsidRDefault="001E72DC">
      <w:pPr>
        <w:spacing w:line="240" w:lineRule="auto"/>
        <w:rPr>
          <w:rFonts w:ascii="EB Garamond" w:eastAsia="EB Garamond" w:hAnsi="EB Garamond" w:cs="EB Garamond"/>
          <w:sz w:val="24"/>
          <w:szCs w:val="24"/>
        </w:rPr>
      </w:pPr>
    </w:p>
    <w:p w14:paraId="00000078" w14:textId="77777777" w:rsidR="003C50EB" w:rsidRDefault="003C50EB">
      <w:pPr>
        <w:spacing w:line="240" w:lineRule="auto"/>
        <w:rPr>
          <w:rFonts w:ascii="EB Garamond" w:eastAsia="EB Garamond" w:hAnsi="EB Garamond" w:cs="EB Garamond"/>
          <w:sz w:val="24"/>
          <w:szCs w:val="24"/>
        </w:rPr>
      </w:pPr>
    </w:p>
    <w:p w14:paraId="00000079" w14:textId="77777777" w:rsidR="003C50EB" w:rsidRDefault="003C50EB">
      <w:pPr>
        <w:spacing w:line="240" w:lineRule="auto"/>
        <w:rPr>
          <w:rFonts w:ascii="EB Garamond" w:eastAsia="EB Garamond" w:hAnsi="EB Garamond" w:cs="EB Garamond"/>
          <w:sz w:val="24"/>
          <w:szCs w:val="24"/>
        </w:rPr>
      </w:pPr>
    </w:p>
    <w:p w14:paraId="5A1DBB18" w14:textId="77777777" w:rsidR="001E72DC" w:rsidRDefault="001E72DC">
      <w:pPr>
        <w:spacing w:line="240" w:lineRule="auto"/>
        <w:rPr>
          <w:rFonts w:ascii="EB Garamond" w:eastAsia="EB Garamond" w:hAnsi="EB Garamond" w:cs="EB Garamond"/>
          <w:sz w:val="24"/>
          <w:szCs w:val="24"/>
        </w:rPr>
      </w:pPr>
    </w:p>
    <w:p w14:paraId="1CF25FA8" w14:textId="77777777" w:rsidR="001E72DC" w:rsidRDefault="001E72DC">
      <w:pPr>
        <w:spacing w:line="240" w:lineRule="auto"/>
        <w:rPr>
          <w:rFonts w:ascii="EB Garamond" w:eastAsia="EB Garamond" w:hAnsi="EB Garamond" w:cs="EB Garamond"/>
          <w:sz w:val="24"/>
          <w:szCs w:val="24"/>
        </w:rPr>
      </w:pPr>
    </w:p>
    <w:p w14:paraId="222508D1" w14:textId="77777777" w:rsidR="001E72DC" w:rsidRDefault="001E72DC">
      <w:pPr>
        <w:spacing w:line="240" w:lineRule="auto"/>
        <w:rPr>
          <w:rFonts w:ascii="EB Garamond" w:eastAsia="EB Garamond" w:hAnsi="EB Garamond" w:cs="EB Garamond"/>
          <w:sz w:val="24"/>
          <w:szCs w:val="24"/>
        </w:rPr>
      </w:pPr>
    </w:p>
    <w:p w14:paraId="213AD570" w14:textId="77777777" w:rsidR="001E72DC" w:rsidRDefault="001E72DC">
      <w:pPr>
        <w:spacing w:line="240" w:lineRule="auto"/>
        <w:rPr>
          <w:rFonts w:ascii="EB Garamond" w:eastAsia="EB Garamond" w:hAnsi="EB Garamond" w:cs="EB Garamond"/>
          <w:sz w:val="24"/>
          <w:szCs w:val="24"/>
        </w:rPr>
      </w:pPr>
    </w:p>
    <w:p w14:paraId="0000007A" w14:textId="77777777" w:rsidR="003C50EB" w:rsidRDefault="003C50EB">
      <w:pPr>
        <w:spacing w:line="240" w:lineRule="auto"/>
        <w:rPr>
          <w:rFonts w:ascii="EB Garamond" w:eastAsia="EB Garamond" w:hAnsi="EB Garamond" w:cs="EB Garamond"/>
          <w:sz w:val="24"/>
          <w:szCs w:val="24"/>
        </w:rPr>
      </w:pPr>
    </w:p>
    <w:p w14:paraId="0000007B" w14:textId="77777777" w:rsidR="003C50EB" w:rsidRDefault="003C50EB">
      <w:pPr>
        <w:spacing w:line="240" w:lineRule="auto"/>
        <w:rPr>
          <w:rFonts w:ascii="EB Garamond" w:eastAsia="EB Garamond" w:hAnsi="EB Garamond" w:cs="EB Garamond"/>
          <w:sz w:val="24"/>
          <w:szCs w:val="24"/>
        </w:rPr>
      </w:pPr>
    </w:p>
    <w:p w14:paraId="0000007C" w14:textId="77777777" w:rsidR="003C50EB" w:rsidRDefault="00000000">
      <w:pPr>
        <w:spacing w:line="24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Bibliographical references</w:t>
      </w:r>
    </w:p>
    <w:p w14:paraId="0000007D" w14:textId="77777777" w:rsidR="003C50EB" w:rsidRDefault="003C50EB">
      <w:pPr>
        <w:spacing w:line="240" w:lineRule="auto"/>
        <w:rPr>
          <w:rFonts w:ascii="EB Garamond" w:eastAsia="EB Garamond" w:hAnsi="EB Garamond" w:cs="EB Garamond"/>
          <w:b/>
          <w:sz w:val="24"/>
          <w:szCs w:val="24"/>
        </w:rPr>
      </w:pPr>
    </w:p>
    <w:p w14:paraId="0000007E"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Armijos</w:t>
      </w:r>
      <w:proofErr w:type="spellEnd"/>
      <w:r>
        <w:rPr>
          <w:rFonts w:ascii="EB Garamond" w:eastAsia="EB Garamond" w:hAnsi="EB Garamond" w:cs="EB Garamond"/>
          <w:sz w:val="24"/>
          <w:szCs w:val="24"/>
        </w:rPr>
        <w:t xml:space="preserve">, Maria Teresa. 2013. “‘They Cannot Come and Impose on Us.’” </w:t>
      </w:r>
      <w:r>
        <w:rPr>
          <w:rFonts w:ascii="EB Garamond" w:eastAsia="EB Garamond" w:hAnsi="EB Garamond" w:cs="EB Garamond"/>
          <w:i/>
          <w:sz w:val="24"/>
          <w:szCs w:val="24"/>
        </w:rPr>
        <w:t>Radical History Review</w:t>
      </w:r>
      <w:r>
        <w:rPr>
          <w:rFonts w:ascii="EB Garamond" w:eastAsia="EB Garamond" w:hAnsi="EB Garamond" w:cs="EB Garamond"/>
          <w:sz w:val="24"/>
          <w:szCs w:val="24"/>
        </w:rPr>
        <w:t xml:space="preserve"> 2013 (116): 86–103. </w:t>
      </w:r>
      <w:hyperlink r:id="rId7">
        <w:r>
          <w:rPr>
            <w:rFonts w:ascii="EB Garamond" w:eastAsia="EB Garamond" w:hAnsi="EB Garamond" w:cs="EB Garamond"/>
            <w:color w:val="1155CC"/>
            <w:sz w:val="24"/>
            <w:szCs w:val="24"/>
            <w:u w:val="single"/>
          </w:rPr>
          <w:t>https://doi.org/10.1215/01636545-1965702</w:t>
        </w:r>
      </w:hyperlink>
      <w:r>
        <w:rPr>
          <w:rFonts w:ascii="EB Garamond" w:eastAsia="EB Garamond" w:hAnsi="EB Garamond" w:cs="EB Garamond"/>
          <w:sz w:val="24"/>
          <w:szCs w:val="24"/>
        </w:rPr>
        <w:t>.</w:t>
      </w:r>
    </w:p>
    <w:p w14:paraId="0000007F"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Bebbington, Anthony, Ricardo </w:t>
      </w:r>
      <w:proofErr w:type="spellStart"/>
      <w:r>
        <w:rPr>
          <w:rFonts w:ascii="EB Garamond" w:eastAsia="EB Garamond" w:hAnsi="EB Garamond" w:cs="EB Garamond"/>
          <w:sz w:val="24"/>
          <w:szCs w:val="24"/>
        </w:rPr>
        <w:t>Abramovay</w:t>
      </w:r>
      <w:proofErr w:type="spellEnd"/>
      <w:r>
        <w:rPr>
          <w:rFonts w:ascii="EB Garamond" w:eastAsia="EB Garamond" w:hAnsi="EB Garamond" w:cs="EB Garamond"/>
          <w:sz w:val="24"/>
          <w:szCs w:val="24"/>
        </w:rPr>
        <w:t xml:space="preserve">, and Manuel </w:t>
      </w:r>
      <w:proofErr w:type="spellStart"/>
      <w:r>
        <w:rPr>
          <w:rFonts w:ascii="EB Garamond" w:eastAsia="EB Garamond" w:hAnsi="EB Garamond" w:cs="EB Garamond"/>
          <w:sz w:val="24"/>
          <w:szCs w:val="24"/>
        </w:rPr>
        <w:t>Chiriboga</w:t>
      </w:r>
      <w:proofErr w:type="spellEnd"/>
      <w:r>
        <w:rPr>
          <w:rFonts w:ascii="EB Garamond" w:eastAsia="EB Garamond" w:hAnsi="EB Garamond" w:cs="EB Garamond"/>
          <w:sz w:val="24"/>
          <w:szCs w:val="24"/>
        </w:rPr>
        <w:t xml:space="preserve">. 2008. “Social Movements and the Dynamics of Rural Territorial Development in Latin America.” </w:t>
      </w:r>
      <w:r>
        <w:rPr>
          <w:rFonts w:ascii="EB Garamond" w:eastAsia="EB Garamond" w:hAnsi="EB Garamond" w:cs="EB Garamond"/>
          <w:i/>
          <w:sz w:val="24"/>
          <w:szCs w:val="24"/>
        </w:rPr>
        <w:t>World Development</w:t>
      </w:r>
      <w:r>
        <w:rPr>
          <w:rFonts w:ascii="EB Garamond" w:eastAsia="EB Garamond" w:hAnsi="EB Garamond" w:cs="EB Garamond"/>
          <w:sz w:val="24"/>
          <w:szCs w:val="24"/>
        </w:rPr>
        <w:t xml:space="preserve"> 36 (12): 2874–87. </w:t>
      </w:r>
      <w:hyperlink r:id="rId8">
        <w:r>
          <w:rPr>
            <w:rFonts w:ascii="EB Garamond" w:eastAsia="EB Garamond" w:hAnsi="EB Garamond" w:cs="EB Garamond"/>
            <w:color w:val="1155CC"/>
            <w:sz w:val="24"/>
            <w:szCs w:val="24"/>
            <w:u w:val="single"/>
          </w:rPr>
          <w:t>https://doi.org/10.1016/j.worlddev.2007.11.017</w:t>
        </w:r>
      </w:hyperlink>
      <w:r>
        <w:rPr>
          <w:rFonts w:ascii="EB Garamond" w:eastAsia="EB Garamond" w:hAnsi="EB Garamond" w:cs="EB Garamond"/>
          <w:sz w:val="24"/>
          <w:szCs w:val="24"/>
        </w:rPr>
        <w:t>.</w:t>
      </w:r>
    </w:p>
    <w:p w14:paraId="00000080"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Becker, Marc. 2007. “Indigenous Struggles for Land Rights in </w:t>
      </w:r>
      <w:proofErr w:type="gramStart"/>
      <w:r>
        <w:rPr>
          <w:rFonts w:ascii="EB Garamond" w:eastAsia="EB Garamond" w:hAnsi="EB Garamond" w:cs="EB Garamond"/>
          <w:sz w:val="24"/>
          <w:szCs w:val="24"/>
        </w:rPr>
        <w:t>Twentieth-Century Ecuador</w:t>
      </w:r>
      <w:proofErr w:type="gramEnd"/>
      <w:r>
        <w:rPr>
          <w:rFonts w:ascii="EB Garamond" w:eastAsia="EB Garamond" w:hAnsi="EB Garamond" w:cs="EB Garamond"/>
          <w:sz w:val="24"/>
          <w:szCs w:val="24"/>
        </w:rPr>
        <w:t xml:space="preserve">.” </w:t>
      </w:r>
      <w:r>
        <w:rPr>
          <w:rFonts w:ascii="EB Garamond" w:eastAsia="EB Garamond" w:hAnsi="EB Garamond" w:cs="EB Garamond"/>
          <w:i/>
          <w:sz w:val="24"/>
          <w:szCs w:val="24"/>
        </w:rPr>
        <w:t>Agricultural History</w:t>
      </w:r>
      <w:r>
        <w:rPr>
          <w:rFonts w:ascii="EB Garamond" w:eastAsia="EB Garamond" w:hAnsi="EB Garamond" w:cs="EB Garamond"/>
          <w:sz w:val="24"/>
          <w:szCs w:val="24"/>
        </w:rPr>
        <w:t xml:space="preserve"> 81 (2): 159–81.</w:t>
      </w:r>
    </w:p>
    <w:p w14:paraId="00000081"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Davis, Diane E. 1999. “The Power of Distance: Re-Theorizing Social Movements in Latin America.” </w:t>
      </w:r>
      <w:r>
        <w:rPr>
          <w:rFonts w:ascii="EB Garamond" w:eastAsia="EB Garamond" w:hAnsi="EB Garamond" w:cs="EB Garamond"/>
          <w:i/>
          <w:sz w:val="24"/>
          <w:szCs w:val="24"/>
        </w:rPr>
        <w:t>Theory and Society</w:t>
      </w:r>
      <w:r>
        <w:rPr>
          <w:rFonts w:ascii="EB Garamond" w:eastAsia="EB Garamond" w:hAnsi="EB Garamond" w:cs="EB Garamond"/>
          <w:sz w:val="24"/>
          <w:szCs w:val="24"/>
        </w:rPr>
        <w:t xml:space="preserve"> 28 (4): 585–638.</w:t>
      </w:r>
    </w:p>
    <w:p w14:paraId="00000082"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De la Cadena, Marisol. 2010. “INDIGENOUS COSMOPOLITICS IN THE ANDES: Conceptual Reflections beyond ‘Politics.’” </w:t>
      </w:r>
      <w:r>
        <w:rPr>
          <w:rFonts w:ascii="EB Garamond" w:eastAsia="EB Garamond" w:hAnsi="EB Garamond" w:cs="EB Garamond"/>
          <w:i/>
          <w:sz w:val="24"/>
          <w:szCs w:val="24"/>
        </w:rPr>
        <w:t>Cultural Anthropology</w:t>
      </w:r>
      <w:r>
        <w:rPr>
          <w:rFonts w:ascii="EB Garamond" w:eastAsia="EB Garamond" w:hAnsi="EB Garamond" w:cs="EB Garamond"/>
          <w:sz w:val="24"/>
          <w:szCs w:val="24"/>
        </w:rPr>
        <w:t xml:space="preserve"> 25 (2): 334–70. </w:t>
      </w:r>
      <w:hyperlink r:id="rId9">
        <w:r>
          <w:rPr>
            <w:rFonts w:ascii="EB Garamond" w:eastAsia="EB Garamond" w:hAnsi="EB Garamond" w:cs="EB Garamond"/>
            <w:color w:val="1155CC"/>
            <w:sz w:val="24"/>
            <w:szCs w:val="24"/>
            <w:u w:val="single"/>
          </w:rPr>
          <w:t>https://doi.org/10.1111/j.1548-1360.2010.01061.x</w:t>
        </w:r>
      </w:hyperlink>
      <w:r>
        <w:rPr>
          <w:rFonts w:ascii="EB Garamond" w:eastAsia="EB Garamond" w:hAnsi="EB Garamond" w:cs="EB Garamond"/>
          <w:sz w:val="24"/>
          <w:szCs w:val="24"/>
        </w:rPr>
        <w:t>.</w:t>
      </w:r>
    </w:p>
    <w:p w14:paraId="00000083"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de la Cadena, M. (2015) </w:t>
      </w:r>
      <w:hyperlink r:id="rId10">
        <w:r>
          <w:rPr>
            <w:rFonts w:ascii="EB Garamond" w:eastAsia="EB Garamond" w:hAnsi="EB Garamond" w:cs="EB Garamond"/>
            <w:color w:val="335379"/>
            <w:sz w:val="24"/>
            <w:szCs w:val="24"/>
            <w:u w:val="single"/>
          </w:rPr>
          <w:t>“</w:t>
        </w:r>
        <w:proofErr w:type="spellStart"/>
        <w:r>
          <w:rPr>
            <w:rFonts w:ascii="EB Garamond" w:eastAsia="EB Garamond" w:hAnsi="EB Garamond" w:cs="EB Garamond"/>
            <w:color w:val="335379"/>
            <w:sz w:val="24"/>
            <w:szCs w:val="24"/>
            <w:u w:val="single"/>
          </w:rPr>
          <w:t>Uncommoning</w:t>
        </w:r>
        <w:proofErr w:type="spellEnd"/>
        <w:r>
          <w:rPr>
            <w:rFonts w:ascii="EB Garamond" w:eastAsia="EB Garamond" w:hAnsi="EB Garamond" w:cs="EB Garamond"/>
            <w:color w:val="335379"/>
            <w:sz w:val="24"/>
            <w:szCs w:val="24"/>
            <w:u w:val="single"/>
          </w:rPr>
          <w:t xml:space="preserve"> nature”</w:t>
        </w:r>
      </w:hyperlink>
      <w:r>
        <w:rPr>
          <w:rFonts w:ascii="EB Garamond" w:eastAsia="EB Garamond" w:hAnsi="EB Garamond" w:cs="EB Garamond"/>
          <w:sz w:val="24"/>
          <w:szCs w:val="24"/>
        </w:rPr>
        <w:t xml:space="preserve"> in </w:t>
      </w:r>
      <w:r>
        <w:rPr>
          <w:rFonts w:ascii="EB Garamond" w:eastAsia="EB Garamond" w:hAnsi="EB Garamond" w:cs="EB Garamond"/>
          <w:i/>
          <w:sz w:val="24"/>
          <w:szCs w:val="24"/>
        </w:rPr>
        <w:t xml:space="preserve">e-flux </w:t>
      </w:r>
      <w:r>
        <w:rPr>
          <w:rFonts w:ascii="EB Garamond" w:eastAsia="EB Garamond" w:hAnsi="EB Garamond" w:cs="EB Garamond"/>
          <w:sz w:val="24"/>
          <w:szCs w:val="24"/>
        </w:rPr>
        <w:t>August 2015.</w:t>
      </w:r>
    </w:p>
    <w:p w14:paraId="00000084"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De La Cadena, Marisol, and Mario Blaser, eds. 2018. </w:t>
      </w:r>
      <w:r>
        <w:rPr>
          <w:rFonts w:ascii="EB Garamond" w:eastAsia="EB Garamond" w:hAnsi="EB Garamond" w:cs="EB Garamond"/>
          <w:i/>
          <w:sz w:val="24"/>
          <w:szCs w:val="24"/>
        </w:rPr>
        <w:t>A World of Many Worlds</w:t>
      </w:r>
      <w:r>
        <w:rPr>
          <w:rFonts w:ascii="EB Garamond" w:eastAsia="EB Garamond" w:hAnsi="EB Garamond" w:cs="EB Garamond"/>
          <w:sz w:val="24"/>
          <w:szCs w:val="24"/>
        </w:rPr>
        <w:t xml:space="preserve">. Duke University Press. </w:t>
      </w:r>
      <w:hyperlink r:id="rId11">
        <w:r>
          <w:rPr>
            <w:rFonts w:ascii="EB Garamond" w:eastAsia="EB Garamond" w:hAnsi="EB Garamond" w:cs="EB Garamond"/>
            <w:color w:val="1155CC"/>
            <w:sz w:val="24"/>
            <w:szCs w:val="24"/>
            <w:u w:val="single"/>
          </w:rPr>
          <w:t>https://doi.org/10.1215/9781478004318</w:t>
        </w:r>
      </w:hyperlink>
      <w:r>
        <w:rPr>
          <w:rFonts w:ascii="EB Garamond" w:eastAsia="EB Garamond" w:hAnsi="EB Garamond" w:cs="EB Garamond"/>
          <w:sz w:val="24"/>
          <w:szCs w:val="24"/>
        </w:rPr>
        <w:t>.</w:t>
      </w:r>
    </w:p>
    <w:p w14:paraId="00000085"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Edelman, Marc. 1999. </w:t>
      </w:r>
      <w:r>
        <w:rPr>
          <w:rFonts w:ascii="EB Garamond" w:eastAsia="EB Garamond" w:hAnsi="EB Garamond" w:cs="EB Garamond"/>
          <w:i/>
          <w:sz w:val="24"/>
          <w:szCs w:val="24"/>
        </w:rPr>
        <w:t>Peasants against Globalization: Rural Social Movements in Costa Rica</w:t>
      </w:r>
      <w:r>
        <w:rPr>
          <w:rFonts w:ascii="EB Garamond" w:eastAsia="EB Garamond" w:hAnsi="EB Garamond" w:cs="EB Garamond"/>
          <w:sz w:val="24"/>
          <w:szCs w:val="24"/>
        </w:rPr>
        <w:t>. Stanford, Calif: Stanford Univ. Press.</w:t>
      </w:r>
    </w:p>
    <w:p w14:paraId="00000086"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2001. “Social Movements: Changing Paradigms and Forms of Politics.” </w:t>
      </w:r>
      <w:r>
        <w:rPr>
          <w:rFonts w:ascii="EB Garamond" w:eastAsia="EB Garamond" w:hAnsi="EB Garamond" w:cs="EB Garamond"/>
          <w:i/>
          <w:sz w:val="24"/>
          <w:szCs w:val="24"/>
        </w:rPr>
        <w:t>Annual Review of Anthropology</w:t>
      </w:r>
      <w:r>
        <w:rPr>
          <w:rFonts w:ascii="EB Garamond" w:eastAsia="EB Garamond" w:hAnsi="EB Garamond" w:cs="EB Garamond"/>
          <w:sz w:val="24"/>
          <w:szCs w:val="24"/>
        </w:rPr>
        <w:t xml:space="preserve"> 30:285–317.</w:t>
      </w:r>
    </w:p>
    <w:p w14:paraId="00000087"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2009. “Synergies and Tensions between Rural Social Movements and Professional Researchers.” </w:t>
      </w:r>
      <w:r>
        <w:rPr>
          <w:rFonts w:ascii="EB Garamond" w:eastAsia="EB Garamond" w:hAnsi="EB Garamond" w:cs="EB Garamond"/>
          <w:i/>
          <w:sz w:val="24"/>
          <w:szCs w:val="24"/>
        </w:rPr>
        <w:t>The Journal of Peasant Studies</w:t>
      </w:r>
      <w:r>
        <w:rPr>
          <w:rFonts w:ascii="EB Garamond" w:eastAsia="EB Garamond" w:hAnsi="EB Garamond" w:cs="EB Garamond"/>
          <w:sz w:val="24"/>
          <w:szCs w:val="24"/>
        </w:rPr>
        <w:t xml:space="preserve"> 36 (1): 245–65. https://doi.org/10.1080/03066150902820313.</w:t>
      </w:r>
    </w:p>
    <w:p w14:paraId="00000088"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2022. </w:t>
      </w:r>
      <w:r>
        <w:rPr>
          <w:rFonts w:ascii="EB Garamond" w:eastAsia="EB Garamond" w:hAnsi="EB Garamond" w:cs="EB Garamond"/>
          <w:i/>
          <w:sz w:val="24"/>
          <w:szCs w:val="24"/>
        </w:rPr>
        <w:t>Peasants Against Globalization: Rural Social Movements in Costa Rica</w:t>
      </w:r>
      <w:r>
        <w:rPr>
          <w:rFonts w:ascii="EB Garamond" w:eastAsia="EB Garamond" w:hAnsi="EB Garamond" w:cs="EB Garamond"/>
          <w:sz w:val="24"/>
          <w:szCs w:val="24"/>
        </w:rPr>
        <w:t>. Stanford, CA: Stanford University Press.</w:t>
      </w:r>
    </w:p>
    <w:p w14:paraId="00000089"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Escobar, Arturo. 2008. </w:t>
      </w:r>
      <w:r>
        <w:rPr>
          <w:rFonts w:ascii="EB Garamond" w:eastAsia="EB Garamond" w:hAnsi="EB Garamond" w:cs="EB Garamond"/>
          <w:i/>
          <w:sz w:val="24"/>
          <w:szCs w:val="24"/>
        </w:rPr>
        <w:t>Territories of Difference: Place, Movements, Life, Redes</w:t>
      </w:r>
      <w:r>
        <w:rPr>
          <w:rFonts w:ascii="EB Garamond" w:eastAsia="EB Garamond" w:hAnsi="EB Garamond" w:cs="EB Garamond"/>
          <w:sz w:val="24"/>
          <w:szCs w:val="24"/>
        </w:rPr>
        <w:t xml:space="preserve">. Duke University Press. </w:t>
      </w:r>
      <w:hyperlink r:id="rId12">
        <w:r>
          <w:rPr>
            <w:rFonts w:ascii="EB Garamond" w:eastAsia="EB Garamond" w:hAnsi="EB Garamond" w:cs="EB Garamond"/>
            <w:color w:val="1155CC"/>
            <w:sz w:val="24"/>
            <w:szCs w:val="24"/>
            <w:u w:val="single"/>
          </w:rPr>
          <w:t>https://doi.org/10.1215/9780822389439</w:t>
        </w:r>
      </w:hyperlink>
      <w:r>
        <w:rPr>
          <w:rFonts w:ascii="EB Garamond" w:eastAsia="EB Garamond" w:hAnsi="EB Garamond" w:cs="EB Garamond"/>
          <w:sz w:val="24"/>
          <w:szCs w:val="24"/>
        </w:rPr>
        <w:t>.</w:t>
      </w:r>
    </w:p>
    <w:p w14:paraId="0000008A"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Fabricant, Nicole, and Kathryn Hicks. 2013. “Bolivia’s Next Water War.” </w:t>
      </w:r>
      <w:r>
        <w:rPr>
          <w:rFonts w:ascii="EB Garamond" w:eastAsia="EB Garamond" w:hAnsi="EB Garamond" w:cs="EB Garamond"/>
          <w:i/>
          <w:sz w:val="24"/>
          <w:szCs w:val="24"/>
        </w:rPr>
        <w:t>Radical History Review</w:t>
      </w:r>
      <w:r>
        <w:rPr>
          <w:rFonts w:ascii="EB Garamond" w:eastAsia="EB Garamond" w:hAnsi="EB Garamond" w:cs="EB Garamond"/>
          <w:sz w:val="24"/>
          <w:szCs w:val="24"/>
        </w:rPr>
        <w:t xml:space="preserve"> 2013 (116): 130–45. </w:t>
      </w:r>
      <w:hyperlink r:id="rId13">
        <w:r>
          <w:rPr>
            <w:rFonts w:ascii="EB Garamond" w:eastAsia="EB Garamond" w:hAnsi="EB Garamond" w:cs="EB Garamond"/>
            <w:color w:val="1155CC"/>
            <w:sz w:val="24"/>
            <w:szCs w:val="24"/>
            <w:u w:val="single"/>
          </w:rPr>
          <w:t>https://doi.org/10.1215/01636545-1965757</w:t>
        </w:r>
      </w:hyperlink>
      <w:r>
        <w:rPr>
          <w:rFonts w:ascii="EB Garamond" w:eastAsia="EB Garamond" w:hAnsi="EB Garamond" w:cs="EB Garamond"/>
          <w:sz w:val="24"/>
          <w:szCs w:val="24"/>
        </w:rPr>
        <w:t>.</w:t>
      </w:r>
    </w:p>
    <w:p w14:paraId="0000008B"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Graeber, David. 2011. </w:t>
      </w:r>
      <w:r>
        <w:rPr>
          <w:rFonts w:ascii="EB Garamond" w:eastAsia="EB Garamond" w:hAnsi="EB Garamond" w:cs="EB Garamond"/>
          <w:i/>
          <w:sz w:val="24"/>
          <w:szCs w:val="24"/>
        </w:rPr>
        <w:t>Revolutions in Reverse: Essays on Politics, Violence, Art, and Imagination</w:t>
      </w:r>
      <w:r>
        <w:rPr>
          <w:rFonts w:ascii="EB Garamond" w:eastAsia="EB Garamond" w:hAnsi="EB Garamond" w:cs="EB Garamond"/>
          <w:sz w:val="24"/>
          <w:szCs w:val="24"/>
        </w:rPr>
        <w:t xml:space="preserve">. Minor Compositions. Brooklyn, NY: </w:t>
      </w:r>
      <w:proofErr w:type="spellStart"/>
      <w:r>
        <w:rPr>
          <w:rFonts w:ascii="EB Garamond" w:eastAsia="EB Garamond" w:hAnsi="EB Garamond" w:cs="EB Garamond"/>
          <w:sz w:val="24"/>
          <w:szCs w:val="24"/>
        </w:rPr>
        <w:t>Autonomedia</w:t>
      </w:r>
      <w:proofErr w:type="spellEnd"/>
      <w:r>
        <w:rPr>
          <w:rFonts w:ascii="EB Garamond" w:eastAsia="EB Garamond" w:hAnsi="EB Garamond" w:cs="EB Garamond"/>
          <w:sz w:val="24"/>
          <w:szCs w:val="24"/>
        </w:rPr>
        <w:t>.</w:t>
      </w:r>
    </w:p>
    <w:p w14:paraId="0000008C"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Hochstetler, Kathryn, and Margaret E. Keck. 2007. </w:t>
      </w:r>
      <w:r>
        <w:rPr>
          <w:rFonts w:ascii="EB Garamond" w:eastAsia="EB Garamond" w:hAnsi="EB Garamond" w:cs="EB Garamond"/>
          <w:i/>
          <w:sz w:val="24"/>
          <w:szCs w:val="24"/>
        </w:rPr>
        <w:t>Greening Brazil: Environmental Activism in State and Society</w:t>
      </w:r>
      <w:r>
        <w:rPr>
          <w:rFonts w:ascii="EB Garamond" w:eastAsia="EB Garamond" w:hAnsi="EB Garamond" w:cs="EB Garamond"/>
          <w:sz w:val="24"/>
          <w:szCs w:val="24"/>
        </w:rPr>
        <w:t>. Durham: Duke University Press.</w:t>
      </w:r>
    </w:p>
    <w:p w14:paraId="0000008D"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Hoogesteger</w:t>
      </w:r>
      <w:proofErr w:type="spellEnd"/>
      <w:r>
        <w:rPr>
          <w:rFonts w:ascii="EB Garamond" w:eastAsia="EB Garamond" w:hAnsi="EB Garamond" w:cs="EB Garamond"/>
          <w:sz w:val="24"/>
          <w:szCs w:val="24"/>
        </w:rPr>
        <w:t xml:space="preserve">, Jaime, </w:t>
      </w:r>
      <w:proofErr w:type="spellStart"/>
      <w:r>
        <w:rPr>
          <w:rFonts w:ascii="EB Garamond" w:eastAsia="EB Garamond" w:hAnsi="EB Garamond" w:cs="EB Garamond"/>
          <w:sz w:val="24"/>
          <w:szCs w:val="24"/>
        </w:rPr>
        <w:t>Rutgerd</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and Michiel Baud. 2016. “Territorial Pluralism: Water Users’ Multi-Scalar Struggles against State Ordering in Ecuador’s Highlands.” </w:t>
      </w:r>
      <w:r>
        <w:rPr>
          <w:rFonts w:ascii="EB Garamond" w:eastAsia="EB Garamond" w:hAnsi="EB Garamond" w:cs="EB Garamond"/>
          <w:i/>
          <w:sz w:val="24"/>
          <w:szCs w:val="24"/>
        </w:rPr>
        <w:t>Water International</w:t>
      </w:r>
      <w:r>
        <w:rPr>
          <w:rFonts w:ascii="EB Garamond" w:eastAsia="EB Garamond" w:hAnsi="EB Garamond" w:cs="EB Garamond"/>
          <w:sz w:val="24"/>
          <w:szCs w:val="24"/>
        </w:rPr>
        <w:t xml:space="preserve"> 41 (1): 91–106. </w:t>
      </w:r>
      <w:hyperlink r:id="rId14">
        <w:r>
          <w:rPr>
            <w:rFonts w:ascii="EB Garamond" w:eastAsia="EB Garamond" w:hAnsi="EB Garamond" w:cs="EB Garamond"/>
            <w:color w:val="1155CC"/>
            <w:sz w:val="24"/>
            <w:szCs w:val="24"/>
            <w:u w:val="single"/>
          </w:rPr>
          <w:t>https://doi.org/10.1080/02508060.2016.1130910</w:t>
        </w:r>
      </w:hyperlink>
      <w:r>
        <w:rPr>
          <w:rFonts w:ascii="EB Garamond" w:eastAsia="EB Garamond" w:hAnsi="EB Garamond" w:cs="EB Garamond"/>
          <w:sz w:val="24"/>
          <w:szCs w:val="24"/>
        </w:rPr>
        <w:t>.</w:t>
      </w:r>
    </w:p>
    <w:p w14:paraId="0000008E"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lastRenderedPageBreak/>
        <w:t xml:space="preserve">Kelly, Sarah. 2019. “Megawatts Mask Impacts: Small Hydropower and Knowledge Politics in the </w:t>
      </w:r>
      <w:proofErr w:type="spellStart"/>
      <w:r>
        <w:rPr>
          <w:rFonts w:ascii="EB Garamond" w:eastAsia="EB Garamond" w:hAnsi="EB Garamond" w:cs="EB Garamond"/>
          <w:sz w:val="24"/>
          <w:szCs w:val="24"/>
        </w:rPr>
        <w:t>Puelwillimapu</w:t>
      </w:r>
      <w:proofErr w:type="spellEnd"/>
      <w:r>
        <w:rPr>
          <w:rFonts w:ascii="EB Garamond" w:eastAsia="EB Garamond" w:hAnsi="EB Garamond" w:cs="EB Garamond"/>
          <w:sz w:val="24"/>
          <w:szCs w:val="24"/>
        </w:rPr>
        <w:t xml:space="preserve">, Southern Chile.” </w:t>
      </w:r>
      <w:r>
        <w:rPr>
          <w:rFonts w:ascii="EB Garamond" w:eastAsia="EB Garamond" w:hAnsi="EB Garamond" w:cs="EB Garamond"/>
          <w:i/>
          <w:sz w:val="24"/>
          <w:szCs w:val="24"/>
        </w:rPr>
        <w:t>Energy Research &amp; Social Science</w:t>
      </w:r>
      <w:r>
        <w:rPr>
          <w:rFonts w:ascii="EB Garamond" w:eastAsia="EB Garamond" w:hAnsi="EB Garamond" w:cs="EB Garamond"/>
          <w:sz w:val="24"/>
          <w:szCs w:val="24"/>
        </w:rPr>
        <w:t xml:space="preserve"> 54 (August):224–35. </w:t>
      </w:r>
      <w:hyperlink r:id="rId15">
        <w:r>
          <w:rPr>
            <w:rFonts w:ascii="EB Garamond" w:eastAsia="EB Garamond" w:hAnsi="EB Garamond" w:cs="EB Garamond"/>
            <w:color w:val="1155CC"/>
            <w:sz w:val="24"/>
            <w:szCs w:val="24"/>
            <w:u w:val="single"/>
          </w:rPr>
          <w:t>https://doi.org/10.1016/j.erss.2019.04.014</w:t>
        </w:r>
      </w:hyperlink>
      <w:r>
        <w:rPr>
          <w:rFonts w:ascii="EB Garamond" w:eastAsia="EB Garamond" w:hAnsi="EB Garamond" w:cs="EB Garamond"/>
          <w:sz w:val="24"/>
          <w:szCs w:val="24"/>
        </w:rPr>
        <w:t>.</w:t>
      </w:r>
    </w:p>
    <w:p w14:paraId="0000008F"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Li, Fabiana. 2015. </w:t>
      </w:r>
      <w:r>
        <w:rPr>
          <w:rFonts w:ascii="EB Garamond" w:eastAsia="EB Garamond" w:hAnsi="EB Garamond" w:cs="EB Garamond"/>
          <w:i/>
          <w:sz w:val="24"/>
          <w:szCs w:val="24"/>
        </w:rPr>
        <w:t>Unearthing Conflict: Corporate Mining, Activism, and Expertise in Peru</w:t>
      </w:r>
      <w:r>
        <w:rPr>
          <w:rFonts w:ascii="EB Garamond" w:eastAsia="EB Garamond" w:hAnsi="EB Garamond" w:cs="EB Garamond"/>
          <w:sz w:val="24"/>
          <w:szCs w:val="24"/>
        </w:rPr>
        <w:t>. Durham London: Duke University Press.</w:t>
      </w:r>
    </w:p>
    <w:p w14:paraId="00000090"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Manosalvas</w:t>
      </w:r>
      <w:proofErr w:type="spellEnd"/>
      <w:r>
        <w:rPr>
          <w:rFonts w:ascii="EB Garamond" w:eastAsia="EB Garamond" w:hAnsi="EB Garamond" w:cs="EB Garamond"/>
          <w:sz w:val="24"/>
          <w:szCs w:val="24"/>
        </w:rPr>
        <w:t xml:space="preserve">, Rossana, Jaime </w:t>
      </w:r>
      <w:proofErr w:type="spellStart"/>
      <w:r>
        <w:rPr>
          <w:rFonts w:ascii="EB Garamond" w:eastAsia="EB Garamond" w:hAnsi="EB Garamond" w:cs="EB Garamond"/>
          <w:sz w:val="24"/>
          <w:szCs w:val="24"/>
        </w:rPr>
        <w:t>Hoogesteger</w:t>
      </w:r>
      <w:proofErr w:type="spellEnd"/>
      <w:r>
        <w:rPr>
          <w:rFonts w:ascii="EB Garamond" w:eastAsia="EB Garamond" w:hAnsi="EB Garamond" w:cs="EB Garamond"/>
          <w:sz w:val="24"/>
          <w:szCs w:val="24"/>
        </w:rPr>
        <w:t xml:space="preserve">, and </w:t>
      </w:r>
      <w:proofErr w:type="spellStart"/>
      <w:r>
        <w:rPr>
          <w:rFonts w:ascii="EB Garamond" w:eastAsia="EB Garamond" w:hAnsi="EB Garamond" w:cs="EB Garamond"/>
          <w:sz w:val="24"/>
          <w:szCs w:val="24"/>
        </w:rPr>
        <w:t>Rutgerd</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Boelens</w:t>
      </w:r>
      <w:proofErr w:type="spellEnd"/>
      <w:r>
        <w:rPr>
          <w:rFonts w:ascii="EB Garamond" w:eastAsia="EB Garamond" w:hAnsi="EB Garamond" w:cs="EB Garamond"/>
          <w:sz w:val="24"/>
          <w:szCs w:val="24"/>
        </w:rPr>
        <w:t xml:space="preserve">. 2021. “Contractual Reciprocity and the Re-Making of Community </w:t>
      </w:r>
      <w:proofErr w:type="spellStart"/>
      <w:r>
        <w:rPr>
          <w:rFonts w:ascii="EB Garamond" w:eastAsia="EB Garamond" w:hAnsi="EB Garamond" w:cs="EB Garamond"/>
          <w:sz w:val="24"/>
          <w:szCs w:val="24"/>
        </w:rPr>
        <w:t>Hydrosocial</w:t>
      </w:r>
      <w:proofErr w:type="spellEnd"/>
      <w:r>
        <w:rPr>
          <w:rFonts w:ascii="EB Garamond" w:eastAsia="EB Garamond" w:hAnsi="EB Garamond" w:cs="EB Garamond"/>
          <w:sz w:val="24"/>
          <w:szCs w:val="24"/>
        </w:rPr>
        <w:t xml:space="preserve"> Territories: The Case of La </w:t>
      </w:r>
      <w:proofErr w:type="spellStart"/>
      <w:r>
        <w:rPr>
          <w:rFonts w:ascii="EB Garamond" w:eastAsia="EB Garamond" w:hAnsi="EB Garamond" w:cs="EB Garamond"/>
          <w:sz w:val="24"/>
          <w:szCs w:val="24"/>
        </w:rPr>
        <w:t>Chimba</w:t>
      </w:r>
      <w:proofErr w:type="spellEnd"/>
      <w:r>
        <w:rPr>
          <w:rFonts w:ascii="EB Garamond" w:eastAsia="EB Garamond" w:hAnsi="EB Garamond" w:cs="EB Garamond"/>
          <w:sz w:val="24"/>
          <w:szCs w:val="24"/>
        </w:rPr>
        <w:t xml:space="preserve"> in the Ecuadorian </w:t>
      </w:r>
      <w:proofErr w:type="spellStart"/>
      <w:r>
        <w:rPr>
          <w:rFonts w:ascii="EB Garamond" w:eastAsia="EB Garamond" w:hAnsi="EB Garamond" w:cs="EB Garamond"/>
          <w:sz w:val="24"/>
          <w:szCs w:val="24"/>
        </w:rPr>
        <w:t>Páramos</w:t>
      </w:r>
      <w:proofErr w:type="spellEnd"/>
      <w:r>
        <w:rPr>
          <w:rFonts w:ascii="EB Garamond" w:eastAsia="EB Garamond" w:hAnsi="EB Garamond" w:cs="EB Garamond"/>
          <w:sz w:val="24"/>
          <w:szCs w:val="24"/>
        </w:rPr>
        <w:t xml:space="preserve">.” </w:t>
      </w:r>
      <w:r>
        <w:rPr>
          <w:rFonts w:ascii="EB Garamond" w:eastAsia="EB Garamond" w:hAnsi="EB Garamond" w:cs="EB Garamond"/>
          <w:i/>
          <w:sz w:val="24"/>
          <w:szCs w:val="24"/>
        </w:rPr>
        <w:t>Water</w:t>
      </w:r>
      <w:r>
        <w:rPr>
          <w:rFonts w:ascii="EB Garamond" w:eastAsia="EB Garamond" w:hAnsi="EB Garamond" w:cs="EB Garamond"/>
          <w:sz w:val="24"/>
          <w:szCs w:val="24"/>
        </w:rPr>
        <w:t xml:space="preserve"> 13 (11): 1600. </w:t>
      </w:r>
      <w:hyperlink r:id="rId16">
        <w:r>
          <w:rPr>
            <w:rFonts w:ascii="EB Garamond" w:eastAsia="EB Garamond" w:hAnsi="EB Garamond" w:cs="EB Garamond"/>
            <w:color w:val="1155CC"/>
            <w:sz w:val="24"/>
            <w:szCs w:val="24"/>
            <w:u w:val="single"/>
          </w:rPr>
          <w:t>https://doi.org/10.3390/w13111600</w:t>
        </w:r>
      </w:hyperlink>
      <w:r>
        <w:rPr>
          <w:rFonts w:ascii="EB Garamond" w:eastAsia="EB Garamond" w:hAnsi="EB Garamond" w:cs="EB Garamond"/>
          <w:sz w:val="24"/>
          <w:szCs w:val="24"/>
        </w:rPr>
        <w:t>.</w:t>
      </w:r>
    </w:p>
    <w:p w14:paraId="00000091" w14:textId="77777777" w:rsidR="003C50EB" w:rsidRDefault="00000000">
      <w:pPr>
        <w:shd w:val="clear" w:color="auto" w:fill="FFFFFF"/>
        <w:spacing w:line="240" w:lineRule="auto"/>
        <w:ind w:firstLine="720"/>
        <w:rPr>
          <w:rFonts w:ascii="EB Garamond" w:eastAsia="EB Garamond" w:hAnsi="EB Garamond" w:cs="EB Garamond"/>
          <w:color w:val="222222"/>
          <w:sz w:val="24"/>
          <w:szCs w:val="24"/>
        </w:rPr>
      </w:pPr>
      <w:proofErr w:type="spellStart"/>
      <w:r>
        <w:rPr>
          <w:rFonts w:ascii="EB Garamond" w:eastAsia="EB Garamond" w:hAnsi="EB Garamond" w:cs="EB Garamond"/>
          <w:color w:val="222222"/>
          <w:sz w:val="24"/>
          <w:szCs w:val="24"/>
        </w:rPr>
        <w:t>Mariátegui</w:t>
      </w:r>
      <w:proofErr w:type="spellEnd"/>
      <w:r>
        <w:rPr>
          <w:rFonts w:ascii="EB Garamond" w:eastAsia="EB Garamond" w:hAnsi="EB Garamond" w:cs="EB Garamond"/>
          <w:color w:val="222222"/>
          <w:sz w:val="24"/>
          <w:szCs w:val="24"/>
        </w:rPr>
        <w:t xml:space="preserve">, José Carlos. “El </w:t>
      </w:r>
      <w:proofErr w:type="spellStart"/>
      <w:r>
        <w:rPr>
          <w:rFonts w:ascii="EB Garamond" w:eastAsia="EB Garamond" w:hAnsi="EB Garamond" w:cs="EB Garamond"/>
          <w:color w:val="222222"/>
          <w:sz w:val="24"/>
          <w:szCs w:val="24"/>
        </w:rPr>
        <w:t>Problema</w:t>
      </w:r>
      <w:proofErr w:type="spellEnd"/>
      <w:r>
        <w:rPr>
          <w:rFonts w:ascii="EB Garamond" w:eastAsia="EB Garamond" w:hAnsi="EB Garamond" w:cs="EB Garamond"/>
          <w:color w:val="222222"/>
          <w:sz w:val="24"/>
          <w:szCs w:val="24"/>
        </w:rPr>
        <w:t xml:space="preserve"> de La Tierra.” In </w:t>
      </w:r>
      <w:proofErr w:type="spellStart"/>
      <w:r>
        <w:rPr>
          <w:rFonts w:ascii="EB Garamond" w:eastAsia="EB Garamond" w:hAnsi="EB Garamond" w:cs="EB Garamond"/>
          <w:i/>
          <w:color w:val="222222"/>
          <w:sz w:val="24"/>
          <w:szCs w:val="24"/>
        </w:rPr>
        <w:t>Siete</w:t>
      </w:r>
      <w:proofErr w:type="spellEnd"/>
      <w:r>
        <w:rPr>
          <w:rFonts w:ascii="EB Garamond" w:eastAsia="EB Garamond" w:hAnsi="EB Garamond" w:cs="EB Garamond"/>
          <w:i/>
          <w:color w:val="222222"/>
          <w:sz w:val="24"/>
          <w:szCs w:val="24"/>
        </w:rPr>
        <w:t xml:space="preserve"> </w:t>
      </w:r>
      <w:proofErr w:type="spellStart"/>
      <w:r>
        <w:rPr>
          <w:rFonts w:ascii="EB Garamond" w:eastAsia="EB Garamond" w:hAnsi="EB Garamond" w:cs="EB Garamond"/>
          <w:i/>
          <w:color w:val="222222"/>
          <w:sz w:val="24"/>
          <w:szCs w:val="24"/>
        </w:rPr>
        <w:t>Ensayos</w:t>
      </w:r>
      <w:proofErr w:type="spellEnd"/>
      <w:r>
        <w:rPr>
          <w:rFonts w:ascii="EB Garamond" w:eastAsia="EB Garamond" w:hAnsi="EB Garamond" w:cs="EB Garamond"/>
          <w:i/>
          <w:color w:val="222222"/>
          <w:sz w:val="24"/>
          <w:szCs w:val="24"/>
        </w:rPr>
        <w:t xml:space="preserve"> de </w:t>
      </w:r>
      <w:proofErr w:type="spellStart"/>
      <w:r>
        <w:rPr>
          <w:rFonts w:ascii="EB Garamond" w:eastAsia="EB Garamond" w:hAnsi="EB Garamond" w:cs="EB Garamond"/>
          <w:i/>
          <w:color w:val="222222"/>
          <w:sz w:val="24"/>
          <w:szCs w:val="24"/>
        </w:rPr>
        <w:t>Interpretación</w:t>
      </w:r>
      <w:proofErr w:type="spellEnd"/>
      <w:r>
        <w:rPr>
          <w:rFonts w:ascii="EB Garamond" w:eastAsia="EB Garamond" w:hAnsi="EB Garamond" w:cs="EB Garamond"/>
          <w:i/>
          <w:color w:val="222222"/>
          <w:sz w:val="24"/>
          <w:szCs w:val="24"/>
        </w:rPr>
        <w:t xml:space="preserve"> de La </w:t>
      </w:r>
      <w:proofErr w:type="spellStart"/>
      <w:r>
        <w:rPr>
          <w:rFonts w:ascii="EB Garamond" w:eastAsia="EB Garamond" w:hAnsi="EB Garamond" w:cs="EB Garamond"/>
          <w:i/>
          <w:color w:val="222222"/>
          <w:sz w:val="24"/>
          <w:szCs w:val="24"/>
        </w:rPr>
        <w:t>Realidad</w:t>
      </w:r>
      <w:proofErr w:type="spellEnd"/>
      <w:r>
        <w:rPr>
          <w:rFonts w:ascii="EB Garamond" w:eastAsia="EB Garamond" w:hAnsi="EB Garamond" w:cs="EB Garamond"/>
          <w:i/>
          <w:color w:val="222222"/>
          <w:sz w:val="24"/>
          <w:szCs w:val="24"/>
        </w:rPr>
        <w:t xml:space="preserve"> Peruana</w:t>
      </w:r>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Cuadragésima</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cuarta</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edición</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Vigésima</w:t>
      </w:r>
      <w:proofErr w:type="spellEnd"/>
      <w:r>
        <w:rPr>
          <w:rFonts w:ascii="EB Garamond" w:eastAsia="EB Garamond" w:hAnsi="EB Garamond" w:cs="EB Garamond"/>
          <w:color w:val="222222"/>
          <w:sz w:val="24"/>
          <w:szCs w:val="24"/>
        </w:rPr>
        <w:t xml:space="preserve"> Primera Popular)., 50–104. Lima: </w:t>
      </w:r>
      <w:proofErr w:type="spellStart"/>
      <w:r>
        <w:rPr>
          <w:rFonts w:ascii="EB Garamond" w:eastAsia="EB Garamond" w:hAnsi="EB Garamond" w:cs="EB Garamond"/>
          <w:color w:val="222222"/>
          <w:sz w:val="24"/>
          <w:szCs w:val="24"/>
        </w:rPr>
        <w:t>Amauta</w:t>
      </w:r>
      <w:proofErr w:type="spellEnd"/>
      <w:r>
        <w:rPr>
          <w:rFonts w:ascii="EB Garamond" w:eastAsia="EB Garamond" w:hAnsi="EB Garamond" w:cs="EB Garamond"/>
          <w:color w:val="222222"/>
          <w:sz w:val="24"/>
          <w:szCs w:val="24"/>
        </w:rPr>
        <w:t>, [1928]1981.</w:t>
      </w:r>
    </w:p>
    <w:p w14:paraId="00000092" w14:textId="77777777" w:rsidR="003C50EB" w:rsidRDefault="00000000">
      <w:pPr>
        <w:shd w:val="clear" w:color="auto" w:fill="FFFFFF"/>
        <w:spacing w:line="240" w:lineRule="auto"/>
        <w:rPr>
          <w:rFonts w:ascii="EB Garamond" w:eastAsia="EB Garamond" w:hAnsi="EB Garamond" w:cs="EB Garamond"/>
          <w:sz w:val="24"/>
          <w:szCs w:val="24"/>
        </w:rPr>
      </w:pPr>
      <w:r>
        <w:rPr>
          <w:rFonts w:ascii="EB Garamond" w:eastAsia="EB Garamond" w:hAnsi="EB Garamond" w:cs="EB Garamond"/>
          <w:color w:val="222222"/>
          <w:sz w:val="24"/>
          <w:szCs w:val="24"/>
        </w:rPr>
        <w:t xml:space="preserve">———. “El </w:t>
      </w:r>
      <w:proofErr w:type="spellStart"/>
      <w:r>
        <w:rPr>
          <w:rFonts w:ascii="EB Garamond" w:eastAsia="EB Garamond" w:hAnsi="EB Garamond" w:cs="EB Garamond"/>
          <w:color w:val="222222"/>
          <w:sz w:val="24"/>
          <w:szCs w:val="24"/>
        </w:rPr>
        <w:t>Problema</w:t>
      </w:r>
      <w:proofErr w:type="spellEnd"/>
      <w:r>
        <w:rPr>
          <w:rFonts w:ascii="EB Garamond" w:eastAsia="EB Garamond" w:hAnsi="EB Garamond" w:cs="EB Garamond"/>
          <w:color w:val="222222"/>
          <w:sz w:val="24"/>
          <w:szCs w:val="24"/>
        </w:rPr>
        <w:t xml:space="preserve"> Del Indio.” In </w:t>
      </w:r>
      <w:proofErr w:type="spellStart"/>
      <w:r>
        <w:rPr>
          <w:rFonts w:ascii="EB Garamond" w:eastAsia="EB Garamond" w:hAnsi="EB Garamond" w:cs="EB Garamond"/>
          <w:i/>
          <w:color w:val="222222"/>
          <w:sz w:val="24"/>
          <w:szCs w:val="24"/>
        </w:rPr>
        <w:t>Siete</w:t>
      </w:r>
      <w:proofErr w:type="spellEnd"/>
      <w:r>
        <w:rPr>
          <w:rFonts w:ascii="EB Garamond" w:eastAsia="EB Garamond" w:hAnsi="EB Garamond" w:cs="EB Garamond"/>
          <w:i/>
          <w:color w:val="222222"/>
          <w:sz w:val="24"/>
          <w:szCs w:val="24"/>
        </w:rPr>
        <w:t xml:space="preserve"> </w:t>
      </w:r>
      <w:proofErr w:type="spellStart"/>
      <w:r>
        <w:rPr>
          <w:rFonts w:ascii="EB Garamond" w:eastAsia="EB Garamond" w:hAnsi="EB Garamond" w:cs="EB Garamond"/>
          <w:i/>
          <w:color w:val="222222"/>
          <w:sz w:val="24"/>
          <w:szCs w:val="24"/>
        </w:rPr>
        <w:t>Ensayos</w:t>
      </w:r>
      <w:proofErr w:type="spellEnd"/>
      <w:r>
        <w:rPr>
          <w:rFonts w:ascii="EB Garamond" w:eastAsia="EB Garamond" w:hAnsi="EB Garamond" w:cs="EB Garamond"/>
          <w:i/>
          <w:color w:val="222222"/>
          <w:sz w:val="24"/>
          <w:szCs w:val="24"/>
        </w:rPr>
        <w:t xml:space="preserve"> de </w:t>
      </w:r>
      <w:proofErr w:type="spellStart"/>
      <w:r>
        <w:rPr>
          <w:rFonts w:ascii="EB Garamond" w:eastAsia="EB Garamond" w:hAnsi="EB Garamond" w:cs="EB Garamond"/>
          <w:i/>
          <w:color w:val="222222"/>
          <w:sz w:val="24"/>
          <w:szCs w:val="24"/>
        </w:rPr>
        <w:t>Interpretación</w:t>
      </w:r>
      <w:proofErr w:type="spellEnd"/>
      <w:r>
        <w:rPr>
          <w:rFonts w:ascii="EB Garamond" w:eastAsia="EB Garamond" w:hAnsi="EB Garamond" w:cs="EB Garamond"/>
          <w:i/>
          <w:color w:val="222222"/>
          <w:sz w:val="24"/>
          <w:szCs w:val="24"/>
        </w:rPr>
        <w:t xml:space="preserve"> de La </w:t>
      </w:r>
      <w:proofErr w:type="spellStart"/>
      <w:r>
        <w:rPr>
          <w:rFonts w:ascii="EB Garamond" w:eastAsia="EB Garamond" w:hAnsi="EB Garamond" w:cs="EB Garamond"/>
          <w:i/>
          <w:color w:val="222222"/>
          <w:sz w:val="24"/>
          <w:szCs w:val="24"/>
        </w:rPr>
        <w:t>Realidad</w:t>
      </w:r>
      <w:proofErr w:type="spellEnd"/>
      <w:r>
        <w:rPr>
          <w:rFonts w:ascii="EB Garamond" w:eastAsia="EB Garamond" w:hAnsi="EB Garamond" w:cs="EB Garamond"/>
          <w:i/>
          <w:color w:val="222222"/>
          <w:sz w:val="24"/>
          <w:szCs w:val="24"/>
        </w:rPr>
        <w:t xml:space="preserve"> Peruana</w:t>
      </w:r>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Cuadragésima</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cuarta</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edición</w:t>
      </w:r>
      <w:proofErr w:type="spellEnd"/>
      <w:r>
        <w:rPr>
          <w:rFonts w:ascii="EB Garamond" w:eastAsia="EB Garamond" w:hAnsi="EB Garamond" w:cs="EB Garamond"/>
          <w:color w:val="222222"/>
          <w:sz w:val="24"/>
          <w:szCs w:val="24"/>
        </w:rPr>
        <w:t xml:space="preserve"> (</w:t>
      </w:r>
      <w:proofErr w:type="spellStart"/>
      <w:r>
        <w:rPr>
          <w:rFonts w:ascii="EB Garamond" w:eastAsia="EB Garamond" w:hAnsi="EB Garamond" w:cs="EB Garamond"/>
          <w:color w:val="222222"/>
          <w:sz w:val="24"/>
          <w:szCs w:val="24"/>
        </w:rPr>
        <w:t>Vigésima</w:t>
      </w:r>
      <w:proofErr w:type="spellEnd"/>
      <w:r>
        <w:rPr>
          <w:rFonts w:ascii="EB Garamond" w:eastAsia="EB Garamond" w:hAnsi="EB Garamond" w:cs="EB Garamond"/>
          <w:color w:val="222222"/>
          <w:sz w:val="24"/>
          <w:szCs w:val="24"/>
        </w:rPr>
        <w:t xml:space="preserve"> Primera Popular)., 35–49. Lima: </w:t>
      </w:r>
      <w:proofErr w:type="spellStart"/>
      <w:r>
        <w:rPr>
          <w:rFonts w:ascii="EB Garamond" w:eastAsia="EB Garamond" w:hAnsi="EB Garamond" w:cs="EB Garamond"/>
          <w:color w:val="222222"/>
          <w:sz w:val="24"/>
          <w:szCs w:val="24"/>
        </w:rPr>
        <w:t>Amauta</w:t>
      </w:r>
      <w:proofErr w:type="spellEnd"/>
      <w:r>
        <w:rPr>
          <w:rFonts w:ascii="EB Garamond" w:eastAsia="EB Garamond" w:hAnsi="EB Garamond" w:cs="EB Garamond"/>
          <w:color w:val="222222"/>
          <w:sz w:val="24"/>
          <w:szCs w:val="24"/>
        </w:rPr>
        <w:t>, [1928]1981.</w:t>
      </w:r>
    </w:p>
    <w:p w14:paraId="00000093"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Martínez </w:t>
      </w:r>
      <w:proofErr w:type="spellStart"/>
      <w:r>
        <w:rPr>
          <w:rFonts w:ascii="EB Garamond" w:eastAsia="EB Garamond" w:hAnsi="EB Garamond" w:cs="EB Garamond"/>
          <w:sz w:val="24"/>
          <w:szCs w:val="24"/>
        </w:rPr>
        <w:t>Alier</w:t>
      </w:r>
      <w:proofErr w:type="spellEnd"/>
      <w:r>
        <w:rPr>
          <w:rFonts w:ascii="EB Garamond" w:eastAsia="EB Garamond" w:hAnsi="EB Garamond" w:cs="EB Garamond"/>
          <w:sz w:val="24"/>
          <w:szCs w:val="24"/>
        </w:rPr>
        <w:t xml:space="preserve">, Joan. 2009. </w:t>
      </w:r>
      <w:r>
        <w:rPr>
          <w:rFonts w:ascii="EB Garamond" w:eastAsia="EB Garamond" w:hAnsi="EB Garamond" w:cs="EB Garamond"/>
          <w:i/>
          <w:sz w:val="24"/>
          <w:szCs w:val="24"/>
        </w:rPr>
        <w:t xml:space="preserve">El </w:t>
      </w:r>
      <w:proofErr w:type="spellStart"/>
      <w:r>
        <w:rPr>
          <w:rFonts w:ascii="EB Garamond" w:eastAsia="EB Garamond" w:hAnsi="EB Garamond" w:cs="EB Garamond"/>
          <w:i/>
          <w:sz w:val="24"/>
          <w:szCs w:val="24"/>
        </w:rPr>
        <w:t>ecologismo</w:t>
      </w:r>
      <w:proofErr w:type="spellEnd"/>
      <w:r>
        <w:rPr>
          <w:rFonts w:ascii="EB Garamond" w:eastAsia="EB Garamond" w:hAnsi="EB Garamond" w:cs="EB Garamond"/>
          <w:i/>
          <w:sz w:val="24"/>
          <w:szCs w:val="24"/>
        </w:rPr>
        <w:t xml:space="preserve"> de </w:t>
      </w:r>
      <w:proofErr w:type="spellStart"/>
      <w:r>
        <w:rPr>
          <w:rFonts w:ascii="EB Garamond" w:eastAsia="EB Garamond" w:hAnsi="EB Garamond" w:cs="EB Garamond"/>
          <w:i/>
          <w:sz w:val="24"/>
          <w:szCs w:val="24"/>
        </w:rPr>
        <w:t>los</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pobres</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conflictos</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ambientales</w:t>
      </w:r>
      <w:proofErr w:type="spellEnd"/>
      <w:r>
        <w:rPr>
          <w:rFonts w:ascii="EB Garamond" w:eastAsia="EB Garamond" w:hAnsi="EB Garamond" w:cs="EB Garamond"/>
          <w:i/>
          <w:sz w:val="24"/>
          <w:szCs w:val="24"/>
        </w:rPr>
        <w:t xml:space="preserve"> y </w:t>
      </w:r>
      <w:proofErr w:type="spellStart"/>
      <w:r>
        <w:rPr>
          <w:rFonts w:ascii="EB Garamond" w:eastAsia="EB Garamond" w:hAnsi="EB Garamond" w:cs="EB Garamond"/>
          <w:i/>
          <w:sz w:val="24"/>
          <w:szCs w:val="24"/>
        </w:rPr>
        <w:t>lenguajes</w:t>
      </w:r>
      <w:proofErr w:type="spellEnd"/>
      <w:r>
        <w:rPr>
          <w:rFonts w:ascii="EB Garamond" w:eastAsia="EB Garamond" w:hAnsi="EB Garamond" w:cs="EB Garamond"/>
          <w:i/>
          <w:sz w:val="24"/>
          <w:szCs w:val="24"/>
        </w:rPr>
        <w:t xml:space="preserve"> de </w:t>
      </w:r>
      <w:proofErr w:type="spellStart"/>
      <w:r>
        <w:rPr>
          <w:rFonts w:ascii="EB Garamond" w:eastAsia="EB Garamond" w:hAnsi="EB Garamond" w:cs="EB Garamond"/>
          <w:i/>
          <w:sz w:val="24"/>
          <w:szCs w:val="24"/>
        </w:rPr>
        <w:t>valoración</w:t>
      </w:r>
      <w:proofErr w:type="spellEnd"/>
      <w:r>
        <w:rPr>
          <w:rFonts w:ascii="EB Garamond" w:eastAsia="EB Garamond" w:hAnsi="EB Garamond" w:cs="EB Garamond"/>
          <w:sz w:val="24"/>
          <w:szCs w:val="24"/>
        </w:rPr>
        <w:t xml:space="preserve">. 3. ed. </w:t>
      </w:r>
      <w:proofErr w:type="spellStart"/>
      <w:r>
        <w:rPr>
          <w:rFonts w:ascii="EB Garamond" w:eastAsia="EB Garamond" w:hAnsi="EB Garamond" w:cs="EB Garamond"/>
          <w:sz w:val="24"/>
          <w:szCs w:val="24"/>
        </w:rPr>
        <w:t>ampl</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Antrazyt</w:t>
      </w:r>
      <w:proofErr w:type="spellEnd"/>
      <w:r>
        <w:rPr>
          <w:rFonts w:ascii="EB Garamond" w:eastAsia="EB Garamond" w:hAnsi="EB Garamond" w:cs="EB Garamond"/>
          <w:sz w:val="24"/>
          <w:szCs w:val="24"/>
        </w:rPr>
        <w:t xml:space="preserve"> 207. Barcelona: Icaria.</w:t>
      </w:r>
    </w:p>
    <w:p w14:paraId="00000094"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Muehlebach</w:t>
      </w:r>
      <w:proofErr w:type="spellEnd"/>
      <w:r>
        <w:rPr>
          <w:rFonts w:ascii="EB Garamond" w:eastAsia="EB Garamond" w:hAnsi="EB Garamond" w:cs="EB Garamond"/>
          <w:sz w:val="24"/>
          <w:szCs w:val="24"/>
        </w:rPr>
        <w:t xml:space="preserve">, Andrea Karin. 2023. </w:t>
      </w:r>
      <w:r>
        <w:rPr>
          <w:rFonts w:ascii="EB Garamond" w:eastAsia="EB Garamond" w:hAnsi="EB Garamond" w:cs="EB Garamond"/>
          <w:i/>
          <w:sz w:val="24"/>
          <w:szCs w:val="24"/>
        </w:rPr>
        <w:t>A Vital Frontier: Water Insurgencies in Europe</w:t>
      </w:r>
      <w:r>
        <w:rPr>
          <w:rFonts w:ascii="EB Garamond" w:eastAsia="EB Garamond" w:hAnsi="EB Garamond" w:cs="EB Garamond"/>
          <w:sz w:val="24"/>
          <w:szCs w:val="24"/>
        </w:rPr>
        <w:t>. Durham: Duke University Press.</w:t>
      </w:r>
    </w:p>
    <w:p w14:paraId="00000095"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Nash, June. 2007. “CONSUMING INTERESTS: Water, Rum, and Coca-Cola from Ritual Propitiation to Corporate Expropriation in Highland Chiapas.” </w:t>
      </w:r>
      <w:r>
        <w:rPr>
          <w:rFonts w:ascii="EB Garamond" w:eastAsia="EB Garamond" w:hAnsi="EB Garamond" w:cs="EB Garamond"/>
          <w:i/>
          <w:sz w:val="24"/>
          <w:szCs w:val="24"/>
        </w:rPr>
        <w:t>Cultural Anthropology</w:t>
      </w:r>
      <w:r>
        <w:rPr>
          <w:rFonts w:ascii="EB Garamond" w:eastAsia="EB Garamond" w:hAnsi="EB Garamond" w:cs="EB Garamond"/>
          <w:sz w:val="24"/>
          <w:szCs w:val="24"/>
        </w:rPr>
        <w:t xml:space="preserve"> 22 (4): 621–39. </w:t>
      </w:r>
      <w:hyperlink r:id="rId17">
        <w:r>
          <w:rPr>
            <w:rFonts w:ascii="EB Garamond" w:eastAsia="EB Garamond" w:hAnsi="EB Garamond" w:cs="EB Garamond"/>
            <w:color w:val="1155CC"/>
            <w:sz w:val="24"/>
            <w:szCs w:val="24"/>
            <w:u w:val="single"/>
          </w:rPr>
          <w:t>https://doi.org/10.1525/can.2007.22.4.621</w:t>
        </w:r>
      </w:hyperlink>
      <w:r>
        <w:rPr>
          <w:rFonts w:ascii="EB Garamond" w:eastAsia="EB Garamond" w:hAnsi="EB Garamond" w:cs="EB Garamond"/>
          <w:sz w:val="24"/>
          <w:szCs w:val="24"/>
        </w:rPr>
        <w:t>.</w:t>
      </w:r>
    </w:p>
    <w:p w14:paraId="00000096"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Nash, June C., ed. 2008. </w:t>
      </w:r>
      <w:r>
        <w:rPr>
          <w:rFonts w:ascii="EB Garamond" w:eastAsia="EB Garamond" w:hAnsi="EB Garamond" w:cs="EB Garamond"/>
          <w:i/>
          <w:sz w:val="24"/>
          <w:szCs w:val="24"/>
        </w:rPr>
        <w:t>Social Movements: An Anthropological Reader</w:t>
      </w:r>
      <w:r>
        <w:rPr>
          <w:rFonts w:ascii="EB Garamond" w:eastAsia="EB Garamond" w:hAnsi="EB Garamond" w:cs="EB Garamond"/>
          <w:sz w:val="24"/>
          <w:szCs w:val="24"/>
        </w:rPr>
        <w:t>. 4. [</w:t>
      </w:r>
      <w:proofErr w:type="spellStart"/>
      <w:r>
        <w:rPr>
          <w:rFonts w:ascii="EB Garamond" w:eastAsia="EB Garamond" w:hAnsi="EB Garamond" w:cs="EB Garamond"/>
          <w:sz w:val="24"/>
          <w:szCs w:val="24"/>
        </w:rPr>
        <w:t>Nachdr</w:t>
      </w:r>
      <w:proofErr w:type="spellEnd"/>
      <w:r>
        <w:rPr>
          <w:rFonts w:ascii="EB Garamond" w:eastAsia="EB Garamond" w:hAnsi="EB Garamond" w:cs="EB Garamond"/>
          <w:sz w:val="24"/>
          <w:szCs w:val="24"/>
        </w:rPr>
        <w:t>.]. Blackwell Readers in Anthropology 7. Malden, Mass.: Blackwell.</w:t>
      </w:r>
    </w:p>
    <w:p w14:paraId="00000097"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highlight w:val="white"/>
        </w:rPr>
        <w:t xml:space="preserve">Ogden, Laura A., and Grant M. Gutierrez. “More-Than-Human Politics.” In </w:t>
      </w:r>
      <w:r>
        <w:rPr>
          <w:rFonts w:ascii="EB Garamond" w:eastAsia="EB Garamond" w:hAnsi="EB Garamond" w:cs="EB Garamond"/>
          <w:i/>
          <w:sz w:val="24"/>
          <w:szCs w:val="24"/>
          <w:highlight w:val="white"/>
        </w:rPr>
        <w:t>The Routledge Handbook of Latin American Development</w:t>
      </w:r>
      <w:r>
        <w:rPr>
          <w:rFonts w:ascii="EB Garamond" w:eastAsia="EB Garamond" w:hAnsi="EB Garamond" w:cs="EB Garamond"/>
          <w:sz w:val="24"/>
          <w:szCs w:val="24"/>
          <w:highlight w:val="white"/>
        </w:rPr>
        <w:t xml:space="preserve">, edited by Julie </w:t>
      </w:r>
      <w:proofErr w:type="spellStart"/>
      <w:r>
        <w:rPr>
          <w:rFonts w:ascii="EB Garamond" w:eastAsia="EB Garamond" w:hAnsi="EB Garamond" w:cs="EB Garamond"/>
          <w:sz w:val="24"/>
          <w:szCs w:val="24"/>
          <w:highlight w:val="white"/>
        </w:rPr>
        <w:t>Cupples</w:t>
      </w:r>
      <w:proofErr w:type="spellEnd"/>
      <w:r>
        <w:rPr>
          <w:rFonts w:ascii="EB Garamond" w:eastAsia="EB Garamond" w:hAnsi="EB Garamond" w:cs="EB Garamond"/>
          <w:sz w:val="24"/>
          <w:szCs w:val="24"/>
          <w:highlight w:val="white"/>
        </w:rPr>
        <w:t>, Marcela Palomino-</w:t>
      </w:r>
      <w:proofErr w:type="spellStart"/>
      <w:r>
        <w:rPr>
          <w:rFonts w:ascii="EB Garamond" w:eastAsia="EB Garamond" w:hAnsi="EB Garamond" w:cs="EB Garamond"/>
          <w:sz w:val="24"/>
          <w:szCs w:val="24"/>
          <w:highlight w:val="white"/>
        </w:rPr>
        <w:t>Schalscha</w:t>
      </w:r>
      <w:proofErr w:type="spellEnd"/>
      <w:r>
        <w:rPr>
          <w:rFonts w:ascii="EB Garamond" w:eastAsia="EB Garamond" w:hAnsi="EB Garamond" w:cs="EB Garamond"/>
          <w:sz w:val="24"/>
          <w:szCs w:val="24"/>
          <w:highlight w:val="white"/>
        </w:rPr>
        <w:t>, and Manuel Prieto, 205–12. Routledge, 2018.</w:t>
      </w:r>
    </w:p>
    <w:p w14:paraId="00000098"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Oslender</w:t>
      </w:r>
      <w:proofErr w:type="spellEnd"/>
      <w:r>
        <w:rPr>
          <w:rFonts w:ascii="EB Garamond" w:eastAsia="EB Garamond" w:hAnsi="EB Garamond" w:cs="EB Garamond"/>
          <w:sz w:val="24"/>
          <w:szCs w:val="24"/>
        </w:rPr>
        <w:t xml:space="preserve">, Ulrich. 2016. </w:t>
      </w:r>
      <w:r>
        <w:rPr>
          <w:rFonts w:ascii="EB Garamond" w:eastAsia="EB Garamond" w:hAnsi="EB Garamond" w:cs="EB Garamond"/>
          <w:i/>
          <w:sz w:val="24"/>
          <w:szCs w:val="24"/>
        </w:rPr>
        <w:t>The Geographies of Social Movements: Afro-Colombian Mobilization and the Aquatic Space</w:t>
      </w:r>
      <w:r>
        <w:rPr>
          <w:rFonts w:ascii="EB Garamond" w:eastAsia="EB Garamond" w:hAnsi="EB Garamond" w:cs="EB Garamond"/>
          <w:sz w:val="24"/>
          <w:szCs w:val="24"/>
        </w:rPr>
        <w:t>. New Ecologies for the Twenty-First Century. Durham: Duke university press.</w:t>
      </w:r>
    </w:p>
    <w:p w14:paraId="00000099"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Postero</w:t>
      </w:r>
      <w:proofErr w:type="spellEnd"/>
      <w:r>
        <w:rPr>
          <w:rFonts w:ascii="EB Garamond" w:eastAsia="EB Garamond" w:hAnsi="EB Garamond" w:cs="EB Garamond"/>
          <w:sz w:val="24"/>
          <w:szCs w:val="24"/>
        </w:rPr>
        <w:t xml:space="preserve">, Nancy, and Eli </w:t>
      </w:r>
      <w:proofErr w:type="spellStart"/>
      <w:r>
        <w:rPr>
          <w:rFonts w:ascii="EB Garamond" w:eastAsia="EB Garamond" w:hAnsi="EB Garamond" w:cs="EB Garamond"/>
          <w:sz w:val="24"/>
          <w:szCs w:val="24"/>
        </w:rPr>
        <w:t>Elinoff</w:t>
      </w:r>
      <w:proofErr w:type="spellEnd"/>
      <w:r>
        <w:rPr>
          <w:rFonts w:ascii="EB Garamond" w:eastAsia="EB Garamond" w:hAnsi="EB Garamond" w:cs="EB Garamond"/>
          <w:sz w:val="24"/>
          <w:szCs w:val="24"/>
        </w:rPr>
        <w:t xml:space="preserve">. 2019. “Introduction: A Return to Politics.” </w:t>
      </w:r>
      <w:r>
        <w:rPr>
          <w:rFonts w:ascii="EB Garamond" w:eastAsia="EB Garamond" w:hAnsi="EB Garamond" w:cs="EB Garamond"/>
          <w:i/>
          <w:sz w:val="24"/>
          <w:szCs w:val="24"/>
        </w:rPr>
        <w:t>Anthropological Theory</w:t>
      </w:r>
      <w:r>
        <w:rPr>
          <w:rFonts w:ascii="EB Garamond" w:eastAsia="EB Garamond" w:hAnsi="EB Garamond" w:cs="EB Garamond"/>
          <w:sz w:val="24"/>
          <w:szCs w:val="24"/>
        </w:rPr>
        <w:t xml:space="preserve"> 19 (1): 3–28. </w:t>
      </w:r>
      <w:hyperlink r:id="rId18">
        <w:r>
          <w:rPr>
            <w:rFonts w:ascii="EB Garamond" w:eastAsia="EB Garamond" w:hAnsi="EB Garamond" w:cs="EB Garamond"/>
            <w:color w:val="1155CC"/>
            <w:sz w:val="24"/>
            <w:szCs w:val="24"/>
            <w:u w:val="single"/>
          </w:rPr>
          <w:t>https://doi.org/10.1177/1463499618814933</w:t>
        </w:r>
      </w:hyperlink>
      <w:r>
        <w:rPr>
          <w:rFonts w:ascii="EB Garamond" w:eastAsia="EB Garamond" w:hAnsi="EB Garamond" w:cs="EB Garamond"/>
          <w:sz w:val="24"/>
          <w:szCs w:val="24"/>
        </w:rPr>
        <w:t>.</w:t>
      </w:r>
    </w:p>
    <w:p w14:paraId="0000009A" w14:textId="77777777" w:rsidR="003C50EB" w:rsidRDefault="00000000">
      <w:pPr>
        <w:ind w:firstLine="720"/>
        <w:rPr>
          <w:rFonts w:ascii="EB Garamond" w:eastAsia="EB Garamond" w:hAnsi="EB Garamond" w:cs="EB Garamond"/>
          <w:sz w:val="24"/>
          <w:szCs w:val="24"/>
        </w:rPr>
      </w:pPr>
      <w:r>
        <w:rPr>
          <w:rFonts w:ascii="EB Garamond" w:eastAsia="EB Garamond" w:hAnsi="EB Garamond" w:cs="EB Garamond"/>
          <w:sz w:val="24"/>
          <w:szCs w:val="24"/>
        </w:rPr>
        <w:t xml:space="preserve">Porto-Gonçalves, Carlos Walter. 2016. “Lucha </w:t>
      </w:r>
      <w:proofErr w:type="spellStart"/>
      <w:r>
        <w:rPr>
          <w:rFonts w:ascii="EB Garamond" w:eastAsia="EB Garamond" w:hAnsi="EB Garamond" w:cs="EB Garamond"/>
          <w:sz w:val="24"/>
          <w:szCs w:val="24"/>
        </w:rPr>
        <w:t>por</w:t>
      </w:r>
      <w:proofErr w:type="spellEnd"/>
      <w:r>
        <w:rPr>
          <w:rFonts w:ascii="EB Garamond" w:eastAsia="EB Garamond" w:hAnsi="EB Garamond" w:cs="EB Garamond"/>
          <w:sz w:val="24"/>
          <w:szCs w:val="24"/>
        </w:rPr>
        <w:t xml:space="preserve"> la Tierra: </w:t>
      </w:r>
      <w:proofErr w:type="spellStart"/>
      <w:r>
        <w:rPr>
          <w:rFonts w:ascii="EB Garamond" w:eastAsia="EB Garamond" w:hAnsi="EB Garamond" w:cs="EB Garamond"/>
          <w:sz w:val="24"/>
          <w:szCs w:val="24"/>
        </w:rPr>
        <w:t>Ruptura</w:t>
      </w:r>
      <w:proofErr w:type="spellEnd"/>
      <w:r>
        <w:rPr>
          <w:rFonts w:ascii="EB Garamond" w:eastAsia="EB Garamond" w:hAnsi="EB Garamond" w:cs="EB Garamond"/>
          <w:sz w:val="24"/>
          <w:szCs w:val="24"/>
        </w:rPr>
        <w:t xml:space="preserve"> </w:t>
      </w:r>
      <w:proofErr w:type="spellStart"/>
      <w:r>
        <w:rPr>
          <w:rFonts w:ascii="EB Garamond" w:eastAsia="EB Garamond" w:hAnsi="EB Garamond" w:cs="EB Garamond"/>
          <w:sz w:val="24"/>
          <w:szCs w:val="24"/>
        </w:rPr>
        <w:t>metabólica</w:t>
      </w:r>
      <w:proofErr w:type="spellEnd"/>
      <w:r>
        <w:rPr>
          <w:rFonts w:ascii="EB Garamond" w:eastAsia="EB Garamond" w:hAnsi="EB Garamond" w:cs="EB Garamond"/>
          <w:sz w:val="24"/>
          <w:szCs w:val="24"/>
        </w:rPr>
        <w:t xml:space="preserve"> y </w:t>
      </w:r>
      <w:proofErr w:type="spellStart"/>
      <w:r>
        <w:rPr>
          <w:rFonts w:ascii="EB Garamond" w:eastAsia="EB Garamond" w:hAnsi="EB Garamond" w:cs="EB Garamond"/>
          <w:sz w:val="24"/>
          <w:szCs w:val="24"/>
        </w:rPr>
        <w:t>reapropiación</w:t>
      </w:r>
      <w:proofErr w:type="spellEnd"/>
      <w:r>
        <w:rPr>
          <w:rFonts w:ascii="EB Garamond" w:eastAsia="EB Garamond" w:hAnsi="EB Garamond" w:cs="EB Garamond"/>
          <w:sz w:val="24"/>
          <w:szCs w:val="24"/>
        </w:rPr>
        <w:t xml:space="preserve"> social de la </w:t>
      </w:r>
      <w:proofErr w:type="spellStart"/>
      <w:r>
        <w:rPr>
          <w:rFonts w:ascii="EB Garamond" w:eastAsia="EB Garamond" w:hAnsi="EB Garamond" w:cs="EB Garamond"/>
          <w:sz w:val="24"/>
          <w:szCs w:val="24"/>
        </w:rPr>
        <w:t>naturaleza</w:t>
      </w:r>
      <w:proofErr w:type="spellEnd"/>
      <w:r>
        <w:rPr>
          <w:rFonts w:ascii="EB Garamond" w:eastAsia="EB Garamond" w:hAnsi="EB Garamond" w:cs="EB Garamond"/>
          <w:sz w:val="24"/>
          <w:szCs w:val="24"/>
        </w:rPr>
        <w:t xml:space="preserve">”. </w:t>
      </w:r>
      <w:r>
        <w:rPr>
          <w:rFonts w:ascii="EB Garamond" w:eastAsia="EB Garamond" w:hAnsi="EB Garamond" w:cs="EB Garamond"/>
          <w:i/>
          <w:sz w:val="24"/>
          <w:szCs w:val="24"/>
        </w:rPr>
        <w:t xml:space="preserve">Polis: </w:t>
      </w:r>
      <w:proofErr w:type="spellStart"/>
      <w:r>
        <w:rPr>
          <w:rFonts w:ascii="EB Garamond" w:eastAsia="EB Garamond" w:hAnsi="EB Garamond" w:cs="EB Garamond"/>
          <w:i/>
          <w:sz w:val="24"/>
          <w:szCs w:val="24"/>
        </w:rPr>
        <w:t>Revista</w:t>
      </w:r>
      <w:proofErr w:type="spellEnd"/>
      <w:r>
        <w:rPr>
          <w:rFonts w:ascii="EB Garamond" w:eastAsia="EB Garamond" w:hAnsi="EB Garamond" w:cs="EB Garamond"/>
          <w:i/>
          <w:sz w:val="24"/>
          <w:szCs w:val="24"/>
        </w:rPr>
        <w:t xml:space="preserve"> </w:t>
      </w:r>
      <w:proofErr w:type="spellStart"/>
      <w:r>
        <w:rPr>
          <w:rFonts w:ascii="EB Garamond" w:eastAsia="EB Garamond" w:hAnsi="EB Garamond" w:cs="EB Garamond"/>
          <w:i/>
          <w:sz w:val="24"/>
          <w:szCs w:val="24"/>
        </w:rPr>
        <w:t>Latinoamericana</w:t>
      </w:r>
      <w:proofErr w:type="spellEnd"/>
      <w:r>
        <w:rPr>
          <w:rFonts w:ascii="EB Garamond" w:eastAsia="EB Garamond" w:hAnsi="EB Garamond" w:cs="EB Garamond"/>
          <w:sz w:val="24"/>
          <w:szCs w:val="24"/>
        </w:rPr>
        <w:t xml:space="preserve"> 45.</w:t>
      </w:r>
    </w:p>
    <w:p w14:paraId="0000009B" w14:textId="77777777" w:rsidR="003C50EB" w:rsidRDefault="00000000">
      <w:pPr>
        <w:spacing w:line="240" w:lineRule="auto"/>
        <w:ind w:firstLine="720"/>
        <w:rPr>
          <w:rFonts w:ascii="EB Garamond" w:eastAsia="EB Garamond" w:hAnsi="EB Garamond" w:cs="EB Garamond"/>
          <w:sz w:val="24"/>
          <w:szCs w:val="24"/>
        </w:rPr>
      </w:pPr>
      <w:r>
        <w:rPr>
          <w:rFonts w:ascii="EB Garamond" w:eastAsia="EB Garamond" w:hAnsi="EB Garamond" w:cs="EB Garamond"/>
          <w:sz w:val="24"/>
          <w:szCs w:val="24"/>
        </w:rPr>
        <w:t xml:space="preserve">Quijano, </w:t>
      </w:r>
      <w:proofErr w:type="spellStart"/>
      <w:r>
        <w:rPr>
          <w:rFonts w:ascii="EB Garamond" w:eastAsia="EB Garamond" w:hAnsi="EB Garamond" w:cs="EB Garamond"/>
          <w:sz w:val="24"/>
          <w:szCs w:val="24"/>
        </w:rPr>
        <w:t>Aníbal</w:t>
      </w:r>
      <w:proofErr w:type="spellEnd"/>
      <w:r>
        <w:rPr>
          <w:rFonts w:ascii="EB Garamond" w:eastAsia="EB Garamond" w:hAnsi="EB Garamond" w:cs="EB Garamond"/>
          <w:sz w:val="24"/>
          <w:szCs w:val="24"/>
        </w:rPr>
        <w:t xml:space="preserve">. 2024. </w:t>
      </w:r>
      <w:proofErr w:type="spellStart"/>
      <w:r>
        <w:rPr>
          <w:rFonts w:ascii="EB Garamond" w:eastAsia="EB Garamond" w:hAnsi="EB Garamond" w:cs="EB Garamond"/>
          <w:i/>
          <w:sz w:val="24"/>
          <w:szCs w:val="24"/>
        </w:rPr>
        <w:t>Aníbal</w:t>
      </w:r>
      <w:proofErr w:type="spellEnd"/>
      <w:r>
        <w:rPr>
          <w:rFonts w:ascii="EB Garamond" w:eastAsia="EB Garamond" w:hAnsi="EB Garamond" w:cs="EB Garamond"/>
          <w:i/>
          <w:sz w:val="24"/>
          <w:szCs w:val="24"/>
        </w:rPr>
        <w:t xml:space="preserve"> Quijano: Foundational Essays on the Coloniality of Power</w:t>
      </w:r>
      <w:r>
        <w:rPr>
          <w:rFonts w:ascii="EB Garamond" w:eastAsia="EB Garamond" w:hAnsi="EB Garamond" w:cs="EB Garamond"/>
          <w:sz w:val="24"/>
          <w:szCs w:val="24"/>
        </w:rPr>
        <w:t xml:space="preserve">. Edited by Walter D. </w:t>
      </w:r>
      <w:proofErr w:type="spellStart"/>
      <w:r>
        <w:rPr>
          <w:rFonts w:ascii="EB Garamond" w:eastAsia="EB Garamond" w:hAnsi="EB Garamond" w:cs="EB Garamond"/>
          <w:sz w:val="24"/>
          <w:szCs w:val="24"/>
        </w:rPr>
        <w:t>Mignolo</w:t>
      </w:r>
      <w:proofErr w:type="spellEnd"/>
      <w:r>
        <w:rPr>
          <w:rFonts w:ascii="EB Garamond" w:eastAsia="EB Garamond" w:hAnsi="EB Garamond" w:cs="EB Garamond"/>
          <w:sz w:val="24"/>
          <w:szCs w:val="24"/>
        </w:rPr>
        <w:t xml:space="preserve">, Rita Laura </w:t>
      </w:r>
      <w:proofErr w:type="spellStart"/>
      <w:r>
        <w:rPr>
          <w:rFonts w:ascii="EB Garamond" w:eastAsia="EB Garamond" w:hAnsi="EB Garamond" w:cs="EB Garamond"/>
          <w:sz w:val="24"/>
          <w:szCs w:val="24"/>
        </w:rPr>
        <w:t>Segato</w:t>
      </w:r>
      <w:proofErr w:type="spellEnd"/>
      <w:r>
        <w:rPr>
          <w:rFonts w:ascii="EB Garamond" w:eastAsia="EB Garamond" w:hAnsi="EB Garamond" w:cs="EB Garamond"/>
          <w:sz w:val="24"/>
          <w:szCs w:val="24"/>
        </w:rPr>
        <w:t>, and Catherine E. Walsh. On Decoloniality. Durham London: Duke University Press.</w:t>
      </w:r>
    </w:p>
    <w:p w14:paraId="0000009C"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Starn</w:t>
      </w:r>
      <w:proofErr w:type="spellEnd"/>
      <w:r>
        <w:rPr>
          <w:rFonts w:ascii="EB Garamond" w:eastAsia="EB Garamond" w:hAnsi="EB Garamond" w:cs="EB Garamond"/>
          <w:sz w:val="24"/>
          <w:szCs w:val="24"/>
        </w:rPr>
        <w:t xml:space="preserve">, Orin. 1999. </w:t>
      </w:r>
      <w:proofErr w:type="spellStart"/>
      <w:r>
        <w:rPr>
          <w:rFonts w:ascii="EB Garamond" w:eastAsia="EB Garamond" w:hAnsi="EB Garamond" w:cs="EB Garamond"/>
          <w:i/>
          <w:sz w:val="24"/>
          <w:szCs w:val="24"/>
        </w:rPr>
        <w:t>Nightwatch</w:t>
      </w:r>
      <w:proofErr w:type="spellEnd"/>
      <w:r>
        <w:rPr>
          <w:rFonts w:ascii="EB Garamond" w:eastAsia="EB Garamond" w:hAnsi="EB Garamond" w:cs="EB Garamond"/>
          <w:i/>
          <w:sz w:val="24"/>
          <w:szCs w:val="24"/>
        </w:rPr>
        <w:t>: The Making of a Movement in the Peruvian Andes</w:t>
      </w:r>
      <w:r>
        <w:rPr>
          <w:rFonts w:ascii="EB Garamond" w:eastAsia="EB Garamond" w:hAnsi="EB Garamond" w:cs="EB Garamond"/>
          <w:sz w:val="24"/>
          <w:szCs w:val="24"/>
        </w:rPr>
        <w:t>. Durham, NC: Duke University Press.</w:t>
      </w:r>
    </w:p>
    <w:p w14:paraId="0000009D"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Velásquez</w:t>
      </w:r>
      <w:proofErr w:type="spellEnd"/>
      <w:r>
        <w:rPr>
          <w:rFonts w:ascii="EB Garamond" w:eastAsia="EB Garamond" w:hAnsi="EB Garamond" w:cs="EB Garamond"/>
          <w:sz w:val="24"/>
          <w:szCs w:val="24"/>
        </w:rPr>
        <w:t xml:space="preserve">, Teresa A. 2022. </w:t>
      </w:r>
      <w:r>
        <w:rPr>
          <w:rFonts w:ascii="EB Garamond" w:eastAsia="EB Garamond" w:hAnsi="EB Garamond" w:cs="EB Garamond"/>
          <w:i/>
          <w:sz w:val="24"/>
          <w:szCs w:val="24"/>
        </w:rPr>
        <w:t>Pachamama Politics: Campesino Water Defenders and the Anti-Mining Movement in Andean Ecuador</w:t>
      </w:r>
      <w:r>
        <w:rPr>
          <w:rFonts w:ascii="EB Garamond" w:eastAsia="EB Garamond" w:hAnsi="EB Garamond" w:cs="EB Garamond"/>
          <w:sz w:val="24"/>
          <w:szCs w:val="24"/>
        </w:rPr>
        <w:t>. Tucson: The University of Arizona Press.</w:t>
      </w:r>
    </w:p>
    <w:p w14:paraId="0000009E"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lastRenderedPageBreak/>
        <w:t xml:space="preserve">Wolford, Wendy. 2010. </w:t>
      </w:r>
      <w:r>
        <w:rPr>
          <w:rFonts w:ascii="EB Garamond" w:eastAsia="EB Garamond" w:hAnsi="EB Garamond" w:cs="EB Garamond"/>
          <w:i/>
          <w:sz w:val="24"/>
          <w:szCs w:val="24"/>
        </w:rPr>
        <w:t>This Land Is Ours Now: Social Mobilization and the Meanings of Land in Brazil</w:t>
      </w:r>
      <w:r>
        <w:rPr>
          <w:rFonts w:ascii="EB Garamond" w:eastAsia="EB Garamond" w:hAnsi="EB Garamond" w:cs="EB Garamond"/>
          <w:sz w:val="24"/>
          <w:szCs w:val="24"/>
        </w:rPr>
        <w:t>. Durham [NC]: Duke University Press.</w:t>
      </w:r>
    </w:p>
    <w:p w14:paraId="0000009F" w14:textId="77777777" w:rsidR="003C50EB" w:rsidRDefault="00000000">
      <w:pPr>
        <w:spacing w:line="240" w:lineRule="auto"/>
        <w:ind w:firstLine="720"/>
        <w:rPr>
          <w:rFonts w:ascii="EB Garamond" w:eastAsia="EB Garamond" w:hAnsi="EB Garamond" w:cs="EB Garamond"/>
          <w:sz w:val="24"/>
          <w:szCs w:val="24"/>
        </w:rPr>
      </w:pPr>
      <w:proofErr w:type="spellStart"/>
      <w:r>
        <w:rPr>
          <w:rFonts w:ascii="EB Garamond" w:eastAsia="EB Garamond" w:hAnsi="EB Garamond" w:cs="EB Garamond"/>
          <w:sz w:val="24"/>
          <w:szCs w:val="24"/>
        </w:rPr>
        <w:t>Zaragocin</w:t>
      </w:r>
      <w:proofErr w:type="spellEnd"/>
      <w:r>
        <w:rPr>
          <w:rFonts w:ascii="EB Garamond" w:eastAsia="EB Garamond" w:hAnsi="EB Garamond" w:cs="EB Garamond"/>
          <w:sz w:val="24"/>
          <w:szCs w:val="24"/>
        </w:rPr>
        <w:t>, Sofia, and Martina Angela Caretta. 2021. “</w:t>
      </w:r>
      <w:r>
        <w:rPr>
          <w:rFonts w:ascii="EB Garamond" w:eastAsia="EB Garamond" w:hAnsi="EB Garamond" w:cs="EB Garamond"/>
          <w:i/>
          <w:sz w:val="24"/>
          <w:szCs w:val="24"/>
        </w:rPr>
        <w:t>Cuerpo-</w:t>
      </w:r>
      <w:proofErr w:type="spellStart"/>
      <w:proofErr w:type="gramStart"/>
      <w:r>
        <w:rPr>
          <w:rFonts w:ascii="EB Garamond" w:eastAsia="EB Garamond" w:hAnsi="EB Garamond" w:cs="EB Garamond"/>
          <w:i/>
          <w:sz w:val="24"/>
          <w:szCs w:val="24"/>
        </w:rPr>
        <w:t>Territorio</w:t>
      </w:r>
      <w:proofErr w:type="spellEnd"/>
      <w:r>
        <w:rPr>
          <w:rFonts w:ascii="EB Garamond" w:eastAsia="EB Garamond" w:hAnsi="EB Garamond" w:cs="EB Garamond"/>
          <w:sz w:val="24"/>
          <w:szCs w:val="24"/>
        </w:rPr>
        <w:t> :</w:t>
      </w:r>
      <w:proofErr w:type="gramEnd"/>
      <w:r>
        <w:rPr>
          <w:rFonts w:ascii="EB Garamond" w:eastAsia="EB Garamond" w:hAnsi="EB Garamond" w:cs="EB Garamond"/>
          <w:sz w:val="24"/>
          <w:szCs w:val="24"/>
        </w:rPr>
        <w:t xml:space="preserve"> A Decolonial Feminist Geographical Method for the Study of Embodiment.” </w:t>
      </w:r>
      <w:r>
        <w:rPr>
          <w:rFonts w:ascii="EB Garamond" w:eastAsia="EB Garamond" w:hAnsi="EB Garamond" w:cs="EB Garamond"/>
          <w:i/>
          <w:sz w:val="24"/>
          <w:szCs w:val="24"/>
        </w:rPr>
        <w:t>Annals of the American Association of Geographers</w:t>
      </w:r>
      <w:r>
        <w:rPr>
          <w:rFonts w:ascii="EB Garamond" w:eastAsia="EB Garamond" w:hAnsi="EB Garamond" w:cs="EB Garamond"/>
          <w:sz w:val="24"/>
          <w:szCs w:val="24"/>
        </w:rPr>
        <w:t xml:space="preserve"> 111 (5): 1503–18. https://doi.org/10.1080/24694452.2020.1812370.</w:t>
      </w:r>
    </w:p>
    <w:p w14:paraId="000000A0" w14:textId="77777777" w:rsidR="003C50EB" w:rsidRDefault="00000000">
      <w:pPr>
        <w:spacing w:line="240" w:lineRule="auto"/>
        <w:rPr>
          <w:rFonts w:ascii="EB Garamond" w:eastAsia="EB Garamond" w:hAnsi="EB Garamond" w:cs="EB Garamond"/>
          <w:sz w:val="24"/>
          <w:szCs w:val="24"/>
        </w:rPr>
      </w:pPr>
      <w:r>
        <w:rPr>
          <w:rFonts w:ascii="EB Garamond" w:eastAsia="EB Garamond" w:hAnsi="EB Garamond" w:cs="EB Garamond"/>
          <w:sz w:val="24"/>
          <w:szCs w:val="24"/>
        </w:rPr>
        <w:t xml:space="preserve"> </w:t>
      </w:r>
    </w:p>
    <w:p w14:paraId="000000A1" w14:textId="77777777" w:rsidR="003C50EB" w:rsidRDefault="003C50EB">
      <w:pPr>
        <w:spacing w:line="240" w:lineRule="auto"/>
        <w:rPr>
          <w:rFonts w:ascii="EB Garamond" w:eastAsia="EB Garamond" w:hAnsi="EB Garamond" w:cs="EB Garamond"/>
          <w:sz w:val="24"/>
          <w:szCs w:val="24"/>
        </w:rPr>
      </w:pPr>
    </w:p>
    <w:p w14:paraId="000000A2" w14:textId="77777777" w:rsidR="003C50EB" w:rsidRDefault="003C50EB">
      <w:pPr>
        <w:rPr>
          <w:rFonts w:ascii="EB Garamond" w:eastAsia="EB Garamond" w:hAnsi="EB Garamond" w:cs="EB Garamond"/>
          <w:sz w:val="24"/>
          <w:szCs w:val="24"/>
        </w:rPr>
      </w:pPr>
    </w:p>
    <w:sectPr w:rsidR="003C50EB">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54AEC" w14:textId="77777777" w:rsidR="000F3683" w:rsidRDefault="000F3683">
      <w:pPr>
        <w:spacing w:line="240" w:lineRule="auto"/>
      </w:pPr>
      <w:r>
        <w:separator/>
      </w:r>
    </w:p>
  </w:endnote>
  <w:endnote w:type="continuationSeparator" w:id="0">
    <w:p w14:paraId="292DB80D" w14:textId="77777777" w:rsidR="000F3683" w:rsidRDefault="000F3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314D9E5D-D95E-5B42-B941-1D4F26FCBF1F}"/>
  </w:font>
  <w:font w:name="Arial">
    <w:panose1 w:val="020B0604020202020204"/>
    <w:charset w:val="00"/>
    <w:family w:val="swiss"/>
    <w:pitch w:val="variable"/>
    <w:sig w:usb0="E0002EFF" w:usb1="C000785B" w:usb2="00000009" w:usb3="00000000" w:csb0="000001FF" w:csb1="00000000"/>
    <w:embedRegular r:id="rId2" w:fontKey="{8E7A9FEF-8964-F049-B82D-2632DA62C149}"/>
    <w:embedItalic r:id="rId3" w:fontKey="{FC2AD53A-C986-AE4F-A92B-6A01D1440FA4}"/>
  </w:font>
  <w:font w:name="EB Garamond">
    <w:panose1 w:val="00000500000000000000"/>
    <w:charset w:val="00"/>
    <w:family w:val="auto"/>
    <w:pitch w:val="variable"/>
    <w:sig w:usb0="E00002FF" w:usb1="02000413" w:usb2="00000000" w:usb3="00000000" w:csb0="0000019F" w:csb1="00000000"/>
    <w:embedRegular r:id="rId4" w:fontKey="{069726F4-F4CA-704D-B534-CA1ABB98A214}"/>
    <w:embedBold r:id="rId5" w:fontKey="{7A705806-D426-4344-871F-6C9BF6F81608}"/>
    <w:embedItalic r:id="rId6" w:fontKey="{6F7276A0-1488-434C-B41F-E84A33293472}"/>
  </w:font>
  <w:font w:name="Calibri">
    <w:panose1 w:val="020F0502020204030204"/>
    <w:charset w:val="00"/>
    <w:family w:val="swiss"/>
    <w:pitch w:val="variable"/>
    <w:sig w:usb0="E4002EFF" w:usb1="C200247B" w:usb2="00000009" w:usb3="00000000" w:csb0="000001FF" w:csb1="00000000"/>
    <w:embedRegular r:id="rId7" w:fontKey="{51ADF704-B978-334D-B5A5-66D5040CB62B}"/>
  </w:font>
  <w:font w:name="Cambria">
    <w:panose1 w:val="02040503050406030204"/>
    <w:charset w:val="00"/>
    <w:family w:val="roman"/>
    <w:pitch w:val="variable"/>
    <w:sig w:usb0="E00006FF" w:usb1="420024FF" w:usb2="02000000" w:usb3="00000000" w:csb0="0000019F" w:csb1="00000000"/>
    <w:embedRegular r:id="rId8" w:fontKey="{1DE6C328-6FAC-504A-AC52-5D8DE46339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9" w14:textId="301CCB40" w:rsidR="003C50EB" w:rsidRDefault="00000000">
    <w:pPr>
      <w:jc w:val="right"/>
    </w:pPr>
    <w:r>
      <w:fldChar w:fldCharType="begin"/>
    </w:r>
    <w:r>
      <w:instrText>PAGE</w:instrText>
    </w:r>
    <w:r>
      <w:fldChar w:fldCharType="separate"/>
    </w:r>
    <w:r w:rsidR="001E72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94CC63" w14:textId="77777777" w:rsidR="000F3683" w:rsidRDefault="000F3683">
      <w:pPr>
        <w:spacing w:line="240" w:lineRule="auto"/>
      </w:pPr>
      <w:r>
        <w:separator/>
      </w:r>
    </w:p>
  </w:footnote>
  <w:footnote w:type="continuationSeparator" w:id="0">
    <w:p w14:paraId="78E7E89C" w14:textId="77777777" w:rsidR="000F3683" w:rsidRDefault="000F3683">
      <w:pPr>
        <w:spacing w:line="240" w:lineRule="auto"/>
      </w:pPr>
      <w:r>
        <w:continuationSeparator/>
      </w:r>
    </w:p>
  </w:footnote>
  <w:footnote w:id="1">
    <w:p w14:paraId="000000A3"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According to Davis (1999) a considerable number of studies in Latin American social movements are empirically rich but undertheorized. In Latin America, anthropologists, as well as other scholars, have been strongly influenced by NSM theory (Edelman 2001, Davis 1999). The attention to the homogenizing forces of globalization and neoliberalism in local contexts appears to draw from NSM theory's understandings of how social movements emerge to challenge the state authority. </w:t>
      </w:r>
    </w:p>
  </w:footnote>
  <w:footnote w:id="2">
    <w:p w14:paraId="000000B1" w14:textId="77777777" w:rsidR="003C50EB" w:rsidRDefault="00000000">
      <w:pPr>
        <w:spacing w:line="240" w:lineRule="auto"/>
        <w:rPr>
          <w:sz w:val="20"/>
          <w:szCs w:val="20"/>
        </w:rPr>
      </w:pPr>
      <w:r w:rsidRPr="001E72DC">
        <w:rPr>
          <w:rStyle w:val="FootnoteReference"/>
        </w:rPr>
        <w:footnoteRef/>
      </w:r>
      <w:r>
        <w:rPr>
          <w:sz w:val="20"/>
          <w:szCs w:val="20"/>
        </w:rPr>
        <w:t xml:space="preserve"> Distance for Davis (1999) can be geographical, institutional, cultural, and in terms of class. </w:t>
      </w:r>
    </w:p>
  </w:footnote>
  <w:footnote w:id="3">
    <w:p w14:paraId="000000AA"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This is the word he used. </w:t>
      </w:r>
    </w:p>
  </w:footnote>
  <w:footnote w:id="4">
    <w:p w14:paraId="000000B2"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Also see Davis (1999), this why the NSM was developed within and resonated so much in Latin America.</w:t>
      </w:r>
    </w:p>
  </w:footnote>
  <w:footnote w:id="5">
    <w:p w14:paraId="000000B3"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“In a race with an agrarian spirit and custom, like the indigenous race, this dispossession has been a cause of material and moral dissolution. The land has always been the Indian's only joy. The Indian has married the land. He feels that "life comes from the land" and returns to the land. Therefore, the Indian can be indifferent to everything except the possession of the land that his hands and his breath religiously till and fertilize” (</w:t>
      </w:r>
      <w:proofErr w:type="spellStart"/>
      <w:r>
        <w:rPr>
          <w:rFonts w:ascii="EB Garamond" w:eastAsia="EB Garamond" w:hAnsi="EB Garamond" w:cs="EB Garamond"/>
          <w:sz w:val="20"/>
          <w:szCs w:val="20"/>
        </w:rPr>
        <w:t>Mariategui</w:t>
      </w:r>
      <w:proofErr w:type="spellEnd"/>
      <w:r>
        <w:rPr>
          <w:rFonts w:ascii="EB Garamond" w:eastAsia="EB Garamond" w:hAnsi="EB Garamond" w:cs="EB Garamond"/>
          <w:sz w:val="20"/>
          <w:szCs w:val="20"/>
        </w:rPr>
        <w:t xml:space="preserve"> [1928] 1981, 47).</w:t>
      </w:r>
    </w:p>
  </w:footnote>
  <w:footnote w:id="6">
    <w:p w14:paraId="000000B4"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Ayllu is a portion of land and people connected by kinship, where resources are managed collectively. </w:t>
      </w:r>
    </w:p>
  </w:footnote>
  <w:footnote w:id="7">
    <w:p w14:paraId="000000B5"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Minga</w:t>
      </w:r>
      <w:proofErr w:type="spellEnd"/>
      <w:r>
        <w:rPr>
          <w:rFonts w:ascii="EB Garamond" w:eastAsia="EB Garamond" w:hAnsi="EB Garamond" w:cs="EB Garamond"/>
          <w:sz w:val="20"/>
          <w:szCs w:val="20"/>
        </w:rPr>
        <w:t xml:space="preserve"> is a form of collective work</w:t>
      </w:r>
    </w:p>
  </w:footnote>
  <w:footnote w:id="8">
    <w:p w14:paraId="000000B6"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w:t>
      </w:r>
      <w:proofErr w:type="gramStart"/>
      <w:r>
        <w:rPr>
          <w:rFonts w:ascii="EB Garamond" w:eastAsia="EB Garamond" w:hAnsi="EB Garamond" w:cs="EB Garamond"/>
          <w:sz w:val="20"/>
          <w:szCs w:val="20"/>
        </w:rPr>
        <w:t>However</w:t>
      </w:r>
      <w:proofErr w:type="gramEnd"/>
      <w:r>
        <w:rPr>
          <w:rFonts w:ascii="EB Garamond" w:eastAsia="EB Garamond" w:hAnsi="EB Garamond" w:cs="EB Garamond"/>
          <w:sz w:val="20"/>
          <w:szCs w:val="20"/>
        </w:rPr>
        <w:t xml:space="preserve"> the construction of race—as we know it— on a biological basis did not happen until the eighteenth century. “Here, obviously, “white” is the constructed identity of the dominators, counterposed to “Black” (“Negro” or “nigger”), the identity of the dominated, as “racial” classification is already clearly consolidated and “naturalized” for all the colonizers and even perhaps among some of the colonized” (Quijano 2024, 89”). In that sense, race is also a socio-technical invention.</w:t>
      </w:r>
    </w:p>
  </w:footnote>
  <w:footnote w:id="9">
    <w:p w14:paraId="000000B7" w14:textId="77777777" w:rsidR="003C50EB" w:rsidRDefault="00000000">
      <w:pPr>
        <w:spacing w:line="240" w:lineRule="auto"/>
        <w:rPr>
          <w:sz w:val="20"/>
          <w:szCs w:val="20"/>
        </w:rPr>
      </w:pPr>
      <w:r w:rsidRPr="001E72DC">
        <w:rPr>
          <w:rStyle w:val="FootnoteReference"/>
        </w:rPr>
        <w:footnoteRef/>
      </w:r>
      <w:r>
        <w:rPr>
          <w:sz w:val="20"/>
          <w:szCs w:val="20"/>
        </w:rPr>
        <w:t xml:space="preserve"> Structural adjustment programs included privatization, public-sector layoffs, dissolution of the state </w:t>
      </w:r>
      <w:proofErr w:type="spellStart"/>
      <w:r>
        <w:rPr>
          <w:sz w:val="20"/>
          <w:szCs w:val="20"/>
        </w:rPr>
        <w:t>responsabilites</w:t>
      </w:r>
      <w:proofErr w:type="spellEnd"/>
      <w:r>
        <w:rPr>
          <w:sz w:val="20"/>
          <w:szCs w:val="20"/>
        </w:rPr>
        <w:t>.</w:t>
      </w:r>
    </w:p>
  </w:footnote>
  <w:footnote w:id="10">
    <w:p w14:paraId="000000B8" w14:textId="77777777" w:rsidR="003C50EB" w:rsidRDefault="00000000">
      <w:pPr>
        <w:spacing w:line="240" w:lineRule="auto"/>
        <w:rPr>
          <w:rFonts w:ascii="EB Garamond" w:eastAsia="EB Garamond" w:hAnsi="EB Garamond" w:cs="EB Garamond"/>
          <w:sz w:val="24"/>
          <w:szCs w:val="24"/>
        </w:rPr>
      </w:pPr>
      <w:r w:rsidRPr="001E72DC">
        <w:rPr>
          <w:rStyle w:val="FootnoteReference"/>
        </w:rPr>
        <w:footnoteRef/>
      </w:r>
      <w:r>
        <w:rPr>
          <w:sz w:val="20"/>
          <w:szCs w:val="20"/>
        </w:rPr>
        <w:t xml:space="preserve"> </w:t>
      </w:r>
      <w:r>
        <w:rPr>
          <w:rFonts w:ascii="EB Garamond" w:eastAsia="EB Garamond" w:hAnsi="EB Garamond" w:cs="EB Garamond"/>
          <w:sz w:val="24"/>
          <w:szCs w:val="24"/>
        </w:rPr>
        <w:t>“</w:t>
      </w:r>
      <w:proofErr w:type="gramStart"/>
      <w:r>
        <w:rPr>
          <w:rFonts w:ascii="EB Garamond" w:eastAsia="EB Garamond" w:hAnsi="EB Garamond" w:cs="EB Garamond"/>
          <w:sz w:val="24"/>
          <w:szCs w:val="24"/>
        </w:rPr>
        <w:t>failure</w:t>
      </w:r>
      <w:proofErr w:type="gramEnd"/>
      <w:r>
        <w:rPr>
          <w:rFonts w:ascii="EB Garamond" w:eastAsia="EB Garamond" w:hAnsi="EB Garamond" w:cs="EB Garamond"/>
          <w:sz w:val="24"/>
          <w:szCs w:val="24"/>
        </w:rPr>
        <w:t xml:space="preserve"> to recognize the economic value of water"</w:t>
      </w:r>
    </w:p>
    <w:p w14:paraId="000000B9" w14:textId="77777777" w:rsidR="003C50EB" w:rsidRDefault="003C50EB">
      <w:pPr>
        <w:spacing w:line="240" w:lineRule="auto"/>
        <w:rPr>
          <w:sz w:val="20"/>
          <w:szCs w:val="20"/>
        </w:rPr>
      </w:pPr>
    </w:p>
  </w:footnote>
  <w:footnote w:id="11">
    <w:p w14:paraId="000000BA"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“The “Indian republics,” the “cabildos,” the spaces that were never conquered by the colonial invader – such as the Araucanía-Mapuche, a good part of the Amazon and, above all, the Amazon-Andean – the spaces of freedom in the midst of slavery/servitude such as the quilombos, </w:t>
      </w:r>
      <w:proofErr w:type="spellStart"/>
      <w:r>
        <w:rPr>
          <w:rFonts w:ascii="EB Garamond" w:eastAsia="EB Garamond" w:hAnsi="EB Garamond" w:cs="EB Garamond"/>
          <w:sz w:val="20"/>
          <w:szCs w:val="20"/>
        </w:rPr>
        <w:t>palenques</w:t>
      </w:r>
      <w:proofErr w:type="spellEnd"/>
      <w:r>
        <w:rPr>
          <w:rFonts w:ascii="EB Garamond" w:eastAsia="EB Garamond" w:hAnsi="EB Garamond" w:cs="EB Garamond"/>
          <w:sz w:val="20"/>
          <w:szCs w:val="20"/>
        </w:rPr>
        <w:t xml:space="preserve"> and </w:t>
      </w:r>
      <w:proofErr w:type="spellStart"/>
      <w:r>
        <w:rPr>
          <w:rFonts w:ascii="EB Garamond" w:eastAsia="EB Garamond" w:hAnsi="EB Garamond" w:cs="EB Garamond"/>
          <w:sz w:val="20"/>
          <w:szCs w:val="20"/>
        </w:rPr>
        <w:t>cumbes</w:t>
      </w:r>
      <w:proofErr w:type="spellEnd"/>
      <w:r>
        <w:rPr>
          <w:rFonts w:ascii="EB Garamond" w:eastAsia="EB Garamond" w:hAnsi="EB Garamond" w:cs="EB Garamond"/>
          <w:sz w:val="20"/>
          <w:szCs w:val="20"/>
        </w:rPr>
        <w:t>, will serve as bastions of r-existence; that is, a resistance that is not simply a reaction to the invader, but a form of r-existence because they incorporate new horizons of their own meanings reinvented in the circumstances. They resist because they exist; therefore, they r-exist”. (Porto-</w:t>
      </w:r>
      <w:proofErr w:type="spellStart"/>
      <w:r>
        <w:rPr>
          <w:rFonts w:ascii="EB Garamond" w:eastAsia="EB Garamond" w:hAnsi="EB Garamond" w:cs="EB Garamond"/>
          <w:sz w:val="20"/>
          <w:szCs w:val="20"/>
        </w:rPr>
        <w:t>Gonçalvez</w:t>
      </w:r>
      <w:proofErr w:type="spellEnd"/>
      <w:r>
        <w:rPr>
          <w:rFonts w:ascii="EB Garamond" w:eastAsia="EB Garamond" w:hAnsi="EB Garamond" w:cs="EB Garamond"/>
          <w:sz w:val="20"/>
          <w:szCs w:val="20"/>
        </w:rPr>
        <w:t xml:space="preserve"> 2016, 300) [I add the paramos].</w:t>
      </w:r>
    </w:p>
  </w:footnote>
  <w:footnote w:id="12">
    <w:p w14:paraId="000000AD"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The most agriculturally productive valleys.</w:t>
      </w:r>
    </w:p>
  </w:footnote>
  <w:footnote w:id="13">
    <w:p w14:paraId="000000AE"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Including la </w:t>
      </w:r>
      <w:proofErr w:type="spellStart"/>
      <w:r>
        <w:rPr>
          <w:rFonts w:ascii="EB Garamond" w:eastAsia="EB Garamond" w:hAnsi="EB Garamond" w:cs="EB Garamond"/>
          <w:sz w:val="20"/>
          <w:szCs w:val="20"/>
        </w:rPr>
        <w:t>siembra</w:t>
      </w:r>
      <w:proofErr w:type="spellEnd"/>
      <w:r>
        <w:rPr>
          <w:rFonts w:ascii="EB Garamond" w:eastAsia="EB Garamond" w:hAnsi="EB Garamond" w:cs="EB Garamond"/>
          <w:sz w:val="20"/>
          <w:szCs w:val="20"/>
        </w:rPr>
        <w:t xml:space="preserve"> de lagunas — the sowing of lagoons. </w:t>
      </w:r>
    </w:p>
  </w:footnote>
  <w:footnote w:id="14">
    <w:p w14:paraId="000000AC"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w:t>
      </w:r>
      <w:proofErr w:type="spellStart"/>
      <w:r>
        <w:rPr>
          <w:rFonts w:ascii="EB Garamond" w:eastAsia="EB Garamond" w:hAnsi="EB Garamond" w:cs="EB Garamond"/>
          <w:sz w:val="20"/>
          <w:szCs w:val="20"/>
        </w:rPr>
        <w:t>Kichwa</w:t>
      </w:r>
      <w:proofErr w:type="spellEnd"/>
      <w:r>
        <w:rPr>
          <w:rFonts w:ascii="EB Garamond" w:eastAsia="EB Garamond" w:hAnsi="EB Garamond" w:cs="EB Garamond"/>
          <w:sz w:val="20"/>
          <w:szCs w:val="20"/>
        </w:rPr>
        <w:t xml:space="preserve"> Nationality also has territory in the Ecuadorian Amazon. </w:t>
      </w:r>
    </w:p>
  </w:footnote>
  <w:footnote w:id="15">
    <w:p w14:paraId="000000AB"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w:t>
      </w:r>
      <w:proofErr w:type="gramStart"/>
      <w:r>
        <w:rPr>
          <w:rFonts w:ascii="EB Garamond" w:eastAsia="EB Garamond" w:hAnsi="EB Garamond" w:cs="EB Garamond"/>
          <w:sz w:val="20"/>
          <w:szCs w:val="20"/>
        </w:rPr>
        <w:t>Also</w:t>
      </w:r>
      <w:proofErr w:type="gramEnd"/>
      <w:r>
        <w:rPr>
          <w:rFonts w:ascii="EB Garamond" w:eastAsia="EB Garamond" w:hAnsi="EB Garamond" w:cs="EB Garamond"/>
          <w:sz w:val="20"/>
          <w:szCs w:val="20"/>
        </w:rPr>
        <w:t xml:space="preserve"> one of the main topics in the water discussion group during the Congress of Critical Geography in the fall of 2023.</w:t>
      </w:r>
    </w:p>
  </w:footnote>
  <w:footnote w:id="16">
    <w:p w14:paraId="000000AF"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I added the text in the brackets </w:t>
      </w:r>
    </w:p>
  </w:footnote>
  <w:footnote w:id="17">
    <w:p w14:paraId="000000B0"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In 1998, Ecuador was finally recognized as a plurinational country. While </w:t>
      </w:r>
      <w:proofErr w:type="spellStart"/>
      <w:r>
        <w:rPr>
          <w:rFonts w:ascii="EB Garamond" w:eastAsia="EB Garamond" w:hAnsi="EB Garamond" w:cs="EB Garamond"/>
          <w:sz w:val="20"/>
          <w:szCs w:val="20"/>
        </w:rPr>
        <w:t>Kichwa</w:t>
      </w:r>
      <w:proofErr w:type="spellEnd"/>
      <w:r>
        <w:rPr>
          <w:rFonts w:ascii="EB Garamond" w:eastAsia="EB Garamond" w:hAnsi="EB Garamond" w:cs="EB Garamond"/>
          <w:sz w:val="20"/>
          <w:szCs w:val="20"/>
        </w:rPr>
        <w:t xml:space="preserve"> nationality is probably the biggest in terms of population, in Ecuador coexist another 23 ethnic groups. </w:t>
      </w:r>
      <w:proofErr w:type="spellStart"/>
      <w:r>
        <w:rPr>
          <w:rFonts w:ascii="EB Garamond" w:eastAsia="EB Garamond" w:hAnsi="EB Garamond" w:cs="EB Garamond"/>
          <w:sz w:val="20"/>
          <w:szCs w:val="20"/>
        </w:rPr>
        <w:t>Plurinationality</w:t>
      </w:r>
      <w:proofErr w:type="spellEnd"/>
      <w:r>
        <w:rPr>
          <w:rFonts w:ascii="EB Garamond" w:eastAsia="EB Garamond" w:hAnsi="EB Garamond" w:cs="EB Garamond"/>
          <w:sz w:val="20"/>
          <w:szCs w:val="20"/>
        </w:rPr>
        <w:t xml:space="preserve"> gave each Nationality bonding collective rights. Which is important, because while many countries might recognize that indigenous people have rights such as the previous consultation if the state wants to promote extractive activities in their territories, in many cases that recognition is not bonding. In 2008, nature was granted rights as well. Which means that independently of human wellbeing, nature can be protected.</w:t>
      </w:r>
    </w:p>
  </w:footnote>
  <w:footnote w:id="18">
    <w:p w14:paraId="000000BB" w14:textId="77777777" w:rsidR="003C50EB" w:rsidRDefault="00000000">
      <w:pPr>
        <w:spacing w:line="240" w:lineRule="auto"/>
        <w:rPr>
          <w:rFonts w:ascii="EB Garamond" w:eastAsia="EB Garamond" w:hAnsi="EB Garamond" w:cs="EB Garamond"/>
          <w:sz w:val="20"/>
          <w:szCs w:val="20"/>
        </w:rPr>
      </w:pPr>
      <w:r w:rsidRPr="001E72DC">
        <w:rPr>
          <w:rStyle w:val="FootnoteReference"/>
        </w:rPr>
        <w:footnoteRef/>
      </w:r>
      <w:r>
        <w:rPr>
          <w:rFonts w:ascii="EB Garamond" w:eastAsia="EB Garamond" w:hAnsi="EB Garamond" w:cs="EB Garamond"/>
          <w:sz w:val="20"/>
          <w:szCs w:val="20"/>
        </w:rPr>
        <w:t xml:space="preserve"> As I was able to explore when contrasting the Water Legislation projects of the Indigenous movement and the right-wing government of Guillermo Lasso.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A4" w14:textId="77777777" w:rsidR="003C50EB"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Mayra A. Flores Muñoz</w:t>
    </w:r>
  </w:p>
  <w:p w14:paraId="000000A5" w14:textId="77777777" w:rsidR="003C50EB"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Ecology, Evolution, Environment and Society</w:t>
    </w:r>
  </w:p>
  <w:p w14:paraId="000000A6" w14:textId="77777777" w:rsidR="003C50EB"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Dartmouth College</w:t>
    </w:r>
  </w:p>
  <w:p w14:paraId="000000A7" w14:textId="77777777" w:rsidR="003C50EB" w:rsidRDefault="00000000">
    <w:pPr>
      <w:spacing w:line="240" w:lineRule="auto"/>
      <w:jc w:val="right"/>
      <w:rPr>
        <w:rFonts w:ascii="EB Garamond" w:eastAsia="EB Garamond" w:hAnsi="EB Garamond" w:cs="EB Garamond"/>
        <w:sz w:val="24"/>
        <w:szCs w:val="24"/>
      </w:rPr>
    </w:pPr>
    <w:r>
      <w:rPr>
        <w:rFonts w:ascii="EB Garamond" w:eastAsia="EB Garamond" w:hAnsi="EB Garamond" w:cs="EB Garamond"/>
        <w:sz w:val="24"/>
        <w:szCs w:val="24"/>
      </w:rPr>
      <w:t>September 01, 2024</w:t>
    </w:r>
  </w:p>
  <w:p w14:paraId="000000A8" w14:textId="77777777" w:rsidR="003C50EB" w:rsidRDefault="003C50EB">
    <w:pPr>
      <w:spacing w:line="240" w:lineRule="auto"/>
      <w:jc w:val="right"/>
      <w:rPr>
        <w:rFonts w:ascii="EB Garamond" w:eastAsia="EB Garamond" w:hAnsi="EB Garamond" w:cs="EB Garamond"/>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BB2E32"/>
    <w:multiLevelType w:val="multilevel"/>
    <w:tmpl w:val="E2B6F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803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EB"/>
    <w:rsid w:val="000F3683"/>
    <w:rsid w:val="001E72DC"/>
    <w:rsid w:val="003C50EB"/>
    <w:rsid w:val="00D33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A11F81"/>
  <w15:docId w15:val="{1EA9A456-8C23-2B4F-AE39-4950ECB9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ndnoteReference">
    <w:name w:val="endnote reference"/>
    <w:basedOn w:val="DefaultParagraphFont"/>
    <w:uiPriority w:val="99"/>
    <w:semiHidden/>
    <w:unhideWhenUsed/>
    <w:rsid w:val="001E72DC"/>
    <w:rPr>
      <w:vertAlign w:val="superscript"/>
    </w:rPr>
  </w:style>
  <w:style w:type="character" w:styleId="FootnoteReference">
    <w:name w:val="footnote reference"/>
    <w:basedOn w:val="DefaultParagraphFont"/>
    <w:uiPriority w:val="99"/>
    <w:semiHidden/>
    <w:unhideWhenUsed/>
    <w:rsid w:val="001E72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oi.org/10.1016/j.worlddev.2007.11.017" TargetMode="External"/><Relationship Id="rId13" Type="http://schemas.openxmlformats.org/officeDocument/2006/relationships/hyperlink" Target="https://doi.org/10.1215/01636545-1965757" TargetMode="External"/><Relationship Id="rId18" Type="http://schemas.openxmlformats.org/officeDocument/2006/relationships/hyperlink" Target="https://doi.org/10.1177/146349961881493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215/01636545-1965702" TargetMode="External"/><Relationship Id="rId12" Type="http://schemas.openxmlformats.org/officeDocument/2006/relationships/hyperlink" Target="https://doi.org/10.1215/9780822389439" TargetMode="External"/><Relationship Id="rId17" Type="http://schemas.openxmlformats.org/officeDocument/2006/relationships/hyperlink" Target="https://doi.org/10.1525/can.2007.22.4.621" TargetMode="External"/><Relationship Id="rId2" Type="http://schemas.openxmlformats.org/officeDocument/2006/relationships/styles" Target="styles.xml"/><Relationship Id="rId16" Type="http://schemas.openxmlformats.org/officeDocument/2006/relationships/hyperlink" Target="https://doi.org/10.3390/w1311160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15/9781478004318" TargetMode="External"/><Relationship Id="rId5" Type="http://schemas.openxmlformats.org/officeDocument/2006/relationships/footnotes" Target="footnotes.xml"/><Relationship Id="rId15" Type="http://schemas.openxmlformats.org/officeDocument/2006/relationships/hyperlink" Target="https://doi.org/10.1016/j.erss.2019.04.014" TargetMode="External"/><Relationship Id="rId10" Type="http://schemas.openxmlformats.org/officeDocument/2006/relationships/hyperlink" Target="http://supercommunity.e-flux.com/texts/uncommoning-nature/"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111/j.1548-1360.2010.01061.x" TargetMode="External"/><Relationship Id="rId14" Type="http://schemas.openxmlformats.org/officeDocument/2006/relationships/hyperlink" Target="https://doi.org/10.1080/02508060.2016.113091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5779</Words>
  <Characters>32944</Characters>
  <Application>Microsoft Office Word</Application>
  <DocSecurity>0</DocSecurity>
  <Lines>274</Lines>
  <Paragraphs>77</Paragraphs>
  <ScaleCrop>false</ScaleCrop>
  <Company/>
  <LinksUpToDate>false</LinksUpToDate>
  <CharactersWithSpaces>38646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Mayra Flores Munoz</cp:lastModifiedBy>
  <cp:revision>2</cp:revision>
  <dcterms:created xsi:type="dcterms:W3CDTF">2024-09-01T23:54:00Z</dcterms:created>
  <dcterms:modified xsi:type="dcterms:W3CDTF">2024-09-01T23:59:00Z</dcterms:modified>
</cp:coreProperties>
</file>