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96DF9" w14:textId="77777777" w:rsidR="00B41113" w:rsidRDefault="00B41113" w:rsidP="00B41113">
      <w:pPr>
        <w:spacing w:line="480" w:lineRule="auto"/>
        <w:jc w:val="center"/>
        <w:rPr>
          <w:lang w:val="en-US"/>
        </w:rPr>
      </w:pPr>
      <w:r>
        <w:rPr>
          <w:lang w:val="en-US"/>
        </w:rPr>
        <w:t>Tentative t</w:t>
      </w:r>
      <w:r w:rsidR="003A4316" w:rsidRPr="003A4316">
        <w:rPr>
          <w:lang w:val="en-US"/>
        </w:rPr>
        <w:t>itle:</w:t>
      </w:r>
    </w:p>
    <w:p w14:paraId="5376BE9D" w14:textId="3E2241BF" w:rsidR="003A4316" w:rsidRDefault="00B41113" w:rsidP="00B41113">
      <w:pPr>
        <w:spacing w:line="480" w:lineRule="auto"/>
        <w:jc w:val="center"/>
        <w:rPr>
          <w:lang w:val="en-US"/>
        </w:rPr>
      </w:pPr>
      <w:r>
        <w:rPr>
          <w:lang w:val="en-US"/>
        </w:rPr>
        <w:t>Keywords:</w:t>
      </w:r>
      <w:r w:rsidR="003A4316" w:rsidRPr="003A4316">
        <w:rPr>
          <w:lang w:val="en-US"/>
        </w:rPr>
        <w:t xml:space="preserve"> A</w:t>
      </w:r>
      <w:r>
        <w:rPr>
          <w:lang w:val="en-US"/>
        </w:rPr>
        <w:t>merican Palestinan Protests (APP),</w:t>
      </w:r>
      <w:r w:rsidR="003A4316" w:rsidRPr="003A4316">
        <w:rPr>
          <w:lang w:val="en-US"/>
        </w:rPr>
        <w:t xml:space="preserve"> frame, performances, repertories</w:t>
      </w:r>
      <w:r>
        <w:rPr>
          <w:lang w:val="en-US"/>
        </w:rPr>
        <w:t>, frame</w:t>
      </w:r>
      <w:r w:rsidR="003A4316">
        <w:rPr>
          <w:lang w:val="en-US"/>
        </w:rPr>
        <w:t xml:space="preserve"> analysis</w:t>
      </w:r>
      <w:r>
        <w:rPr>
          <w:lang w:val="en-US"/>
        </w:rPr>
        <w:t>, primary frameworks, Actor-Performance-Target</w:t>
      </w:r>
    </w:p>
    <w:p w14:paraId="3247469D" w14:textId="18A3C655" w:rsidR="003A4316" w:rsidRDefault="003A4316" w:rsidP="00C26626">
      <w:pPr>
        <w:spacing w:line="480" w:lineRule="auto"/>
        <w:rPr>
          <w:b/>
          <w:bCs/>
          <w:lang w:val="en-US"/>
        </w:rPr>
      </w:pPr>
      <w:r w:rsidRPr="00D07153">
        <w:rPr>
          <w:b/>
          <w:bCs/>
          <w:lang w:val="en-US"/>
        </w:rPr>
        <w:t>Introduction</w:t>
      </w:r>
    </w:p>
    <w:p w14:paraId="6DF727F1" w14:textId="77777777" w:rsidR="00413265" w:rsidRDefault="00413265" w:rsidP="00413265">
      <w:pPr>
        <w:spacing w:line="480" w:lineRule="auto"/>
        <w:rPr>
          <w:lang w:val="en-US"/>
        </w:rPr>
      </w:pPr>
      <w:r>
        <w:rPr>
          <w:lang w:val="en-US"/>
        </w:rPr>
        <w:t>The influence of Erving Goffman over the historical political sociology of Charles Tilly is much clear in the translation of the concept of performance to the political contention, emphasizing the necessity to offer attention to the interplay between cognitive processes and social transactions.</w:t>
      </w:r>
    </w:p>
    <w:p w14:paraId="65C423EC" w14:textId="42E6E5C6" w:rsidR="00C6508E" w:rsidRDefault="00413265" w:rsidP="00413265">
      <w:pPr>
        <w:spacing w:line="480" w:lineRule="auto"/>
        <w:rPr>
          <w:lang w:val="en-US"/>
        </w:rPr>
      </w:pPr>
      <w:r>
        <w:rPr>
          <w:lang w:val="en-US"/>
        </w:rPr>
        <w:t xml:space="preserve">By the present approach to the American Palestinian Protests (APP) as a concrete contentious interaction, I will follow the advancements in the literature related to the application of primary frameworks made by </w:t>
      </w:r>
      <w:r>
        <w:rPr>
          <w:lang w:val="en-US"/>
        </w:rPr>
        <w:fldChar w:fldCharType="begin"/>
      </w:r>
      <w:r>
        <w:rPr>
          <w:lang w:val="en-US"/>
        </w:rPr>
        <w:instrText xml:space="preserve"> ADDIN ZOTERO_ITEM CSL_CITATION {"citationID":"U5E20MZe","properties":{"formattedCitation":"(Johnston and Alimi 2012)","plainCitation":"(Johnston and Alimi 2012)","noteIndex":0},"citationItems":[{"id":5174,"uris":["http://zotero.org/users/4081719/items/7HWX9MTB"],"itemData":{"id":5174,"type":"article-journal","container-title":"Political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Pr>
          <w:lang w:val="en-US"/>
        </w:rPr>
        <w:fldChar w:fldCharType="separate"/>
      </w:r>
      <w:r w:rsidRPr="00B41113">
        <w:rPr>
          <w:rFonts w:ascii="Aptos" w:hAnsi="Aptos"/>
          <w:lang w:val="en-US"/>
        </w:rPr>
        <w:t xml:space="preserve">Johnston and Alimi </w:t>
      </w:r>
      <w:r>
        <w:rPr>
          <w:rFonts w:ascii="Aptos" w:hAnsi="Aptos"/>
          <w:lang w:val="en-US"/>
        </w:rPr>
        <w:t>(</w:t>
      </w:r>
      <w:r w:rsidRPr="00B41113">
        <w:rPr>
          <w:rFonts w:ascii="Aptos" w:hAnsi="Aptos"/>
          <w:lang w:val="en-US"/>
        </w:rPr>
        <w:t>2012)</w:t>
      </w:r>
      <w:r>
        <w:rPr>
          <w:lang w:val="en-US"/>
        </w:rPr>
        <w:fldChar w:fldCharType="end"/>
      </w:r>
      <w:r>
        <w:rPr>
          <w:lang w:val="en-US"/>
        </w:rPr>
        <w:t xml:space="preserve"> using the triplet Subject-Verb-Object to explain the dislocation of the performances of struggle of the APP in relation to the historical formation of the elements of </w:t>
      </w:r>
      <w:r w:rsidR="00C64FBF">
        <w:rPr>
          <w:lang w:val="en-US"/>
        </w:rPr>
        <w:t>the semantic</w:t>
      </w:r>
      <w:r>
        <w:rPr>
          <w:lang w:val="en-US"/>
        </w:rPr>
        <w:t xml:space="preserve"> triplet </w:t>
      </w:r>
      <w:r w:rsidR="00C64FBF">
        <w:rPr>
          <w:lang w:val="en-US"/>
        </w:rPr>
        <w:t xml:space="preserve">of </w:t>
      </w:r>
      <w:r>
        <w:rPr>
          <w:lang w:val="en-US"/>
        </w:rPr>
        <w:t xml:space="preserve">the </w:t>
      </w:r>
      <w:r w:rsidR="00AF52BE">
        <w:rPr>
          <w:lang w:val="en-US"/>
        </w:rPr>
        <w:t xml:space="preserve">primary framework of the </w:t>
      </w:r>
      <w:r>
        <w:rPr>
          <w:lang w:val="en-US"/>
        </w:rPr>
        <w:t>Palestine-Israel contention</w:t>
      </w:r>
      <w:r w:rsidR="00AF52BE">
        <w:rPr>
          <w:lang w:val="en-US"/>
        </w:rPr>
        <w:t xml:space="preserve"> at a multilevel polity scale.</w:t>
      </w:r>
    </w:p>
    <w:p w14:paraId="3DC43F9D" w14:textId="08C7EA1E" w:rsidR="00413265" w:rsidRDefault="00C6508E" w:rsidP="00413265">
      <w:pPr>
        <w:spacing w:line="480" w:lineRule="auto"/>
        <w:rPr>
          <w:lang w:val="en-US"/>
        </w:rPr>
      </w:pPr>
      <w:r>
        <w:rPr>
          <w:lang w:val="en-US"/>
        </w:rPr>
        <w:t xml:space="preserve">The framing of the APP </w:t>
      </w:r>
      <w:r w:rsidR="00137E47">
        <w:rPr>
          <w:lang w:val="en-US"/>
        </w:rPr>
        <w:t xml:space="preserve">operated </w:t>
      </w:r>
      <w:r>
        <w:rPr>
          <w:lang w:val="en-US"/>
        </w:rPr>
        <w:t xml:space="preserve">modifying the elements of the primary framework manifested by the semantic triplet </w:t>
      </w:r>
      <w:r w:rsidR="00137E47">
        <w:rPr>
          <w:lang w:val="en-US"/>
        </w:rPr>
        <w:t xml:space="preserve">Subject-Verb-Object </w:t>
      </w:r>
      <w:r>
        <w:rPr>
          <w:lang w:val="en-US"/>
        </w:rPr>
        <w:t>configured historically by the Palestine-Israel contention at a multilevel polity scale</w:t>
      </w:r>
      <w:r w:rsidR="00C64FBF">
        <w:rPr>
          <w:lang w:val="en-US"/>
        </w:rPr>
        <w:t xml:space="preserve"> until certain distinguished </w:t>
      </w:r>
      <w:r w:rsidR="00137E47">
        <w:rPr>
          <w:lang w:val="en-US"/>
        </w:rPr>
        <w:t>critical event</w:t>
      </w:r>
      <w:r w:rsidR="00C64FBF">
        <w:rPr>
          <w:lang w:val="en-US"/>
        </w:rPr>
        <w:t xml:space="preserve"> marked by </w:t>
      </w:r>
      <w:r w:rsidR="00137E47">
        <w:rPr>
          <w:lang w:val="en-US"/>
        </w:rPr>
        <w:t xml:space="preserve">Ebrahim </w:t>
      </w:r>
      <w:r w:rsidR="00C64FBF">
        <w:rPr>
          <w:lang w:val="en-US"/>
        </w:rPr>
        <w:t>Raisi’s martyrization</w:t>
      </w:r>
      <w:r w:rsidR="00661824">
        <w:rPr>
          <w:lang w:val="en-US"/>
        </w:rPr>
        <w:t>, a</w:t>
      </w:r>
      <w:r w:rsidR="00C64FBF">
        <w:rPr>
          <w:lang w:val="en-US"/>
        </w:rPr>
        <w:t xml:space="preserve">fter which the keying of the APP under the </w:t>
      </w:r>
      <w:r w:rsidR="00661824">
        <w:rPr>
          <w:lang w:val="en-US"/>
        </w:rPr>
        <w:t xml:space="preserve">Palestine-Israel </w:t>
      </w:r>
      <w:r w:rsidR="00C64FBF">
        <w:rPr>
          <w:lang w:val="en-US"/>
        </w:rPr>
        <w:t>experienced it’s own frame limits</w:t>
      </w:r>
      <w:r w:rsidR="00137E47">
        <w:rPr>
          <w:lang w:val="en-US"/>
        </w:rPr>
        <w:t>, evidencing the dislocation</w:t>
      </w:r>
      <w:r w:rsidR="00C64FBF">
        <w:rPr>
          <w:lang w:val="en-US"/>
        </w:rPr>
        <w:t xml:space="preserve"> of the collective identities assumed, the performances strategically chosen</w:t>
      </w:r>
      <w:r>
        <w:rPr>
          <w:lang w:val="en-US"/>
        </w:rPr>
        <w:t>,</w:t>
      </w:r>
      <w:r w:rsidR="00C64FBF">
        <w:rPr>
          <w:lang w:val="en-US"/>
        </w:rPr>
        <w:t xml:space="preserve"> and their </w:t>
      </w:r>
      <w:r w:rsidR="00137E47">
        <w:rPr>
          <w:lang w:val="en-US"/>
        </w:rPr>
        <w:t>relation with their targets.</w:t>
      </w:r>
    </w:p>
    <w:p w14:paraId="1F921EFE" w14:textId="272C851F" w:rsidR="00A05D67" w:rsidRDefault="00A05D67" w:rsidP="00413265">
      <w:pPr>
        <w:spacing w:line="480" w:lineRule="auto"/>
        <w:rPr>
          <w:lang w:val="en-US"/>
        </w:rPr>
      </w:pPr>
      <w:r>
        <w:rPr>
          <w:lang w:val="en-US"/>
        </w:rPr>
        <w:t>Johnston and Alimi…. Conclusion predicate and relations among triplet elements, and its limits.</w:t>
      </w:r>
    </w:p>
    <w:p w14:paraId="4426E26B" w14:textId="77777777" w:rsidR="00137E47" w:rsidRDefault="00137E47" w:rsidP="00413265">
      <w:pPr>
        <w:spacing w:line="480" w:lineRule="auto"/>
        <w:rPr>
          <w:lang w:val="en-US"/>
        </w:rPr>
      </w:pPr>
    </w:p>
    <w:p w14:paraId="6427CE4E" w14:textId="71FBC349" w:rsidR="00165E75" w:rsidRDefault="00413265" w:rsidP="00413265">
      <w:pPr>
        <w:spacing w:line="480" w:lineRule="auto"/>
        <w:rPr>
          <w:lang w:val="en-US"/>
        </w:rPr>
      </w:pPr>
      <w:r>
        <w:rPr>
          <w:lang w:val="en-US"/>
        </w:rPr>
        <w:lastRenderedPageBreak/>
        <w:t xml:space="preserve">I’m holding in the </w:t>
      </w:r>
      <w:r w:rsidRPr="00137E47">
        <w:rPr>
          <w:i/>
          <w:iCs/>
          <w:lang w:val="en-US"/>
        </w:rPr>
        <w:t>translation</w:t>
      </w:r>
      <w:r>
        <w:rPr>
          <w:lang w:val="en-US"/>
        </w:rPr>
        <w:t xml:space="preserve"> of the concept of </w:t>
      </w:r>
      <w:r w:rsidRPr="00137E47">
        <w:rPr>
          <w:i/>
          <w:iCs/>
          <w:lang w:val="en-US"/>
        </w:rPr>
        <w:t>performance</w:t>
      </w:r>
      <w:r>
        <w:rPr>
          <w:lang w:val="en-US"/>
        </w:rPr>
        <w:t xml:space="preserve"> from the interactional framework of </w:t>
      </w:r>
      <w:r w:rsidR="00137E47">
        <w:rPr>
          <w:lang w:val="en-US"/>
        </w:rPr>
        <w:t xml:space="preserve">Erving </w:t>
      </w:r>
      <w:r>
        <w:rPr>
          <w:lang w:val="en-US"/>
        </w:rPr>
        <w:t xml:space="preserve">Goffman to the transactional framework of Charles Tilly as </w:t>
      </w:r>
      <w:r w:rsidR="00137E47">
        <w:rPr>
          <w:lang w:val="en-US"/>
        </w:rPr>
        <w:t xml:space="preserve">a category </w:t>
      </w:r>
      <w:r>
        <w:rPr>
          <w:lang w:val="en-US"/>
        </w:rPr>
        <w:t xml:space="preserve">embedded in the theoretical trajectory </w:t>
      </w:r>
      <w:r w:rsidR="00137E47">
        <w:rPr>
          <w:lang w:val="en-US"/>
        </w:rPr>
        <w:t>for the</w:t>
      </w:r>
      <w:r>
        <w:rPr>
          <w:lang w:val="en-US"/>
        </w:rPr>
        <w:t xml:space="preserve"> strength of a relational sociology </w:t>
      </w:r>
      <w:r>
        <w:rPr>
          <w:lang w:val="en-US"/>
        </w:rPr>
        <w:fldChar w:fldCharType="begin"/>
      </w:r>
      <w:r>
        <w:rPr>
          <w:lang w:val="en-US"/>
        </w:rPr>
        <w:instrText xml:space="preserve"> ADDIN ZOTERO_ITEM CSL_CITATION {"citationID":"TF56xomw","properties":{"formattedCitation":"(Emirbayer 1997)","plainCitation":"(Emirbayer 1997)","noteIndex":0},"citationItems":[{"id":4755,"uris":["http://zotero.org/users/4081719/items/7IX6RKAQ"],"itemData":{"id":4755,"type":"article-journal","container-title":"American Journal of Sociology","issue":"2","page":"281-317","title":"Manifesto for a Relational Sociology","URL":"http://www.jstor.org/stable/10.1086/231209","volume":"103","author":[{"family":"Emirbayer","given":"Mustafa"}],"issued":{"date-parts":[["1997"]]},"citation-key":"emirbayerManifestoRelationalSociology1997"}}],"schema":"https://github.com/citation-style-language/schema/raw/master/csl-citation.json"} </w:instrText>
      </w:r>
      <w:r>
        <w:rPr>
          <w:lang w:val="en-US"/>
        </w:rPr>
        <w:fldChar w:fldCharType="separate"/>
      </w:r>
      <w:r w:rsidRPr="002B2F3B">
        <w:rPr>
          <w:rFonts w:ascii="Aptos" w:hAnsi="Aptos"/>
          <w:lang w:val="en-US"/>
        </w:rPr>
        <w:t>(Emirbayer 1997)</w:t>
      </w:r>
      <w:r>
        <w:rPr>
          <w:lang w:val="en-US"/>
        </w:rPr>
        <w:fldChar w:fldCharType="end"/>
      </w:r>
      <w:r w:rsidR="00137E47">
        <w:rPr>
          <w:lang w:val="en-US"/>
        </w:rPr>
        <w:t>, t</w:t>
      </w:r>
      <w:r>
        <w:rPr>
          <w:lang w:val="en-US"/>
        </w:rPr>
        <w:t xml:space="preserve">o think in the Subject-Verb-Object </w:t>
      </w:r>
      <w:r w:rsidR="00137E47">
        <w:rPr>
          <w:lang w:val="en-US"/>
        </w:rPr>
        <w:t xml:space="preserve">semantic </w:t>
      </w:r>
      <w:r>
        <w:rPr>
          <w:lang w:val="en-US"/>
        </w:rPr>
        <w:t>triplet</w:t>
      </w:r>
      <w:r w:rsidRPr="00D03E7D">
        <w:rPr>
          <w:lang w:val="en-US"/>
        </w:rPr>
        <w:t xml:space="preserve"> </w:t>
      </w:r>
      <w:r>
        <w:rPr>
          <w:lang w:val="en-US"/>
        </w:rPr>
        <w:t xml:space="preserve">structure developed mainly by Roberto Franzosi </w:t>
      </w:r>
      <w:r>
        <w:rPr>
          <w:lang w:val="en-US"/>
        </w:rPr>
        <w:fldChar w:fldCharType="begin"/>
      </w:r>
      <w:r>
        <w:rPr>
          <w:lang w:val="en-US"/>
        </w:rPr>
        <w:instrText xml:space="preserve"> ADDIN ZOTERO_ITEM CSL_CITATION {"citationID":"sfxibMMF","properties":{"formattedCitation":"(2006)","plainCitation":"(2006)","noteIndex":0},"citationItems":[{"id":10719,"uris":["http://zotero.org/users/4081719/items/A63793UF"],"itemData":{"id":10719,"type":"article-journal","abstract":"In a book titled Le retour de l'acteur (The Return of the Actor), French sociologist, Alain Touraine, writes that \"the object of sociology is to explain the behavior of actors by the social relations in which they are placed … . It is the relation, not the actor, that we must study.\" In this paper, I follow up on the prescriptions of that view of sociology's mission. I illustrate the empirical results of statistical analyses based on network models of event data for the years of high working-class mobilization (1919-20, the \"red years\") and Fascist counter-mobilization (1921-22, the \"black years\") in Italy. The data were collected from a newspaper on the basis of a \"semantic grammar,\" the simple linguistic structure centered around subjects, actions, objects and their attributes. That structure, which has at its core Touraine's concern with social actors and relations, allows investigators to go \"from words to numbers.\" The analysis of those numbers confirms the historians' view of that period, the dramatic shift in patterns of collective behavior from the \"red years\" to the \"black years.\" The analyses also provide some preliminary evidence on the explanatory power of various social science theories of mobilization and of Fascism. More broadly, the paper explores some of the epistemological consequences of relying on story grammars and network models as tools for the collection and analysis of narrative data.","container-title":"Mobilization: An International Quarterly","DOI":"10.17813/maiq.4.2.480g12700535663l","ISSN":"1086-671X","issue":"2","journalAbbreviation":"Mobilization: An International Quarterly","page":"131-149","source":"Silverchair","title":"The Return of The Actor. Interaction Networks Among Social Actors During Periods of High Mobilization (Italy, 1919-1922)","URL":"https://doi.org/10.17813/maiq.4.2.480g12700535663l","volume":"4","author":[{"family":"Franzosi","given":"Roberto"}],"accessed":{"date-parts":[["2024",6,6]]},"issued":{"date-parts":[["2006",2,21]]},"citation-key":"franzosiReturnActorInteraction2006"},"label":"page","suppress-author":true}],"schema":"https://github.com/citation-style-language/schema/raw/master/csl-citation.json"} </w:instrText>
      </w:r>
      <w:r>
        <w:rPr>
          <w:lang w:val="en-US"/>
        </w:rPr>
        <w:fldChar w:fldCharType="separate"/>
      </w:r>
      <w:r w:rsidRPr="002B2F3B">
        <w:rPr>
          <w:rFonts w:ascii="Aptos" w:hAnsi="Aptos"/>
          <w:lang w:val="en-US"/>
        </w:rPr>
        <w:t>(2006)</w:t>
      </w:r>
      <w:r>
        <w:rPr>
          <w:lang w:val="en-US"/>
        </w:rPr>
        <w:fldChar w:fldCharType="end"/>
      </w:r>
      <w:r>
        <w:rPr>
          <w:lang w:val="en-US"/>
        </w:rPr>
        <w:t xml:space="preserve"> for the analysis of contentious interactions</w:t>
      </w:r>
      <w:r w:rsidR="00137E47">
        <w:rPr>
          <w:lang w:val="en-US"/>
        </w:rPr>
        <w:t>.</w:t>
      </w:r>
      <w:r>
        <w:rPr>
          <w:lang w:val="en-US"/>
        </w:rPr>
        <w:t xml:space="preserve"> </w:t>
      </w:r>
      <w:r w:rsidR="00343116">
        <w:rPr>
          <w:lang w:val="en-US"/>
        </w:rPr>
        <w:t>Indeed, my argument hold on the theoretical assumption by which the</w:t>
      </w:r>
      <w:r>
        <w:rPr>
          <w:lang w:val="en-US"/>
        </w:rPr>
        <w:t xml:space="preserve"> elements </w:t>
      </w:r>
      <w:r w:rsidR="00343116">
        <w:rPr>
          <w:lang w:val="en-US"/>
        </w:rPr>
        <w:t>of the Subject-Verb-Object triplet c</w:t>
      </w:r>
      <w:r>
        <w:rPr>
          <w:lang w:val="en-US"/>
        </w:rPr>
        <w:t>onfigure the organization</w:t>
      </w:r>
      <w:r w:rsidR="00343116">
        <w:rPr>
          <w:lang w:val="en-US"/>
        </w:rPr>
        <w:t xml:space="preserve"> and </w:t>
      </w:r>
      <w:r>
        <w:rPr>
          <w:lang w:val="en-US"/>
        </w:rPr>
        <w:t>govern the definition of the “sense of realness” of the structured individual experience of the events of social life (Goffman 1976, 10-11, 13)</w:t>
      </w:r>
      <w:r w:rsidR="00343116">
        <w:rPr>
          <w:lang w:val="en-US"/>
        </w:rPr>
        <w:t>.</w:t>
      </w:r>
    </w:p>
    <w:p w14:paraId="598B680F" w14:textId="14CB92B5" w:rsidR="00A05D67" w:rsidRDefault="00A05D67" w:rsidP="00A05D67">
      <w:pPr>
        <w:spacing w:line="480" w:lineRule="auto"/>
        <w:ind w:firstLine="708"/>
        <w:rPr>
          <w:lang w:val="en-US"/>
        </w:rPr>
      </w:pPr>
      <w:r>
        <w:rPr>
          <w:lang w:val="en-US"/>
        </w:rPr>
        <w:t>Assumptions shared about Goffman with Johnston and Alimi… conclusions and before</w:t>
      </w:r>
    </w:p>
    <w:p w14:paraId="2A8ABBDB" w14:textId="389EF477" w:rsidR="00343116" w:rsidRDefault="00343116" w:rsidP="00413265">
      <w:pPr>
        <w:spacing w:line="480" w:lineRule="auto"/>
        <w:rPr>
          <w:lang w:val="en-US"/>
        </w:rPr>
      </w:pPr>
      <w:r>
        <w:rPr>
          <w:lang w:val="en-US"/>
        </w:rPr>
        <w:t>I</w:t>
      </w:r>
      <w:r w:rsidR="00413265">
        <w:rPr>
          <w:lang w:val="en-US"/>
        </w:rPr>
        <w:t>n this particular case</w:t>
      </w:r>
      <w:r w:rsidR="00A05D67">
        <w:rPr>
          <w:lang w:val="en-US"/>
        </w:rPr>
        <w:t xml:space="preserve"> </w:t>
      </w:r>
      <w:r w:rsidR="00413265">
        <w:rPr>
          <w:lang w:val="en-US"/>
        </w:rPr>
        <w:t>about the events of social life that configure</w:t>
      </w:r>
      <w:r>
        <w:rPr>
          <w:lang w:val="en-US"/>
        </w:rPr>
        <w:t>d</w:t>
      </w:r>
      <w:r w:rsidR="00413265">
        <w:rPr>
          <w:lang w:val="en-US"/>
        </w:rPr>
        <w:t xml:space="preserve"> the dynamic of contention of the Palestine-Israel conflict as the primary framework by which the APP </w:t>
      </w:r>
      <w:r>
        <w:rPr>
          <w:lang w:val="en-US"/>
        </w:rPr>
        <w:t>acquired</w:t>
      </w:r>
      <w:r w:rsidR="00413265">
        <w:rPr>
          <w:lang w:val="en-US"/>
        </w:rPr>
        <w:t xml:space="preserve"> meaning until a point in which it </w:t>
      </w:r>
      <w:r>
        <w:rPr>
          <w:lang w:val="en-US"/>
        </w:rPr>
        <w:t>doesn’t</w:t>
      </w:r>
      <w:r w:rsidR="00413265">
        <w:rPr>
          <w:lang w:val="en-US"/>
        </w:rPr>
        <w:t xml:space="preserve"> </w:t>
      </w:r>
      <w:r>
        <w:rPr>
          <w:lang w:val="en-US"/>
        </w:rPr>
        <w:t>anymore</w:t>
      </w:r>
      <w:r w:rsidR="00A05D67">
        <w:rPr>
          <w:lang w:val="en-US"/>
        </w:rPr>
        <w:t>,</w:t>
      </w:r>
      <w:r>
        <w:rPr>
          <w:lang w:val="en-US"/>
        </w:rPr>
        <w:t xml:space="preserve"> marked by the joint statement subscribed by China and Russia in Beijing (May 16</w:t>
      </w:r>
      <w:r w:rsidRPr="00343116">
        <w:rPr>
          <w:vertAlign w:val="superscript"/>
          <w:lang w:val="en-US"/>
        </w:rPr>
        <w:t>th</w:t>
      </w:r>
      <w:r>
        <w:rPr>
          <w:lang w:val="en-US"/>
        </w:rPr>
        <w:t>), the Raisi’s martyrization (May 19</w:t>
      </w:r>
      <w:r w:rsidRPr="00343116">
        <w:rPr>
          <w:vertAlign w:val="superscript"/>
          <w:lang w:val="en-US"/>
        </w:rPr>
        <w:t>th</w:t>
      </w:r>
      <w:r>
        <w:rPr>
          <w:lang w:val="en-US"/>
        </w:rPr>
        <w:t>), the decision of the ICC for the prosecution of top authorities of Israel charged for war crimes (May 21</w:t>
      </w:r>
      <w:r w:rsidRPr="00343116">
        <w:rPr>
          <w:vertAlign w:val="superscript"/>
          <w:lang w:val="en-US"/>
        </w:rPr>
        <w:t>st</w:t>
      </w:r>
      <w:r>
        <w:rPr>
          <w:lang w:val="en-US"/>
        </w:rPr>
        <w:t>), followed by the decision of the U.S. to unrecognize the ICC resolution (May 22</w:t>
      </w:r>
      <w:r w:rsidRPr="00343116">
        <w:rPr>
          <w:vertAlign w:val="superscript"/>
          <w:lang w:val="en-US"/>
        </w:rPr>
        <w:t>nd</w:t>
      </w:r>
      <w:r>
        <w:rPr>
          <w:lang w:val="en-US"/>
        </w:rPr>
        <w:t>)</w:t>
      </w:r>
      <w:r w:rsidR="00413265">
        <w:rPr>
          <w:lang w:val="en-US"/>
        </w:rPr>
        <w:t>.</w:t>
      </w:r>
      <w:r>
        <w:rPr>
          <w:lang w:val="en-US"/>
        </w:rPr>
        <w:t xml:space="preserve"> The APP demobilization coincide</w:t>
      </w:r>
      <w:r w:rsidR="00165E75">
        <w:rPr>
          <w:lang w:val="en-US"/>
        </w:rPr>
        <w:t>d</w:t>
      </w:r>
      <w:r>
        <w:rPr>
          <w:lang w:val="en-US"/>
        </w:rPr>
        <w:t xml:space="preserve"> with this tipping point for the Palestine-Israel contention at a multilevel polity scale, and finally the</w:t>
      </w:r>
      <w:r w:rsidR="00165E75">
        <w:rPr>
          <w:lang w:val="en-US"/>
        </w:rPr>
        <w:t xml:space="preserve"> political opportunity was reframed toward the UAW strike completely under the most cooptated and institutionalized organizations to negotiate with the </w:t>
      </w:r>
      <w:r w:rsidR="00A05D67">
        <w:rPr>
          <w:lang w:val="en-US"/>
        </w:rPr>
        <w:t xml:space="preserve">effective </w:t>
      </w:r>
      <w:r w:rsidR="00165E75">
        <w:rPr>
          <w:lang w:val="en-US"/>
        </w:rPr>
        <w:t>repression of the college students</w:t>
      </w:r>
      <w:r w:rsidR="00A05D67">
        <w:rPr>
          <w:lang w:val="en-US"/>
        </w:rPr>
        <w:t>,</w:t>
      </w:r>
      <w:r w:rsidR="00165E75">
        <w:rPr>
          <w:lang w:val="en-US"/>
        </w:rPr>
        <w:t xml:space="preserve"> the claims of the students union, claims that difficulty can be understood as disruptive in the broad nor in the precise sense of the term. </w:t>
      </w:r>
      <w:r w:rsidR="00A05D67">
        <w:rPr>
          <w:lang w:val="en-US"/>
        </w:rPr>
        <w:t>(insert disruption in Tarrow)</w:t>
      </w:r>
    </w:p>
    <w:p w14:paraId="6E9821E2" w14:textId="77777777" w:rsidR="00E04C17" w:rsidRDefault="00165E75" w:rsidP="00413265">
      <w:pPr>
        <w:spacing w:line="480" w:lineRule="auto"/>
        <w:rPr>
          <w:lang w:val="en-US"/>
        </w:rPr>
      </w:pPr>
      <w:r>
        <w:rPr>
          <w:lang w:val="en-US"/>
        </w:rPr>
        <w:t>The</w:t>
      </w:r>
      <w:r w:rsidR="00413265">
        <w:rPr>
          <w:lang w:val="en-US"/>
        </w:rPr>
        <w:t xml:space="preserve"> </w:t>
      </w:r>
      <w:r>
        <w:rPr>
          <w:lang w:val="en-US"/>
        </w:rPr>
        <w:t>non-</w:t>
      </w:r>
      <w:r w:rsidR="00413265">
        <w:rPr>
          <w:lang w:val="en-US"/>
        </w:rPr>
        <w:t xml:space="preserve">keying </w:t>
      </w:r>
      <w:r>
        <w:rPr>
          <w:lang w:val="en-US"/>
        </w:rPr>
        <w:t>of the events occurred since May 19</w:t>
      </w:r>
      <w:r w:rsidRPr="00165E75">
        <w:rPr>
          <w:vertAlign w:val="superscript"/>
          <w:lang w:val="en-US"/>
        </w:rPr>
        <w:t>th</w:t>
      </w:r>
      <w:r>
        <w:rPr>
          <w:lang w:val="en-US"/>
        </w:rPr>
        <w:t xml:space="preserve"> proper of</w:t>
      </w:r>
      <w:r w:rsidR="00413265">
        <w:rPr>
          <w:lang w:val="en-US"/>
        </w:rPr>
        <w:t xml:space="preserve"> the Palestine-Israel contention</w:t>
      </w:r>
      <w:r>
        <w:rPr>
          <w:lang w:val="en-US"/>
        </w:rPr>
        <w:t xml:space="preserve"> by the social movement organizations at the national leadership of the APP</w:t>
      </w:r>
      <w:r w:rsidR="00413265">
        <w:rPr>
          <w:lang w:val="en-US"/>
        </w:rPr>
        <w:t xml:space="preserve"> finished in “weird” unsuccessful attempts to modify its organizations, coalitions, </w:t>
      </w:r>
      <w:r w:rsidR="00413265">
        <w:rPr>
          <w:lang w:val="en-US"/>
        </w:rPr>
        <w:lastRenderedPageBreak/>
        <w:t>performances, and targets</w:t>
      </w:r>
      <w:r>
        <w:rPr>
          <w:lang w:val="en-US"/>
        </w:rPr>
        <w:t>.</w:t>
      </w:r>
      <w:r w:rsidR="00413265">
        <w:rPr>
          <w:lang w:val="en-US"/>
        </w:rPr>
        <w:t xml:space="preserve"> </w:t>
      </w:r>
      <w:r>
        <w:rPr>
          <w:lang w:val="en-US"/>
        </w:rPr>
        <w:t>F</w:t>
      </w:r>
      <w:r w:rsidR="00413265">
        <w:rPr>
          <w:lang w:val="en-US"/>
        </w:rPr>
        <w:t>inally limited</w:t>
      </w:r>
      <w:r>
        <w:rPr>
          <w:lang w:val="en-US"/>
        </w:rPr>
        <w:t xml:space="preserve"> by its own frame</w:t>
      </w:r>
      <w:r w:rsidR="00413265">
        <w:rPr>
          <w:lang w:val="en-US"/>
        </w:rPr>
        <w:t>, ineffective and completely embedded in its concrete and institutionalized field of contention which is reduced to the College campuses</w:t>
      </w:r>
      <w:r>
        <w:rPr>
          <w:lang w:val="en-US"/>
        </w:rPr>
        <w:t xml:space="preserve">. </w:t>
      </w:r>
    </w:p>
    <w:p w14:paraId="1BBEB493" w14:textId="3912759B" w:rsidR="00E04C17" w:rsidRDefault="00E04C17" w:rsidP="00413265">
      <w:pPr>
        <w:spacing w:line="480" w:lineRule="auto"/>
        <w:rPr>
          <w:lang w:val="en-US"/>
        </w:rPr>
      </w:pPr>
      <w:r>
        <w:rPr>
          <w:lang w:val="en-US"/>
        </w:rPr>
        <w:t>The experience of the “sense of realness” of the Palestine-Israel contention “globalized” was effectively “lived” with bites, peeper gas, rubber bullets, and blood faced to the world by “live stream”</w:t>
      </w:r>
      <w:r w:rsidR="0050549E">
        <w:rPr>
          <w:lang w:val="en-US"/>
        </w:rPr>
        <w:t>. S</w:t>
      </w:r>
      <w:r>
        <w:rPr>
          <w:lang w:val="en-US"/>
        </w:rPr>
        <w:t>omething at least “weird” and surprisingly contrastable with the completely banned access to internet, phone signal, neither to the diffusion of images of similar and higher levels of police and military brutal repression in contemporary episodes of contention as Ukraine 2018, Ecuador and Chile 2019, Colombia 2020 and 2021, Peru 2022, just to mention a hand of them.</w:t>
      </w:r>
    </w:p>
    <w:p w14:paraId="3D43D2B4" w14:textId="198C0C07" w:rsidR="00413265" w:rsidRPr="00413265" w:rsidRDefault="00E04C17" w:rsidP="00C26626">
      <w:pPr>
        <w:spacing w:line="480" w:lineRule="auto"/>
        <w:rPr>
          <w:lang w:val="en-US"/>
        </w:rPr>
      </w:pPr>
      <w:r>
        <w:rPr>
          <w:lang w:val="en-US"/>
        </w:rPr>
        <w:t>An</w:t>
      </w:r>
      <w:r w:rsidR="00165E75">
        <w:rPr>
          <w:lang w:val="en-US"/>
        </w:rPr>
        <w:t xml:space="preserve"> absurd </w:t>
      </w:r>
      <w:r>
        <w:rPr>
          <w:lang w:val="en-US"/>
        </w:rPr>
        <w:t>number</w:t>
      </w:r>
      <w:r w:rsidR="00165E75">
        <w:rPr>
          <w:lang w:val="en-US"/>
        </w:rPr>
        <w:t xml:space="preserve"> of detainments </w:t>
      </w:r>
      <w:r>
        <w:rPr>
          <w:lang w:val="en-US"/>
        </w:rPr>
        <w:t>were fast paid for</w:t>
      </w:r>
      <w:r w:rsidR="0050549E">
        <w:rPr>
          <w:lang w:val="en-US"/>
        </w:rPr>
        <w:t xml:space="preserve"> also effective</w:t>
      </w:r>
      <w:r>
        <w:rPr>
          <w:lang w:val="en-US"/>
        </w:rPr>
        <w:t xml:space="preserve"> liberation</w:t>
      </w:r>
      <w:r w:rsidR="0050549E">
        <w:rPr>
          <w:lang w:val="en-US"/>
        </w:rPr>
        <w:t>,</w:t>
      </w:r>
      <w:r w:rsidR="00AF4AB6">
        <w:rPr>
          <w:lang w:val="en-US"/>
        </w:rPr>
        <w:t xml:space="preserve"> as part of the strategical execution of encampments as performances emulated in around 170 college campus in the U.S. of a total of 180 universities internationally, counted by the creation of its properly labeled Instagram accounts reflected in students4gaza.org. </w:t>
      </w:r>
      <w:r w:rsidR="00413265">
        <w:rPr>
          <w:lang w:val="en-US"/>
        </w:rPr>
        <w:t>The frame limits of the APP “lived experience” of the Palestine</w:t>
      </w:r>
      <w:r>
        <w:rPr>
          <w:lang w:val="en-US"/>
        </w:rPr>
        <w:t>-</w:t>
      </w:r>
      <w:r w:rsidR="00413265">
        <w:rPr>
          <w:lang w:val="en-US"/>
        </w:rPr>
        <w:t xml:space="preserve">Israel contention were clearly defined, temporally and institutionally by the deviant act of Raisi’s martyrization (whose responsibility is not in question here), evidencing the impossibility of keying by the APP </w:t>
      </w:r>
      <w:r w:rsidR="00AF4AB6">
        <w:rPr>
          <w:lang w:val="en-US"/>
        </w:rPr>
        <w:t>political entrepreneurs.</w:t>
      </w:r>
    </w:p>
    <w:p w14:paraId="01AD8844" w14:textId="581E0A48" w:rsidR="00413265" w:rsidRPr="00413265" w:rsidRDefault="00413265" w:rsidP="00C26626">
      <w:pPr>
        <w:spacing w:line="480" w:lineRule="auto"/>
        <w:rPr>
          <w:b/>
          <w:bCs/>
          <w:lang w:val="en-US"/>
        </w:rPr>
      </w:pPr>
      <w:r>
        <w:rPr>
          <w:b/>
          <w:bCs/>
          <w:lang w:val="en-US"/>
        </w:rPr>
        <w:t>A contentious theory approach to the APP dislocation from the primary framework of the Palestine-Israel conflict</w:t>
      </w:r>
    </w:p>
    <w:p w14:paraId="182EE556" w14:textId="39A21DD7" w:rsidR="007717A0" w:rsidRDefault="007717A0" w:rsidP="00C26626">
      <w:pPr>
        <w:spacing w:line="480" w:lineRule="auto"/>
        <w:rPr>
          <w:lang w:val="en-US"/>
        </w:rPr>
      </w:pPr>
      <w:r>
        <w:rPr>
          <w:lang w:val="en-US"/>
        </w:rPr>
        <w:t>ASSUMPTION SHARED WITH ALIMI AND JOHNSTON</w:t>
      </w:r>
    </w:p>
    <w:p w14:paraId="70B8E88C" w14:textId="1B6FD3BC" w:rsidR="00F66682" w:rsidRDefault="008356CC" w:rsidP="00C26626">
      <w:pPr>
        <w:spacing w:line="480" w:lineRule="auto"/>
        <w:rPr>
          <w:lang w:val="en-US"/>
        </w:rPr>
      </w:pPr>
      <w:r>
        <w:rPr>
          <w:lang w:val="en-US"/>
        </w:rPr>
        <w:t>I</w:t>
      </w:r>
      <w:r w:rsidR="00CE1A7F">
        <w:rPr>
          <w:lang w:val="en-US"/>
        </w:rPr>
        <w:t>n this case the performances executed in the AP</w:t>
      </w:r>
      <w:r w:rsidR="00B82A51">
        <w:rPr>
          <w:lang w:val="en-US"/>
        </w:rPr>
        <w:t xml:space="preserve">P </w:t>
      </w:r>
      <w:r w:rsidR="00413265">
        <w:rPr>
          <w:lang w:val="en-US"/>
        </w:rPr>
        <w:t>were</w:t>
      </w:r>
      <w:r w:rsidR="00B82A51">
        <w:rPr>
          <w:lang w:val="en-US"/>
        </w:rPr>
        <w:t xml:space="preserve"> dislocated in relation </w:t>
      </w:r>
      <w:r w:rsidR="00CE1A7F">
        <w:rPr>
          <w:lang w:val="en-US"/>
        </w:rPr>
        <w:t xml:space="preserve">with the development of the triplets historically </w:t>
      </w:r>
      <w:r w:rsidR="00B82A51">
        <w:rPr>
          <w:lang w:val="en-US"/>
        </w:rPr>
        <w:t>formed</w:t>
      </w:r>
      <w:r w:rsidR="00CE1A7F">
        <w:rPr>
          <w:lang w:val="en-US"/>
        </w:rPr>
        <w:t xml:space="preserve"> in the biography of the </w:t>
      </w:r>
      <w:r w:rsidR="00AF4AB6">
        <w:rPr>
          <w:lang w:val="en-US"/>
        </w:rPr>
        <w:t>Subject-Verb-Object semantic</w:t>
      </w:r>
      <w:r w:rsidR="00CE1A7F">
        <w:rPr>
          <w:lang w:val="en-US"/>
        </w:rPr>
        <w:t xml:space="preserve"> triplet</w:t>
      </w:r>
      <w:r w:rsidR="00B82A51">
        <w:rPr>
          <w:lang w:val="en-US"/>
        </w:rPr>
        <w:t xml:space="preserve">, while still providing a lived emotional experience powerfully driven by </w:t>
      </w:r>
      <w:r w:rsidR="00B82A51">
        <w:rPr>
          <w:lang w:val="en-US"/>
        </w:rPr>
        <w:lastRenderedPageBreak/>
        <w:t>social media</w:t>
      </w:r>
      <w:r w:rsidR="00211102">
        <w:rPr>
          <w:lang w:val="en-US"/>
        </w:rPr>
        <w:t xml:space="preserve"> “creating its own special and separate field of existence” (Goffman 1976, 5).</w:t>
      </w:r>
      <w:r w:rsidR="00413265">
        <w:rPr>
          <w:lang w:val="en-US"/>
        </w:rPr>
        <w:t xml:space="preserve"> </w:t>
      </w:r>
      <w:r w:rsidR="00CE1A7F">
        <w:rPr>
          <w:lang w:val="en-US"/>
        </w:rPr>
        <w:t>In the course of th</w:t>
      </w:r>
      <w:r w:rsidR="00AF4AB6">
        <w:rPr>
          <w:lang w:val="en-US"/>
        </w:rPr>
        <w:t>e</w:t>
      </w:r>
      <w:r w:rsidR="00CE1A7F">
        <w:rPr>
          <w:lang w:val="en-US"/>
        </w:rPr>
        <w:t xml:space="preserve"> identification of what I recognize </w:t>
      </w:r>
      <w:r w:rsidR="00AF4AB6">
        <w:rPr>
          <w:lang w:val="en-US"/>
        </w:rPr>
        <w:t xml:space="preserve">here </w:t>
      </w:r>
      <w:r w:rsidR="00CE1A7F">
        <w:rPr>
          <w:lang w:val="en-US"/>
        </w:rPr>
        <w:t xml:space="preserve">as a dislocation of the </w:t>
      </w:r>
      <w:r w:rsidR="004D3735">
        <w:rPr>
          <w:lang w:val="en-US"/>
        </w:rPr>
        <w:t xml:space="preserve">“sense of realness” of the </w:t>
      </w:r>
      <w:r w:rsidR="00CE1A7F">
        <w:rPr>
          <w:lang w:val="en-US"/>
        </w:rPr>
        <w:t xml:space="preserve">experience </w:t>
      </w:r>
      <w:r w:rsidR="004D3735">
        <w:rPr>
          <w:lang w:val="en-US"/>
        </w:rPr>
        <w:t xml:space="preserve">produced by </w:t>
      </w:r>
      <w:r w:rsidR="00CE1A7F">
        <w:rPr>
          <w:lang w:val="en-US"/>
        </w:rPr>
        <w:t>the AP</w:t>
      </w:r>
      <w:r w:rsidR="00211102">
        <w:rPr>
          <w:lang w:val="en-US"/>
        </w:rPr>
        <w:t>P</w:t>
      </w:r>
      <w:r w:rsidR="004D3735">
        <w:rPr>
          <w:lang w:val="en-US"/>
        </w:rPr>
        <w:t>,</w:t>
      </w:r>
      <w:r w:rsidR="00CE1A7F">
        <w:rPr>
          <w:lang w:val="en-US"/>
        </w:rPr>
        <w:t xml:space="preserve"> in relation with the </w:t>
      </w:r>
      <w:r w:rsidR="002B4064">
        <w:rPr>
          <w:lang w:val="en-US"/>
        </w:rPr>
        <w:t xml:space="preserve">frame in which the </w:t>
      </w:r>
      <w:r w:rsidR="004D3735">
        <w:rPr>
          <w:lang w:val="en-US"/>
        </w:rPr>
        <w:t xml:space="preserve">semantic </w:t>
      </w:r>
      <w:r w:rsidR="002B4064">
        <w:rPr>
          <w:lang w:val="en-US"/>
        </w:rPr>
        <w:t xml:space="preserve">triplet </w:t>
      </w:r>
      <w:r w:rsidR="004D3735">
        <w:rPr>
          <w:lang w:val="en-US"/>
        </w:rPr>
        <w:t xml:space="preserve">(Subjetc-Verb-Objetc) </w:t>
      </w:r>
      <w:r w:rsidR="002B4064">
        <w:rPr>
          <w:lang w:val="en-US"/>
        </w:rPr>
        <w:t>of the Palestinian-Israel con</w:t>
      </w:r>
      <w:r w:rsidR="00AF4AB6">
        <w:rPr>
          <w:lang w:val="en-US"/>
        </w:rPr>
        <w:t>tention</w:t>
      </w:r>
      <w:r w:rsidR="002B4064">
        <w:rPr>
          <w:lang w:val="en-US"/>
        </w:rPr>
        <w:t xml:space="preserve"> was develope</w:t>
      </w:r>
      <w:r w:rsidR="00211102">
        <w:rPr>
          <w:lang w:val="en-US"/>
        </w:rPr>
        <w:t xml:space="preserve">d </w:t>
      </w:r>
      <w:r w:rsidR="00AF4AB6">
        <w:rPr>
          <w:lang w:val="en-US"/>
        </w:rPr>
        <w:t>historically at a multilevel polity scale</w:t>
      </w:r>
      <w:r w:rsidR="002B4064">
        <w:rPr>
          <w:lang w:val="en-US"/>
        </w:rPr>
        <w:t xml:space="preserve">, to not speak about the </w:t>
      </w:r>
      <w:r w:rsidR="004D3735">
        <w:rPr>
          <w:lang w:val="en-US"/>
        </w:rPr>
        <w:t xml:space="preserve">jihadization of </w:t>
      </w:r>
      <w:r w:rsidR="002B4064">
        <w:rPr>
          <w:lang w:val="en-US"/>
        </w:rPr>
        <w:t>struggles</w:t>
      </w:r>
      <w:r w:rsidR="00211102">
        <w:rPr>
          <w:lang w:val="en-US"/>
        </w:rPr>
        <w:t xml:space="preserve"> as a set</w:t>
      </w:r>
      <w:r w:rsidR="00AF4AB6">
        <w:rPr>
          <w:lang w:val="en-US"/>
        </w:rPr>
        <w:t>,</w:t>
      </w:r>
      <w:r w:rsidR="002B4064">
        <w:rPr>
          <w:lang w:val="en-US"/>
        </w:rPr>
        <w:t xml:space="preserve"> and </w:t>
      </w:r>
      <w:r w:rsidR="00211102">
        <w:rPr>
          <w:lang w:val="en-US"/>
        </w:rPr>
        <w:t xml:space="preserve">the </w:t>
      </w:r>
      <w:r w:rsidR="002B4064">
        <w:rPr>
          <w:lang w:val="en-US"/>
        </w:rPr>
        <w:t>international conflicts completely embedded in the geopolitical biography of the collective identities which have meaning and real political effects,</w:t>
      </w:r>
      <w:r w:rsidR="00AF4AB6">
        <w:rPr>
          <w:lang w:val="en-US"/>
        </w:rPr>
        <w:t xml:space="preserve"> </w:t>
      </w:r>
      <w:r w:rsidR="002B4064">
        <w:rPr>
          <w:lang w:val="en-US"/>
        </w:rPr>
        <w:t>real in their consequences</w:t>
      </w:r>
      <w:r w:rsidR="00211102">
        <w:rPr>
          <w:lang w:val="en-US"/>
        </w:rPr>
        <w:t xml:space="preserve"> and not only in the lived experience of mobilization created by the APP.</w:t>
      </w:r>
    </w:p>
    <w:p w14:paraId="510E2D93" w14:textId="77777777" w:rsidR="00B033EE" w:rsidRDefault="002B4064" w:rsidP="00C26626">
      <w:pPr>
        <w:spacing w:line="480" w:lineRule="auto"/>
        <w:rPr>
          <w:lang w:val="en-US"/>
        </w:rPr>
      </w:pPr>
      <w:r>
        <w:rPr>
          <w:lang w:val="en-US"/>
        </w:rPr>
        <w:t>For the recognition of this dislocation</w:t>
      </w:r>
      <w:r w:rsidR="00AF4AB6">
        <w:rPr>
          <w:lang w:val="en-US"/>
        </w:rPr>
        <w:t>,</w:t>
      </w:r>
      <w:r>
        <w:rPr>
          <w:lang w:val="en-US"/>
        </w:rPr>
        <w:t xml:space="preserve"> certain deviant act as the martyrization of </w:t>
      </w:r>
      <w:r w:rsidR="00E44FD1">
        <w:rPr>
          <w:lang w:val="en-US"/>
        </w:rPr>
        <w:t xml:space="preserve">Ebrahim </w:t>
      </w:r>
      <w:r>
        <w:rPr>
          <w:lang w:val="en-US"/>
        </w:rPr>
        <w:t>Raisi</w:t>
      </w:r>
      <w:r w:rsidR="00AF4AB6">
        <w:rPr>
          <w:lang w:val="en-US"/>
        </w:rPr>
        <w:t xml:space="preserve"> -</w:t>
      </w:r>
      <w:r>
        <w:rPr>
          <w:lang w:val="en-US"/>
        </w:rPr>
        <w:t xml:space="preserve">the Iranian President unofficially murdered in a helicopter </w:t>
      </w:r>
      <w:r w:rsidR="00E44FD1">
        <w:rPr>
          <w:lang w:val="en-US"/>
        </w:rPr>
        <w:t>incident on May 19</w:t>
      </w:r>
      <w:r w:rsidR="00E44FD1" w:rsidRPr="00E44FD1">
        <w:rPr>
          <w:vertAlign w:val="superscript"/>
          <w:lang w:val="en-US"/>
        </w:rPr>
        <w:t>th</w:t>
      </w:r>
      <w:r w:rsidR="00E44FD1">
        <w:rPr>
          <w:lang w:val="en-US"/>
        </w:rPr>
        <w:t>, 2024</w:t>
      </w:r>
      <w:r w:rsidR="00AF4AB6">
        <w:rPr>
          <w:lang w:val="en-US"/>
        </w:rPr>
        <w:t>-</w:t>
      </w:r>
      <w:r w:rsidR="00E44FD1">
        <w:rPr>
          <w:lang w:val="en-US"/>
        </w:rPr>
        <w:t xml:space="preserve"> was necessary to “undermine the intelligibility of everything else we had thought was going around us, including all next acts, thus generating diffuse disorder” (Goffman 1976, 5)</w:t>
      </w:r>
      <w:r w:rsidR="00211102">
        <w:rPr>
          <w:lang w:val="en-US"/>
        </w:rPr>
        <w:t>. This event f</w:t>
      </w:r>
      <w:r w:rsidR="00AF4AB6">
        <w:rPr>
          <w:lang w:val="en-US"/>
        </w:rPr>
        <w:t>oun</w:t>
      </w:r>
      <w:r w:rsidR="00211102">
        <w:rPr>
          <w:lang w:val="en-US"/>
        </w:rPr>
        <w:t xml:space="preserve">d the APP completely lost, the attention of the social media </w:t>
      </w:r>
      <w:r w:rsidR="002E50F4">
        <w:rPr>
          <w:lang w:val="en-US"/>
        </w:rPr>
        <w:t>dedicated</w:t>
      </w:r>
      <w:r w:rsidR="00211102">
        <w:rPr>
          <w:lang w:val="en-US"/>
        </w:rPr>
        <w:t xml:space="preserve"> </w:t>
      </w:r>
      <w:r w:rsidR="002E50F4">
        <w:rPr>
          <w:lang w:val="en-US"/>
        </w:rPr>
        <w:t>for weeks</w:t>
      </w:r>
      <w:r w:rsidR="00211102">
        <w:rPr>
          <w:lang w:val="en-US"/>
        </w:rPr>
        <w:t xml:space="preserve"> </w:t>
      </w:r>
      <w:r w:rsidR="002E50F4">
        <w:rPr>
          <w:lang w:val="en-US"/>
        </w:rPr>
        <w:t xml:space="preserve">to stress </w:t>
      </w:r>
      <w:r w:rsidR="00211102">
        <w:rPr>
          <w:lang w:val="en-US"/>
        </w:rPr>
        <w:t xml:space="preserve">the “power” of the college students </w:t>
      </w:r>
      <w:r w:rsidR="002E50F4">
        <w:rPr>
          <w:lang w:val="en-US"/>
        </w:rPr>
        <w:t xml:space="preserve">in reaching a “potential” cease fire for freeing Palestine, neither the organizations leading the APP </w:t>
      </w:r>
      <w:r w:rsidR="00533287">
        <w:rPr>
          <w:lang w:val="en-US"/>
        </w:rPr>
        <w:t xml:space="preserve">(mainly the </w:t>
      </w:r>
      <w:r w:rsidR="002E50F4">
        <w:rPr>
          <w:lang w:val="en-US"/>
        </w:rPr>
        <w:t>coalition SJP-PSL</w:t>
      </w:r>
      <w:r w:rsidR="00533287">
        <w:rPr>
          <w:lang w:val="en-US"/>
        </w:rPr>
        <w:t>)</w:t>
      </w:r>
      <w:r w:rsidR="002E50F4">
        <w:rPr>
          <w:lang w:val="en-US"/>
        </w:rPr>
        <w:t xml:space="preserve"> could reestablish the framework in which the “transnational” effects of the APP over the Palestine-Israel con</w:t>
      </w:r>
      <w:r w:rsidR="00533287">
        <w:rPr>
          <w:lang w:val="en-US"/>
        </w:rPr>
        <w:t xml:space="preserve">tention have “sense of realness”, especially after the monolithic U.S. statement of unrecognition of the ICC decision to prosecute Israel authorities for war crimes. </w:t>
      </w:r>
    </w:p>
    <w:p w14:paraId="5079E35D" w14:textId="656EFB53" w:rsidR="005B7117" w:rsidRDefault="00533287" w:rsidP="00C26626">
      <w:pPr>
        <w:spacing w:line="480" w:lineRule="auto"/>
        <w:rPr>
          <w:lang w:val="en-US"/>
        </w:rPr>
      </w:pPr>
      <w:r>
        <w:rPr>
          <w:lang w:val="en-US"/>
        </w:rPr>
        <w:t>Juncture in which the APP</w:t>
      </w:r>
      <w:r w:rsidR="00B033EE">
        <w:rPr>
          <w:lang w:val="en-US"/>
        </w:rPr>
        <w:t>,</w:t>
      </w:r>
      <w:r>
        <w:rPr>
          <w:lang w:val="en-US"/>
        </w:rPr>
        <w:t xml:space="preserve"> </w:t>
      </w:r>
      <w:r w:rsidR="0087767A">
        <w:rPr>
          <w:lang w:val="en-US"/>
        </w:rPr>
        <w:t>rather</w:t>
      </w:r>
      <w:r>
        <w:rPr>
          <w:lang w:val="en-US"/>
        </w:rPr>
        <w:t xml:space="preserve"> than reframe its target from the “university divest” to approach an anti-governmental direct contestation against the U.S. state decision to unrecognize the ICC resolution -which </w:t>
      </w:r>
      <w:r w:rsidR="0087767A">
        <w:rPr>
          <w:lang w:val="en-US"/>
        </w:rPr>
        <w:t xml:space="preserve">contrary </w:t>
      </w:r>
      <w:r>
        <w:rPr>
          <w:lang w:val="en-US"/>
        </w:rPr>
        <w:t xml:space="preserve">would </w:t>
      </w:r>
      <w:r w:rsidR="0087767A">
        <w:rPr>
          <w:lang w:val="en-US"/>
        </w:rPr>
        <w:t>g-facilitate a</w:t>
      </w:r>
      <w:r>
        <w:rPr>
          <w:lang w:val="en-US"/>
        </w:rPr>
        <w:t xml:space="preserve"> diplomatic solution for the Palestine</w:t>
      </w:r>
      <w:r w:rsidR="00B033EE">
        <w:rPr>
          <w:lang w:val="en-US"/>
        </w:rPr>
        <w:t xml:space="preserve"> genocide by the war crimes of Israel-</w:t>
      </w:r>
      <w:r>
        <w:rPr>
          <w:lang w:val="en-US"/>
        </w:rPr>
        <w:t xml:space="preserve">, </w:t>
      </w:r>
      <w:r w:rsidR="0087767A">
        <w:rPr>
          <w:lang w:val="en-US"/>
        </w:rPr>
        <w:t>toward</w:t>
      </w:r>
      <w:r>
        <w:rPr>
          <w:lang w:val="en-US"/>
        </w:rPr>
        <w:t xml:space="preserve"> the trajectory </w:t>
      </w:r>
      <w:r w:rsidR="00B033EE">
        <w:rPr>
          <w:lang w:val="en-US"/>
        </w:rPr>
        <w:t>for</w:t>
      </w:r>
      <w:r>
        <w:rPr>
          <w:lang w:val="en-US"/>
        </w:rPr>
        <w:t xml:space="preserve"> a national UAW strike</w:t>
      </w:r>
      <w:r w:rsidR="00B033EE">
        <w:rPr>
          <w:lang w:val="en-US"/>
        </w:rPr>
        <w:t>,</w:t>
      </w:r>
      <w:r>
        <w:rPr>
          <w:lang w:val="en-US"/>
        </w:rPr>
        <w:t xml:space="preserve"> absolutel</w:t>
      </w:r>
      <w:r w:rsidR="0087767A">
        <w:rPr>
          <w:lang w:val="en-US"/>
        </w:rPr>
        <w:t>y</w:t>
      </w:r>
      <w:r>
        <w:rPr>
          <w:lang w:val="en-US"/>
        </w:rPr>
        <w:t xml:space="preserve"> </w:t>
      </w:r>
      <w:r w:rsidR="0087767A">
        <w:rPr>
          <w:lang w:val="en-US"/>
        </w:rPr>
        <w:t>i</w:t>
      </w:r>
      <w:r w:rsidR="0087767A">
        <w:rPr>
          <w:lang w:val="en-US"/>
        </w:rPr>
        <w:t>nstitutionalized</w:t>
      </w:r>
      <w:r w:rsidR="0087767A">
        <w:rPr>
          <w:lang w:val="en-US"/>
        </w:rPr>
        <w:t xml:space="preserve"> and </w:t>
      </w:r>
      <w:r>
        <w:rPr>
          <w:lang w:val="en-US"/>
        </w:rPr>
        <w:t>dislocated from the Palestine-Israel contention</w:t>
      </w:r>
      <w:r w:rsidR="00B033EE">
        <w:rPr>
          <w:lang w:val="en-US"/>
        </w:rPr>
        <w:t xml:space="preserve">, and also from the embodiment of the collective identity effectively repressed </w:t>
      </w:r>
      <w:r w:rsidR="00B033EE">
        <w:rPr>
          <w:lang w:val="en-US"/>
        </w:rPr>
        <w:lastRenderedPageBreak/>
        <w:t>that was constituted mainly by undergraduate students unrelated to the UAW strike framing the political opportunity created by the APP.</w:t>
      </w:r>
    </w:p>
    <w:p w14:paraId="311C198B" w14:textId="49FB1C84" w:rsidR="00531EEB" w:rsidRDefault="0014351F" w:rsidP="00C26626">
      <w:pPr>
        <w:spacing w:line="480" w:lineRule="auto"/>
        <w:rPr>
          <w:lang w:val="en-US"/>
        </w:rPr>
      </w:pPr>
      <w:r>
        <w:rPr>
          <w:lang w:val="en-US"/>
        </w:rPr>
        <w:t>The</w:t>
      </w:r>
      <w:r w:rsidR="002E50F4">
        <w:rPr>
          <w:lang w:val="en-US"/>
        </w:rPr>
        <w:t xml:space="preserve"> deviant act</w:t>
      </w:r>
      <w:r>
        <w:rPr>
          <w:lang w:val="en-US"/>
        </w:rPr>
        <w:t xml:space="preserve"> of </w:t>
      </w:r>
      <w:r w:rsidR="002E50F4">
        <w:rPr>
          <w:lang w:val="en-US"/>
        </w:rPr>
        <w:t>Raisi’s martyrization</w:t>
      </w:r>
      <w:r>
        <w:rPr>
          <w:lang w:val="en-US"/>
        </w:rPr>
        <w:t xml:space="preserve"> and the “dead point” response of U.S. to the ICC decision, </w:t>
      </w:r>
      <w:r w:rsidR="00B033EE">
        <w:rPr>
          <w:lang w:val="en-US"/>
        </w:rPr>
        <w:t>was</w:t>
      </w:r>
      <w:r>
        <w:rPr>
          <w:lang w:val="en-US"/>
        </w:rPr>
        <w:t xml:space="preserve"> preceded by the Joint Statement subscribed by Vladimir Putin and Xi Jinping in Beijing </w:t>
      </w:r>
      <w:r w:rsidR="00C26626">
        <w:rPr>
          <w:lang w:val="en-US"/>
        </w:rPr>
        <w:t>on</w:t>
      </w:r>
      <w:r>
        <w:rPr>
          <w:lang w:val="en-US"/>
        </w:rPr>
        <w:t xml:space="preserve"> May 16, 2024, asking directly for the diplomatic resolution of the 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Pr>
          <w:lang w:val="en-US"/>
        </w:rPr>
        <w:t>offer</w:t>
      </w:r>
      <w:r>
        <w:rPr>
          <w:lang w:val="en-US"/>
        </w:rPr>
        <w:t xml:space="preserve"> a “sense of realness” to the mobilizing efforts of the college students bitten an</w:t>
      </w:r>
      <w:r w:rsidR="00C26626">
        <w:rPr>
          <w:lang w:val="en-US"/>
        </w:rPr>
        <w:t xml:space="preserve">d detained by police repression. </w:t>
      </w:r>
    </w:p>
    <w:p w14:paraId="70E18431" w14:textId="3C3151BE" w:rsidR="007B56A9" w:rsidRDefault="00C26626" w:rsidP="00C26626">
      <w:pPr>
        <w:spacing w:line="480" w:lineRule="auto"/>
        <w:rPr>
          <w:lang w:val="en-US"/>
        </w:rPr>
      </w:pPr>
      <w:r>
        <w:rPr>
          <w:lang w:val="en-US"/>
        </w:rPr>
        <w:t>The “cease fire”</w:t>
      </w:r>
      <w:r w:rsidR="00A024B5">
        <w:rPr>
          <w:lang w:val="en-US"/>
        </w:rPr>
        <w:t>,</w:t>
      </w:r>
      <w:r>
        <w:rPr>
          <w:lang w:val="en-US"/>
        </w:rPr>
        <w:t xml:space="preserve"> “free Palestine”</w:t>
      </w:r>
      <w:r w:rsidR="00A024B5">
        <w:rPr>
          <w:lang w:val="en-US"/>
        </w:rPr>
        <w:t>,</w:t>
      </w:r>
      <w:r>
        <w:rPr>
          <w:lang w:val="en-US"/>
        </w:rPr>
        <w:t xml:space="preserve"> “d</w:t>
      </w:r>
      <w:r w:rsidR="00EA54ED">
        <w:rPr>
          <w:lang w:val="en-US"/>
        </w:rPr>
        <w:t>i</w:t>
      </w:r>
      <w:r>
        <w:rPr>
          <w:lang w:val="en-US"/>
        </w:rPr>
        <w:t>vest” main claims of the APP then</w:t>
      </w:r>
      <w:r w:rsidR="00A024B5">
        <w:rPr>
          <w:lang w:val="en-US"/>
        </w:rPr>
        <w:t>,</w:t>
      </w:r>
      <w:r>
        <w:rPr>
          <w:lang w:val="en-US"/>
        </w:rPr>
        <w:t xml:space="preserve"> “experience” the impossibility of escalation only by the</w:t>
      </w:r>
      <w:r w:rsidR="00A024B5">
        <w:rPr>
          <w:lang w:val="en-US"/>
        </w:rPr>
        <w:t xml:space="preserve"> magic</w:t>
      </w:r>
      <w:r>
        <w:rPr>
          <w:lang w:val="en-US"/>
        </w:rPr>
        <w:t xml:space="preserve"> “transnationalization” of a “struggle”</w:t>
      </w:r>
      <w:r w:rsidR="00EA54ED">
        <w:rPr>
          <w:lang w:val="en-US"/>
        </w:rPr>
        <w:t xml:space="preserve">, </w:t>
      </w:r>
      <w:r>
        <w:rPr>
          <w:lang w:val="en-US"/>
        </w:rPr>
        <w:t>which were labeled as “a global movement”</w:t>
      </w:r>
      <w:r w:rsidR="00EA54ED">
        <w:rPr>
          <w:lang w:val="en-US"/>
        </w:rPr>
        <w:t xml:space="preserve"> or presented as a “globalized Intifada”, </w:t>
      </w:r>
      <w:r>
        <w:rPr>
          <w:lang w:val="en-US"/>
        </w:rPr>
        <w:t xml:space="preserve">as if the process of escalation of political contention from the local to the international multilevel polity could be reached only by the operation of cognitive mechanisms as the attribution of threat/opportunity, or the frame building developed mainly by academics </w:t>
      </w:r>
      <w:r w:rsidR="003D31C2">
        <w:rPr>
          <w:lang w:val="en-US"/>
        </w:rPr>
        <w:t xml:space="preserve">and social movements entrepreneurs </w:t>
      </w:r>
      <w:r>
        <w:rPr>
          <w:lang w:val="en-US"/>
        </w:rPr>
        <w:t xml:space="preserve">related to the APP by certain coalitions shared </w:t>
      </w:r>
      <w:r w:rsidR="003D31C2">
        <w:rPr>
          <w:lang w:val="en-US"/>
        </w:rPr>
        <w:t>with the</w:t>
      </w:r>
      <w:r>
        <w:rPr>
          <w:lang w:val="en-US"/>
        </w:rPr>
        <w:t xml:space="preserve"> leadership of the </w:t>
      </w:r>
      <w:r w:rsidR="003D31C2">
        <w:rPr>
          <w:lang w:val="en-US"/>
        </w:rPr>
        <w:t xml:space="preserve">APP nationally organized by the </w:t>
      </w:r>
      <w:r>
        <w:rPr>
          <w:lang w:val="en-US"/>
        </w:rPr>
        <w:t>SJP-PSL.</w:t>
      </w:r>
    </w:p>
    <w:p w14:paraId="615D58D8" w14:textId="70299341" w:rsidR="007B56A9" w:rsidRPr="00E44FD1" w:rsidRDefault="007B56A9" w:rsidP="007B56A9">
      <w:pPr>
        <w:spacing w:line="480" w:lineRule="auto"/>
        <w:rPr>
          <w:lang w:val="en-US"/>
        </w:rPr>
      </w:pPr>
      <w:r w:rsidRPr="00E44FD1">
        <w:rPr>
          <w:lang w:val="en-US"/>
        </w:rPr>
        <w:t xml:space="preserve">While the interpretations and performances nurturing the "experience" of struggle flourished instantly in the US, mainly organized by Social Justice for Palestine (SJP) and its national system linked to People for Socialist Liberation (PSL), developed a well measured, funded and equipped national campaign of detainments triggered by a well-developed performance of "antagonization of police" to reach "radicalization" and "escalation", but clearly, without "direct action". Collective actions, finally, directed to a great defeat which by the puritanism sacrificed political commitments which supposed to </w:t>
      </w:r>
      <w:r w:rsidRPr="00E44FD1">
        <w:rPr>
          <w:lang w:val="en-US"/>
        </w:rPr>
        <w:lastRenderedPageBreak/>
        <w:t>clean the faces of ethical individuals mobilized mainly by its "transnational" link to a class struggle in which their performances develop</w:t>
      </w:r>
      <w:r w:rsidR="007D206A">
        <w:rPr>
          <w:lang w:val="en-US"/>
        </w:rPr>
        <w:t>ed</w:t>
      </w:r>
      <w:r w:rsidRPr="00E44FD1">
        <w:rPr>
          <w:lang w:val="en-US"/>
        </w:rPr>
        <w:t xml:space="preserve"> in dislocation from the real power dynamic over which the </w:t>
      </w:r>
      <w:r w:rsidR="007D206A">
        <w:rPr>
          <w:lang w:val="en-US"/>
        </w:rPr>
        <w:t>APP</w:t>
      </w:r>
      <w:r w:rsidRPr="00E44FD1">
        <w:rPr>
          <w:lang w:val="en-US"/>
        </w:rPr>
        <w:t xml:space="preserve"> have null effects.</w:t>
      </w:r>
    </w:p>
    <w:p w14:paraId="5526340E" w14:textId="37976386" w:rsidR="007B56A9" w:rsidRPr="00E44FD1" w:rsidRDefault="007B56A9" w:rsidP="007B56A9">
      <w:pPr>
        <w:spacing w:line="480" w:lineRule="auto"/>
        <w:rPr>
          <w:lang w:val="en-US"/>
        </w:rPr>
      </w:pPr>
      <w:r w:rsidRPr="00E44FD1">
        <w:rPr>
          <w:lang w:val="en-US"/>
        </w:rPr>
        <w:t>The attribution of effectivity to the performances of encampments which finished with a well coopted labor union completely integrated in the political system. The "experience" created for the college U</w:t>
      </w:r>
      <w:r w:rsidR="003A7717">
        <w:rPr>
          <w:lang w:val="en-US"/>
        </w:rPr>
        <w:t>.</w:t>
      </w:r>
      <w:r w:rsidRPr="00E44FD1">
        <w:rPr>
          <w:lang w:val="en-US"/>
        </w:rPr>
        <w:t>S</w:t>
      </w:r>
      <w:r w:rsidR="003A7717">
        <w:rPr>
          <w:lang w:val="en-US"/>
        </w:rPr>
        <w:t>.</w:t>
      </w:r>
      <w:r w:rsidRPr="00E44FD1">
        <w:rPr>
          <w:lang w:val="en-US"/>
        </w:rPr>
        <w:t xml:space="preserve"> students nationally</w:t>
      </w:r>
      <w:r w:rsidR="003A7717">
        <w:rPr>
          <w:lang w:val="en-US"/>
        </w:rPr>
        <w:t>,</w:t>
      </w:r>
      <w:r w:rsidRPr="00E44FD1">
        <w:rPr>
          <w:lang w:val="en-US"/>
        </w:rPr>
        <w:t xml:space="preserve"> promote a "global" image of complete defeat of the Palestinian struggle in </w:t>
      </w:r>
      <w:r w:rsidR="003A7717">
        <w:rPr>
          <w:lang w:val="en-US"/>
        </w:rPr>
        <w:t>its</w:t>
      </w:r>
      <w:r w:rsidRPr="00E44FD1">
        <w:rPr>
          <w:lang w:val="en-US"/>
        </w:rPr>
        <w:t xml:space="preserve"> </w:t>
      </w:r>
      <w:r w:rsidR="003A7717">
        <w:rPr>
          <w:lang w:val="en-US"/>
        </w:rPr>
        <w:t>cruelest</w:t>
      </w:r>
      <w:r w:rsidRPr="00E44FD1">
        <w:rPr>
          <w:lang w:val="en-US"/>
        </w:rPr>
        <w:t xml:space="preserve"> moment, show</w:t>
      </w:r>
      <w:r>
        <w:rPr>
          <w:lang w:val="en-US"/>
        </w:rPr>
        <w:t>ing</w:t>
      </w:r>
      <w:r w:rsidRPr="00E44FD1">
        <w:rPr>
          <w:lang w:val="en-US"/>
        </w:rPr>
        <w:t xml:space="preserve"> a particular </w:t>
      </w:r>
      <w:r>
        <w:rPr>
          <w:lang w:val="en-US"/>
        </w:rPr>
        <w:t>“</w:t>
      </w:r>
      <w:r w:rsidRPr="00E44FD1">
        <w:rPr>
          <w:lang w:val="en-US"/>
        </w:rPr>
        <w:t>face</w:t>
      </w:r>
      <w:r>
        <w:rPr>
          <w:lang w:val="en-US"/>
        </w:rPr>
        <w:t>”</w:t>
      </w:r>
      <w:r w:rsidRPr="00E44FD1">
        <w:rPr>
          <w:lang w:val="en-US"/>
        </w:rPr>
        <w:t xml:space="preserve"> to the historical resistance of the people of not only Palestine, but for elsewhere around the world.</w:t>
      </w:r>
      <w:r w:rsidR="003A7717">
        <w:rPr>
          <w:lang w:val="en-US"/>
        </w:rPr>
        <w:t xml:space="preserve"> The face of resistance showed by Hamas, among other propaganda and political organizations of the Palestinian struggle for liberation against Israel, were obscured by the defeating images of the APP diffused freely by social media networks, </w:t>
      </w:r>
      <w:r w:rsidR="0001637A">
        <w:rPr>
          <w:lang w:val="en-US"/>
        </w:rPr>
        <w:t>showing the “experience of repression” as absolute without any attempt to fight against the detainments nor the repression with police, by introducing a third party “conveniently masked” counter-mobilization supposed to be leaded and executed by the “young Zionists” to which the “efforts of resistance” were mainly directed. Indeed, the police repression acted as policing the APP, regulating appropriation of the university as a place for the APP contention in exhausted coordination and negotiation with the university authorities in an almost daily base.</w:t>
      </w:r>
    </w:p>
    <w:p w14:paraId="453DA6AD" w14:textId="77777777" w:rsidR="00B34291" w:rsidRDefault="00B34291" w:rsidP="007B56A9">
      <w:pPr>
        <w:spacing w:line="480" w:lineRule="auto"/>
        <w:rPr>
          <w:lang w:val="en-US"/>
        </w:rPr>
      </w:pPr>
      <w:r w:rsidRPr="00B34291">
        <w:rPr>
          <w:lang w:val="en-US"/>
        </w:rPr>
        <w:t xml:space="preserve">What the college students saw as the most powerful student movement since the Vietnam anti-war movement, is really working to produce a global "experience" of defeat of the social forces in struggle against genocide and militarized repression beyond Gaza. The ideological capacity to make the social struggle in the US develop dislocated from the real outcomes of the political situation which is in question in the Gaza crisis[,] triggered and defended by US imperialism in support of Israel state building genocide. In that </w:t>
      </w:r>
      <w:r w:rsidRPr="00B34291">
        <w:rPr>
          <w:lang w:val="en-US"/>
        </w:rPr>
        <w:lastRenderedPageBreak/>
        <w:t>manner our individualistic souls can be sacrificed "virtually" by being martyrized, imprisoned, treated as the "pigs" treat "Palestinians".</w:t>
      </w:r>
    </w:p>
    <w:p w14:paraId="45DBDA77" w14:textId="7E3A19A7" w:rsidR="007B56A9" w:rsidRDefault="00D61D6F" w:rsidP="007B56A9">
      <w:pPr>
        <w:spacing w:line="480" w:lineRule="auto"/>
        <w:rPr>
          <w:lang w:val="en-US"/>
        </w:rPr>
      </w:pPr>
      <w:r>
        <w:rPr>
          <w:lang w:val="en-US"/>
        </w:rPr>
        <w:t>Regarding to the dislocation of the performances of the APP in relation to the development of the multilevel polity contention executed by the different political organs of Palestine (Palestine Liberation Organization, Muslim Brotherhood-Hamas, United National Command</w:t>
      </w:r>
      <w:r w:rsidR="00147DEA">
        <w:rPr>
          <w:lang w:val="en-US"/>
        </w:rPr>
        <w:t xml:space="preserve"> of the Uprising)</w:t>
      </w:r>
      <w:r>
        <w:rPr>
          <w:lang w:val="en-US"/>
        </w:rPr>
        <w:t>. I will be clear in state that t</w:t>
      </w:r>
      <w:r w:rsidR="007B56A9" w:rsidRPr="00E44FD1">
        <w:rPr>
          <w:lang w:val="en-US"/>
        </w:rPr>
        <w:t>he absence of self-bombing performances</w:t>
      </w:r>
      <w:r w:rsidR="00B34291">
        <w:rPr>
          <w:lang w:val="en-US"/>
        </w:rPr>
        <w:t>,</w:t>
      </w:r>
      <w:r w:rsidR="007B56A9" w:rsidRPr="00E44FD1">
        <w:rPr>
          <w:lang w:val="en-US"/>
        </w:rPr>
        <w:t xml:space="preserve"> </w:t>
      </w:r>
      <w:r>
        <w:rPr>
          <w:lang w:val="en-US"/>
        </w:rPr>
        <w:t xml:space="preserve">bombing </w:t>
      </w:r>
      <w:r w:rsidR="00147DEA">
        <w:rPr>
          <w:lang w:val="en-US"/>
        </w:rPr>
        <w:t xml:space="preserve">broadly </w:t>
      </w:r>
      <w:r>
        <w:rPr>
          <w:lang w:val="en-US"/>
        </w:rPr>
        <w:t xml:space="preserve">as part of </w:t>
      </w:r>
      <w:r w:rsidR="007B56A9" w:rsidRPr="00E44FD1">
        <w:rPr>
          <w:lang w:val="en-US"/>
        </w:rPr>
        <w:t>armed struggle</w:t>
      </w:r>
      <w:r>
        <w:rPr>
          <w:lang w:val="en-US"/>
        </w:rPr>
        <w:t>,</w:t>
      </w:r>
      <w:r w:rsidR="007B56A9" w:rsidRPr="00E44FD1">
        <w:rPr>
          <w:lang w:val="en-US"/>
        </w:rPr>
        <w:t xml:space="preserve"> as well as hostages’ situations,</w:t>
      </w:r>
      <w:r w:rsidR="00B34291">
        <w:rPr>
          <w:lang w:val="en-US"/>
        </w:rPr>
        <w:t xml:space="preserve"> </w:t>
      </w:r>
      <w:r>
        <w:rPr>
          <w:lang w:val="en-US"/>
        </w:rPr>
        <w:t>are</w:t>
      </w:r>
      <w:r w:rsidR="007B56A9" w:rsidRPr="00E44FD1">
        <w:rPr>
          <w:lang w:val="en-US"/>
        </w:rPr>
        <w:t xml:space="preserve"> performances developed robustly in the field of contention </w:t>
      </w:r>
      <w:r>
        <w:rPr>
          <w:lang w:val="en-US"/>
        </w:rPr>
        <w:t xml:space="preserve">formed </w:t>
      </w:r>
      <w:r w:rsidR="007B56A9" w:rsidRPr="00E44FD1">
        <w:rPr>
          <w:lang w:val="en-US"/>
        </w:rPr>
        <w:t xml:space="preserve">in Gaza </w:t>
      </w:r>
      <w:r>
        <w:rPr>
          <w:lang w:val="en-US"/>
        </w:rPr>
        <w:t>as a response to</w:t>
      </w:r>
      <w:r w:rsidR="007B56A9" w:rsidRPr="00E44FD1">
        <w:rPr>
          <w:lang w:val="en-US"/>
        </w:rPr>
        <w:t xml:space="preserve"> U</w:t>
      </w:r>
      <w:r>
        <w:rPr>
          <w:lang w:val="en-US"/>
        </w:rPr>
        <w:t>.</w:t>
      </w:r>
      <w:r w:rsidR="007B56A9" w:rsidRPr="00E44FD1">
        <w:rPr>
          <w:lang w:val="en-US"/>
        </w:rPr>
        <w:t>S</w:t>
      </w:r>
      <w:r>
        <w:rPr>
          <w:lang w:val="en-US"/>
        </w:rPr>
        <w:t>.</w:t>
      </w:r>
      <w:r w:rsidR="007B56A9" w:rsidRPr="00E44FD1">
        <w:rPr>
          <w:lang w:val="en-US"/>
        </w:rPr>
        <w:t xml:space="preserve"> imperialism</w:t>
      </w:r>
      <w:r w:rsidR="00B34291">
        <w:rPr>
          <w:lang w:val="en-US"/>
        </w:rPr>
        <w:t xml:space="preserve"> and Israel occupation</w:t>
      </w:r>
      <w:r w:rsidR="007B56A9" w:rsidRPr="00E44FD1">
        <w:rPr>
          <w:lang w:val="en-US"/>
        </w:rPr>
        <w:t xml:space="preserve">, </w:t>
      </w:r>
      <w:r>
        <w:rPr>
          <w:lang w:val="en-US"/>
        </w:rPr>
        <w:t>and were developed under the jihadization of the Palestine-Israel conflict not only in Gaza or the Middle East, but also concretely in the U.S. and Europe</w:t>
      </w:r>
      <w:r w:rsidR="00147DEA">
        <w:rPr>
          <w:lang w:val="en-US"/>
        </w:rPr>
        <w:t xml:space="preserve"> since the 90’s.</w:t>
      </w:r>
    </w:p>
    <w:p w14:paraId="2FE27B26" w14:textId="49D09FB4" w:rsidR="00531EEB" w:rsidRDefault="00531EEB" w:rsidP="00531EEB">
      <w:pPr>
        <w:spacing w:line="480" w:lineRule="auto"/>
        <w:rPr>
          <w:lang w:val="en-US"/>
        </w:rPr>
      </w:pPr>
      <w:r w:rsidRPr="00E44FD1">
        <w:rPr>
          <w:lang w:val="en-US"/>
        </w:rPr>
        <w:t>During the current breakdown of the international state system, the crisis in Gaza and the genocide of Palestin</w:t>
      </w:r>
      <w:r w:rsidR="00147DEA">
        <w:rPr>
          <w:lang w:val="en-US"/>
        </w:rPr>
        <w:t>e</w:t>
      </w:r>
      <w:r w:rsidRPr="00E44FD1">
        <w:rPr>
          <w:lang w:val="en-US"/>
        </w:rPr>
        <w:t xml:space="preserve"> has been </w:t>
      </w:r>
      <w:r>
        <w:rPr>
          <w:lang w:val="en-US"/>
        </w:rPr>
        <w:t>framed highly influenced by social media infrastructure (Instagram, Twitter and Signal)</w:t>
      </w:r>
      <w:r w:rsidRPr="00E44FD1">
        <w:rPr>
          <w:lang w:val="en-US"/>
        </w:rPr>
        <w:t xml:space="preserve"> </w:t>
      </w:r>
      <w:r>
        <w:rPr>
          <w:lang w:val="en-US"/>
        </w:rPr>
        <w:t>as a</w:t>
      </w:r>
      <w:r w:rsidRPr="00E44FD1">
        <w:rPr>
          <w:lang w:val="en-US"/>
        </w:rPr>
        <w:t xml:space="preserve"> "transnational" field </w:t>
      </w:r>
      <w:r>
        <w:rPr>
          <w:lang w:val="en-US"/>
        </w:rPr>
        <w:t>of contention, at the point to declare a global student’s movement, or the most powerful student movement in American history in comparison with the Vietnam anti-war movement.</w:t>
      </w:r>
    </w:p>
    <w:p w14:paraId="1119148E" w14:textId="18B00F7D" w:rsidR="002C12D9" w:rsidRDefault="00531EEB" w:rsidP="00531EEB">
      <w:pPr>
        <w:spacing w:line="480" w:lineRule="auto"/>
        <w:rPr>
          <w:lang w:val="en-US"/>
        </w:rPr>
      </w:pPr>
      <w:r>
        <w:rPr>
          <w:lang w:val="en-US"/>
        </w:rPr>
        <w:t xml:space="preserve">If we look at the consequences of the APP, completely descripted by their claims, the effects on the Palestinian genocide is null, the reason why, is not only because of the </w:t>
      </w:r>
      <w:r w:rsidR="002C12D9">
        <w:rPr>
          <w:lang w:val="en-US"/>
        </w:rPr>
        <w:t>“</w:t>
      </w:r>
      <w:r>
        <w:rPr>
          <w:lang w:val="en-US"/>
        </w:rPr>
        <w:t>cease fire</w:t>
      </w:r>
      <w:r w:rsidR="002C12D9">
        <w:rPr>
          <w:lang w:val="en-US"/>
        </w:rPr>
        <w:t>”, “de-invest”</w:t>
      </w:r>
      <w:r>
        <w:rPr>
          <w:lang w:val="en-US"/>
        </w:rPr>
        <w:t xml:space="preserve"> and </w:t>
      </w:r>
      <w:r w:rsidR="002C12D9">
        <w:rPr>
          <w:lang w:val="en-US"/>
        </w:rPr>
        <w:t>“</w:t>
      </w:r>
      <w:r>
        <w:rPr>
          <w:lang w:val="en-US"/>
        </w:rPr>
        <w:t>free academic liberties</w:t>
      </w:r>
      <w:r w:rsidR="002C12D9">
        <w:rPr>
          <w:lang w:val="en-US"/>
        </w:rPr>
        <w:t>” were claims completely out of the frame configured by the Palestinian-Israel conflict historically</w:t>
      </w:r>
      <w:r>
        <w:rPr>
          <w:lang w:val="en-US"/>
        </w:rPr>
        <w:t>, but mainly because of the channeled manner in which the AP</w:t>
      </w:r>
      <w:r w:rsidR="002C12D9">
        <w:rPr>
          <w:lang w:val="en-US"/>
        </w:rPr>
        <w:t>P</w:t>
      </w:r>
      <w:r>
        <w:rPr>
          <w:lang w:val="en-US"/>
        </w:rPr>
        <w:t xml:space="preserve"> selected their targets</w:t>
      </w:r>
      <w:r w:rsidR="002C12D9">
        <w:rPr>
          <w:lang w:val="en-US"/>
        </w:rPr>
        <w:t xml:space="preserve"> moving from targeting the government to a desperate move to reduce its scope to the college students movement field of contention avoiding it direct framing as an anti-government protest. In that manner neither the claims, nor the performances could have any effect on the real situation of </w:t>
      </w:r>
      <w:r w:rsidR="002C12D9">
        <w:rPr>
          <w:lang w:val="en-US"/>
        </w:rPr>
        <w:lastRenderedPageBreak/>
        <w:t>Palestinian genocide but provide a “lived experience with a sense of realness”, finally dislocated, unsuccessful, and demoralizing.</w:t>
      </w:r>
    </w:p>
    <w:p w14:paraId="1E9B30FB" w14:textId="5E6B270D" w:rsidR="00531EEB" w:rsidRDefault="002C12D9" w:rsidP="00531EEB">
      <w:pPr>
        <w:spacing w:line="480" w:lineRule="auto"/>
        <w:rPr>
          <w:lang w:val="en-US"/>
        </w:rPr>
      </w:pPr>
      <w:r>
        <w:rPr>
          <w:lang w:val="en-US"/>
        </w:rPr>
        <w:t xml:space="preserve">The </w:t>
      </w:r>
      <w:r w:rsidR="00531EEB">
        <w:rPr>
          <w:lang w:val="en-US"/>
        </w:rPr>
        <w:t xml:space="preserve"> constrain</w:t>
      </w:r>
      <w:r>
        <w:rPr>
          <w:lang w:val="en-US"/>
        </w:rPr>
        <w:t xml:space="preserve"> of the performances and </w:t>
      </w:r>
      <w:r w:rsidR="00531EEB">
        <w:rPr>
          <w:lang w:val="en-US"/>
        </w:rPr>
        <w:t xml:space="preserve">its spatiality while being </w:t>
      </w:r>
      <w:r>
        <w:rPr>
          <w:lang w:val="en-US"/>
        </w:rPr>
        <w:t xml:space="preserve"> declared </w:t>
      </w:r>
      <w:r w:rsidR="00531EEB">
        <w:rPr>
          <w:lang w:val="en-US"/>
        </w:rPr>
        <w:t>“transnational”</w:t>
      </w:r>
      <w:r>
        <w:rPr>
          <w:lang w:val="en-US"/>
        </w:rPr>
        <w:t xml:space="preserve">, </w:t>
      </w:r>
      <w:r w:rsidR="00531EEB">
        <w:rPr>
          <w:lang w:val="en-US"/>
        </w:rPr>
        <w:t>clearly diminish and control effectively the escalation of performances of struggle, holding the actors, the performances, the claims and the target of the AP</w:t>
      </w:r>
      <w:r>
        <w:rPr>
          <w:lang w:val="en-US"/>
        </w:rPr>
        <w:t>P</w:t>
      </w:r>
      <w:r w:rsidR="00531EEB">
        <w:rPr>
          <w:lang w:val="en-US"/>
        </w:rPr>
        <w:t xml:space="preserve"> completely under cooptation and completely under the policy and institutionalized tradition of mobilization proper of the “special and separate style of existence” of American Colleges in which “certain reality” as the AP</w:t>
      </w:r>
      <w:r>
        <w:rPr>
          <w:lang w:val="en-US"/>
        </w:rPr>
        <w:t>P</w:t>
      </w:r>
      <w:r w:rsidR="00531EEB">
        <w:rPr>
          <w:lang w:val="en-US"/>
        </w:rPr>
        <w:t xml:space="preserve"> is attended, acquiring a “sense of reality” of an emotional lived experience of a “global” juncture.</w:t>
      </w:r>
    </w:p>
    <w:p w14:paraId="4CA556E0" w14:textId="3ADF7D53" w:rsidR="000F28CD" w:rsidRDefault="00531EEB" w:rsidP="00531EEB">
      <w:pPr>
        <w:spacing w:line="480" w:lineRule="auto"/>
        <w:rPr>
          <w:lang w:val="en-US"/>
        </w:rPr>
      </w:pPr>
      <w:r>
        <w:rPr>
          <w:lang w:val="en-US"/>
        </w:rPr>
        <w:t xml:space="preserve">The </w:t>
      </w:r>
      <w:r w:rsidR="002C12D9">
        <w:rPr>
          <w:lang w:val="en-US"/>
        </w:rPr>
        <w:t>way</w:t>
      </w:r>
      <w:r>
        <w:rPr>
          <w:lang w:val="en-US"/>
        </w:rPr>
        <w:t xml:space="preserve"> this experience was structured depend not only </w:t>
      </w:r>
      <w:r w:rsidR="002C12D9">
        <w:rPr>
          <w:lang w:val="en-US"/>
        </w:rPr>
        <w:t>on</w:t>
      </w:r>
      <w:r>
        <w:rPr>
          <w:lang w:val="en-US"/>
        </w:rPr>
        <w:t xml:space="preserve"> the analysis of individua</w:t>
      </w:r>
      <w:r w:rsidR="002C12D9">
        <w:rPr>
          <w:lang w:val="en-US"/>
        </w:rPr>
        <w:t>l</w:t>
      </w:r>
      <w:r>
        <w:rPr>
          <w:lang w:val="en-US"/>
        </w:rPr>
        <w:t xml:space="preserve"> interactions but of contentious interactions by which the scale and the “reality” of the “experience” can be understood also as “dislocated” from the frames of collective action developed in a concrete field of contention.</w:t>
      </w:r>
    </w:p>
    <w:p w14:paraId="1B65AC5E" w14:textId="487F25C9" w:rsidR="00B41113" w:rsidRPr="00B41113" w:rsidRDefault="00D07153" w:rsidP="00531EEB">
      <w:pPr>
        <w:spacing w:line="480" w:lineRule="auto"/>
        <w:rPr>
          <w:b/>
          <w:bCs/>
          <w:lang w:val="en-US"/>
        </w:rPr>
      </w:pPr>
      <w:r>
        <w:rPr>
          <w:b/>
          <w:bCs/>
          <w:lang w:val="en-US"/>
        </w:rPr>
        <w:t>Methodological approach</w:t>
      </w:r>
      <w:r w:rsidR="00B41113">
        <w:rPr>
          <w:b/>
          <w:bCs/>
          <w:lang w:val="en-US"/>
        </w:rPr>
        <w:t xml:space="preserve">: </w:t>
      </w:r>
      <w:r>
        <w:rPr>
          <w:b/>
          <w:bCs/>
          <w:lang w:val="en-US"/>
        </w:rPr>
        <w:t>Analysis of Actor-Performance-Target primary framework structure of the Palestinian-Israel contention</w:t>
      </w:r>
    </w:p>
    <w:p w14:paraId="12C7C31F" w14:textId="14954A44" w:rsidR="00B41113" w:rsidRDefault="00D07153" w:rsidP="00B41113">
      <w:pPr>
        <w:spacing w:line="480" w:lineRule="auto"/>
        <w:rPr>
          <w:lang w:val="en-US"/>
        </w:rPr>
      </w:pPr>
      <w:r w:rsidRPr="00B41113">
        <w:rPr>
          <w:lang w:val="en-US"/>
        </w:rPr>
        <w:t xml:space="preserve">Based on the review of the literature following Johnston and Alimi (2012), show the dislocation of the APP Actor-Performance-Target structure from the Palestine-Israel contention without an effective keying after the deviant act </w:t>
      </w:r>
      <w:r w:rsidR="00B41113" w:rsidRPr="00B41113">
        <w:rPr>
          <w:lang w:val="en-US"/>
        </w:rPr>
        <w:t>of Raisi’s martyrization</w:t>
      </w:r>
      <w:r w:rsidR="00B41113">
        <w:rPr>
          <w:lang w:val="en-US"/>
        </w:rPr>
        <w:t>…</w:t>
      </w:r>
    </w:p>
    <w:p w14:paraId="0D5D5789" w14:textId="43410F68" w:rsidR="00B41113" w:rsidRPr="00B41113" w:rsidRDefault="00B41113" w:rsidP="00B41113">
      <w:pPr>
        <w:spacing w:line="480" w:lineRule="auto"/>
        <w:rPr>
          <w:b/>
          <w:bCs/>
          <w:lang w:val="en-US"/>
        </w:rPr>
      </w:pPr>
      <w:r>
        <w:rPr>
          <w:b/>
          <w:bCs/>
          <w:lang w:val="en-US"/>
        </w:rPr>
        <w:t>Conclusion and prospective research agenda</w:t>
      </w:r>
    </w:p>
    <w:p w14:paraId="0757E1F4" w14:textId="142C6335" w:rsidR="00B41113" w:rsidRDefault="00B41113" w:rsidP="00B41113">
      <w:pPr>
        <w:spacing w:line="480" w:lineRule="auto"/>
        <w:rPr>
          <w:b/>
          <w:bCs/>
          <w:lang w:val="en-US"/>
        </w:rPr>
      </w:pPr>
      <w:r>
        <w:rPr>
          <w:b/>
          <w:bCs/>
          <w:lang w:val="en-US"/>
        </w:rPr>
        <w:t>Cited references</w:t>
      </w:r>
    </w:p>
    <w:p w14:paraId="4EC87E95" w14:textId="07DD2E7D" w:rsidR="00B41113" w:rsidRPr="004D6B27" w:rsidRDefault="00B41113" w:rsidP="00B41113">
      <w:pPr>
        <w:spacing w:after="0" w:line="240" w:lineRule="auto"/>
        <w:ind w:hanging="480"/>
        <w:rPr>
          <w:rFonts w:ascii="Times New Roman" w:eastAsia="Times New Roman" w:hAnsi="Times New Roman" w:cs="Times New Roman"/>
          <w:kern w:val="0"/>
          <w:sz w:val="24"/>
          <w:szCs w:val="24"/>
          <w:lang w:val="en-US" w:eastAsia="es-PE"/>
          <w14:ligatures w14:val="none"/>
        </w:rPr>
      </w:pPr>
      <w:r w:rsidRPr="00B41113">
        <w:rPr>
          <w:rFonts w:ascii="Times New Roman" w:eastAsia="Times New Roman" w:hAnsi="Times New Roman" w:cs="Times New Roman"/>
          <w:kern w:val="0"/>
          <w:sz w:val="24"/>
          <w:szCs w:val="24"/>
          <w:lang w:val="en-US" w:eastAsia="es-PE"/>
          <w14:ligatures w14:val="none"/>
        </w:rPr>
        <w:t xml:space="preserve">Franzosi, Roberto. 2006. “The Return of The Actor. Interaction Networks Among Social Actors During Periods of High Mobilization (Italy, 1919-1922).” </w:t>
      </w:r>
      <w:r w:rsidRPr="004D6B27">
        <w:rPr>
          <w:rFonts w:ascii="Times New Roman" w:eastAsia="Times New Roman" w:hAnsi="Times New Roman" w:cs="Times New Roman"/>
          <w:i/>
          <w:iCs/>
          <w:kern w:val="0"/>
          <w:sz w:val="24"/>
          <w:szCs w:val="24"/>
          <w:lang w:val="en-US" w:eastAsia="es-PE"/>
          <w14:ligatures w14:val="none"/>
        </w:rPr>
        <w:t>Mobilization: An International Quarterly</w:t>
      </w:r>
      <w:r w:rsidRPr="004D6B27">
        <w:rPr>
          <w:rFonts w:ascii="Times New Roman" w:eastAsia="Times New Roman" w:hAnsi="Times New Roman" w:cs="Times New Roman"/>
          <w:kern w:val="0"/>
          <w:sz w:val="24"/>
          <w:szCs w:val="24"/>
          <w:lang w:val="en-US" w:eastAsia="es-PE"/>
          <w14:ligatures w14:val="none"/>
        </w:rPr>
        <w:t xml:space="preserve"> 4 (2): 131–49. </w:t>
      </w:r>
      <w:hyperlink r:id="rId7" w:history="1">
        <w:r w:rsidRPr="004D6B27">
          <w:rPr>
            <w:rFonts w:ascii="Times New Roman" w:eastAsia="Times New Roman" w:hAnsi="Times New Roman" w:cs="Times New Roman"/>
            <w:color w:val="0000FF"/>
            <w:kern w:val="0"/>
            <w:sz w:val="24"/>
            <w:szCs w:val="24"/>
            <w:u w:val="single"/>
            <w:lang w:val="en-US" w:eastAsia="es-PE"/>
            <w14:ligatures w14:val="none"/>
          </w:rPr>
          <w:t>https://doi.org/10.17813/maiq.4.2.480g12700535663l</w:t>
        </w:r>
      </w:hyperlink>
      <w:r w:rsidRPr="004D6B27">
        <w:rPr>
          <w:rFonts w:ascii="Times New Roman" w:eastAsia="Times New Roman" w:hAnsi="Times New Roman" w:cs="Times New Roman"/>
          <w:kern w:val="0"/>
          <w:sz w:val="24"/>
          <w:szCs w:val="24"/>
          <w:lang w:val="en-US" w:eastAsia="es-PE"/>
          <w14:ligatures w14:val="none"/>
        </w:rPr>
        <w:t>.</w:t>
      </w:r>
    </w:p>
    <w:p w14:paraId="126C1A26" w14:textId="77777777" w:rsidR="00B41113" w:rsidRPr="00B41113" w:rsidRDefault="00B41113" w:rsidP="00B41113">
      <w:pPr>
        <w:spacing w:after="0" w:line="240" w:lineRule="auto"/>
        <w:ind w:hanging="480"/>
        <w:rPr>
          <w:rFonts w:ascii="Times New Roman" w:eastAsia="Times New Roman" w:hAnsi="Times New Roman" w:cs="Times New Roman"/>
          <w:kern w:val="0"/>
          <w:sz w:val="24"/>
          <w:szCs w:val="24"/>
          <w:lang w:val="en-US" w:eastAsia="es-PE"/>
          <w14:ligatures w14:val="none"/>
        </w:rPr>
      </w:pPr>
      <w:r w:rsidRPr="00B41113">
        <w:rPr>
          <w:rFonts w:ascii="Times New Roman" w:eastAsia="Times New Roman" w:hAnsi="Times New Roman" w:cs="Times New Roman"/>
          <w:kern w:val="0"/>
          <w:sz w:val="24"/>
          <w:szCs w:val="24"/>
          <w:lang w:val="en-US" w:eastAsia="es-PE"/>
          <w14:ligatures w14:val="none"/>
        </w:rPr>
        <w:t xml:space="preserve">Goffman, Erving. 1967. </w:t>
      </w:r>
      <w:r w:rsidRPr="00B41113">
        <w:rPr>
          <w:rFonts w:ascii="Times New Roman" w:eastAsia="Times New Roman" w:hAnsi="Times New Roman" w:cs="Times New Roman"/>
          <w:i/>
          <w:iCs/>
          <w:kern w:val="0"/>
          <w:sz w:val="24"/>
          <w:szCs w:val="24"/>
          <w:lang w:val="en-US" w:eastAsia="es-PE"/>
          <w14:ligatures w14:val="none"/>
        </w:rPr>
        <w:t>Interaction Ritual: Essays on Face-to-Face Behavior</w:t>
      </w:r>
      <w:r w:rsidRPr="00B41113">
        <w:rPr>
          <w:rFonts w:ascii="Times New Roman" w:eastAsia="Times New Roman" w:hAnsi="Times New Roman" w:cs="Times New Roman"/>
          <w:kern w:val="0"/>
          <w:sz w:val="24"/>
          <w:szCs w:val="24"/>
          <w:lang w:val="en-US" w:eastAsia="es-PE"/>
          <w14:ligatures w14:val="none"/>
        </w:rPr>
        <w:t>. [1st ed.]. Anchor Books</w:t>
      </w:r>
      <w:r w:rsidRPr="00B41113">
        <w:rPr>
          <w:rFonts w:ascii="Arial" w:eastAsia="Times New Roman" w:hAnsi="Arial" w:cs="Arial"/>
          <w:kern w:val="0"/>
          <w:sz w:val="24"/>
          <w:szCs w:val="24"/>
          <w:lang w:val="en-US" w:eastAsia="es-PE"/>
          <w14:ligatures w14:val="none"/>
        </w:rPr>
        <w:t> </w:t>
      </w:r>
      <w:r w:rsidRPr="00B41113">
        <w:rPr>
          <w:rFonts w:ascii="Times New Roman" w:eastAsia="Times New Roman" w:hAnsi="Times New Roman" w:cs="Times New Roman"/>
          <w:kern w:val="0"/>
          <w:sz w:val="24"/>
          <w:szCs w:val="24"/>
          <w:lang w:val="en-US" w:eastAsia="es-PE"/>
          <w14:ligatures w14:val="none"/>
        </w:rPr>
        <w:t>; A596. Garden City, N.Y: Doubleday.</w:t>
      </w:r>
    </w:p>
    <w:p w14:paraId="5833D256" w14:textId="77777777" w:rsidR="00B41113" w:rsidRPr="00B41113" w:rsidRDefault="00B41113" w:rsidP="00B41113">
      <w:pPr>
        <w:spacing w:after="0" w:line="240" w:lineRule="auto"/>
        <w:ind w:hanging="480"/>
        <w:rPr>
          <w:rFonts w:ascii="Times New Roman" w:eastAsia="Times New Roman" w:hAnsi="Times New Roman" w:cs="Times New Roman"/>
          <w:kern w:val="0"/>
          <w:sz w:val="24"/>
          <w:szCs w:val="24"/>
          <w:lang w:val="en-US" w:eastAsia="es-PE"/>
          <w14:ligatures w14:val="none"/>
        </w:rPr>
      </w:pPr>
      <w:r w:rsidRPr="00B41113">
        <w:rPr>
          <w:rFonts w:ascii="Times New Roman" w:eastAsia="Times New Roman" w:hAnsi="Times New Roman" w:cs="Times New Roman"/>
          <w:kern w:val="0"/>
          <w:sz w:val="24"/>
          <w:szCs w:val="24"/>
          <w:lang w:val="en-US" w:eastAsia="es-PE"/>
          <w14:ligatures w14:val="none"/>
        </w:rPr>
        <w:lastRenderedPageBreak/>
        <w:t xml:space="preserve">Goffman, Erving. 1976. </w:t>
      </w:r>
      <w:r w:rsidRPr="00B41113">
        <w:rPr>
          <w:rFonts w:ascii="Times New Roman" w:eastAsia="Times New Roman" w:hAnsi="Times New Roman" w:cs="Times New Roman"/>
          <w:i/>
          <w:iCs/>
          <w:kern w:val="0"/>
          <w:sz w:val="24"/>
          <w:szCs w:val="24"/>
          <w:lang w:val="en-US" w:eastAsia="es-PE"/>
          <w14:ligatures w14:val="none"/>
        </w:rPr>
        <w:t>Frame Analysis: An Essay on the Organization of Experience</w:t>
      </w:r>
      <w:r w:rsidRPr="00B41113">
        <w:rPr>
          <w:rFonts w:ascii="Times New Roman" w:eastAsia="Times New Roman" w:hAnsi="Times New Roman" w:cs="Times New Roman"/>
          <w:kern w:val="0"/>
          <w:sz w:val="24"/>
          <w:szCs w:val="24"/>
          <w:lang w:val="en-US" w:eastAsia="es-PE"/>
          <w14:ligatures w14:val="none"/>
        </w:rPr>
        <w:t>. Cambridge, Mass: Harvard University Press.</w:t>
      </w:r>
    </w:p>
    <w:p w14:paraId="5718FF5D" w14:textId="77777777" w:rsidR="00B41113" w:rsidRPr="00B41113" w:rsidRDefault="00B41113" w:rsidP="00B41113">
      <w:pPr>
        <w:spacing w:after="0" w:line="240" w:lineRule="auto"/>
        <w:ind w:hanging="480"/>
        <w:rPr>
          <w:rFonts w:ascii="Times New Roman" w:eastAsia="Times New Roman" w:hAnsi="Times New Roman" w:cs="Times New Roman"/>
          <w:kern w:val="0"/>
          <w:sz w:val="24"/>
          <w:szCs w:val="24"/>
          <w:lang w:eastAsia="es-PE"/>
          <w14:ligatures w14:val="none"/>
        </w:rPr>
      </w:pPr>
      <w:r w:rsidRPr="00B41113">
        <w:rPr>
          <w:rFonts w:ascii="Times New Roman" w:eastAsia="Times New Roman" w:hAnsi="Times New Roman" w:cs="Times New Roman"/>
          <w:kern w:val="0"/>
          <w:sz w:val="24"/>
          <w:szCs w:val="24"/>
          <w:lang w:val="en-US" w:eastAsia="es-PE"/>
          <w14:ligatures w14:val="none"/>
        </w:rPr>
        <w:t xml:space="preserve">Johnston, Hank, and Eitan Y. Alimi. 2012. “Primary Frameworks, Keying and the Dynamics of Contentious Politics: The Islamization of the Chechen and Palestinian National Movements.” </w:t>
      </w:r>
      <w:r w:rsidRPr="00B41113">
        <w:rPr>
          <w:rFonts w:ascii="Times New Roman" w:eastAsia="Times New Roman" w:hAnsi="Times New Roman" w:cs="Times New Roman"/>
          <w:i/>
          <w:iCs/>
          <w:kern w:val="0"/>
          <w:sz w:val="24"/>
          <w:szCs w:val="24"/>
          <w:lang w:eastAsia="es-PE"/>
          <w14:ligatures w14:val="none"/>
        </w:rPr>
        <w:t>Political Studies</w:t>
      </w:r>
      <w:r w:rsidRPr="00B41113">
        <w:rPr>
          <w:rFonts w:ascii="Times New Roman" w:eastAsia="Times New Roman" w:hAnsi="Times New Roman" w:cs="Times New Roman"/>
          <w:kern w:val="0"/>
          <w:sz w:val="24"/>
          <w:szCs w:val="24"/>
          <w:lang w:eastAsia="es-PE"/>
          <w14:ligatures w14:val="none"/>
        </w:rPr>
        <w:t xml:space="preserve"> 60 (3): 603–20. </w:t>
      </w:r>
      <w:hyperlink r:id="rId8" w:history="1">
        <w:r w:rsidRPr="00B41113">
          <w:rPr>
            <w:rFonts w:ascii="Times New Roman" w:eastAsia="Times New Roman" w:hAnsi="Times New Roman" w:cs="Times New Roman"/>
            <w:color w:val="0000FF"/>
            <w:kern w:val="0"/>
            <w:sz w:val="24"/>
            <w:szCs w:val="24"/>
            <w:u w:val="single"/>
            <w:lang w:eastAsia="es-PE"/>
            <w14:ligatures w14:val="none"/>
          </w:rPr>
          <w:t>https://doi.org/10.1111/j.1467-9248.2011.00927.x</w:t>
        </w:r>
      </w:hyperlink>
      <w:r w:rsidRPr="00B41113">
        <w:rPr>
          <w:rFonts w:ascii="Times New Roman" w:eastAsia="Times New Roman" w:hAnsi="Times New Roman" w:cs="Times New Roman"/>
          <w:kern w:val="0"/>
          <w:sz w:val="24"/>
          <w:szCs w:val="24"/>
          <w:lang w:eastAsia="es-PE"/>
          <w14:ligatures w14:val="none"/>
        </w:rPr>
        <w:t>.</w:t>
      </w:r>
    </w:p>
    <w:p w14:paraId="2C5DF50D" w14:textId="77777777" w:rsidR="00D07153" w:rsidRPr="00D07153" w:rsidRDefault="00D07153" w:rsidP="00531EEB">
      <w:pPr>
        <w:spacing w:line="480" w:lineRule="auto"/>
        <w:rPr>
          <w:b/>
          <w:bCs/>
          <w:lang w:val="en-US"/>
        </w:rPr>
      </w:pPr>
    </w:p>
    <w:sectPr w:rsidR="00D07153" w:rsidRPr="00D07153">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EE659" w14:textId="77777777" w:rsidR="0029466E" w:rsidRDefault="0029466E" w:rsidP="003A4316">
      <w:pPr>
        <w:spacing w:after="0" w:line="240" w:lineRule="auto"/>
      </w:pPr>
      <w:r>
        <w:separator/>
      </w:r>
    </w:p>
  </w:endnote>
  <w:endnote w:type="continuationSeparator" w:id="0">
    <w:p w14:paraId="7A140F27" w14:textId="77777777" w:rsidR="0029466E" w:rsidRDefault="0029466E"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610637"/>
      <w:docPartObj>
        <w:docPartGallery w:val="Page Numbers (Bottom of Page)"/>
        <w:docPartUnique/>
      </w:docPartObj>
    </w:sdtPr>
    <w:sdtContent>
      <w:p w14:paraId="0DA36B7C" w14:textId="4A28B51A" w:rsidR="00B41113" w:rsidRDefault="00B41113">
        <w:pPr>
          <w:pStyle w:val="Piedepgina"/>
          <w:jc w:val="center"/>
        </w:pPr>
        <w:r>
          <w:fldChar w:fldCharType="begin"/>
        </w:r>
        <w:r>
          <w:instrText>PAGE   \* MERGEFORMAT</w:instrText>
        </w:r>
        <w:r>
          <w:fldChar w:fldCharType="separate"/>
        </w:r>
        <w:r>
          <w:rPr>
            <w:lang w:val="es-ES"/>
          </w:rPr>
          <w:t>2</w:t>
        </w:r>
        <w:r>
          <w:fldChar w:fldCharType="end"/>
        </w:r>
      </w:p>
    </w:sdtContent>
  </w:sdt>
  <w:p w14:paraId="22FF05DB" w14:textId="77777777" w:rsidR="00B41113" w:rsidRDefault="00B411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699140" w14:textId="77777777" w:rsidR="0029466E" w:rsidRDefault="0029466E" w:rsidP="003A4316">
      <w:pPr>
        <w:spacing w:after="0" w:line="240" w:lineRule="auto"/>
      </w:pPr>
      <w:r>
        <w:separator/>
      </w:r>
    </w:p>
  </w:footnote>
  <w:footnote w:type="continuationSeparator" w:id="0">
    <w:p w14:paraId="68102B01" w14:textId="77777777" w:rsidR="0029466E" w:rsidRDefault="0029466E" w:rsidP="003A4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5BA5" w14:textId="5DBFCFB7" w:rsidR="003A4316" w:rsidRPr="003A4316" w:rsidRDefault="003A4316">
    <w:pPr>
      <w:pStyle w:val="Encabezado"/>
      <w:rPr>
        <w:lang w:val="en-US"/>
      </w:rPr>
    </w:pPr>
    <w:r w:rsidRPr="003A4316">
      <w:rPr>
        <w:lang w:val="en-US"/>
      </w:rPr>
      <w:t>207B Sociological Theory</w:t>
    </w:r>
    <w:r w:rsidRPr="003A4316">
      <w:rPr>
        <w:lang w:val="en-US"/>
      </w:rPr>
      <w:tab/>
    </w:r>
    <w:r w:rsidRPr="003A4316">
      <w:rPr>
        <w:lang w:val="en-US"/>
      </w:rPr>
      <w:tab/>
      <w:t>Fi</w:t>
    </w:r>
    <w:r>
      <w:rPr>
        <w:lang w:val="en-US"/>
      </w:rPr>
      <w:t>nal Paper, Spring 2024</w:t>
    </w:r>
  </w:p>
  <w:p w14:paraId="0EC6987A" w14:textId="0D9F78E5" w:rsidR="003A4316" w:rsidRDefault="003A4316">
    <w:pPr>
      <w:pStyle w:val="Encabezado"/>
      <w:rPr>
        <w:lang w:val="en-US"/>
      </w:rPr>
    </w:pPr>
    <w:r w:rsidRPr="003A4316">
      <w:rPr>
        <w:lang w:val="en-US"/>
      </w:rPr>
      <w:t>Jason Turowetz</w:t>
    </w:r>
    <w:r>
      <w:rPr>
        <w:lang w:val="en-US"/>
      </w:rPr>
      <w:tab/>
    </w:r>
    <w:r>
      <w:rPr>
        <w:lang w:val="en-US"/>
      </w:rPr>
      <w:tab/>
      <w:t>José Manuel Mejía</w:t>
    </w:r>
  </w:p>
  <w:p w14:paraId="62BA722D" w14:textId="77777777" w:rsidR="00265349" w:rsidRPr="003A4316" w:rsidRDefault="00265349">
    <w:pPr>
      <w:pStyle w:val="Encabezado"/>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4316"/>
    <w:rsid w:val="0001637A"/>
    <w:rsid w:val="000F28CD"/>
    <w:rsid w:val="00137E47"/>
    <w:rsid w:val="0014351F"/>
    <w:rsid w:val="00147DEA"/>
    <w:rsid w:val="00165E75"/>
    <w:rsid w:val="001A0A6D"/>
    <w:rsid w:val="00211102"/>
    <w:rsid w:val="00265349"/>
    <w:rsid w:val="0029466E"/>
    <w:rsid w:val="002B2F3B"/>
    <w:rsid w:val="002B4064"/>
    <w:rsid w:val="002C12D9"/>
    <w:rsid w:val="002E50F4"/>
    <w:rsid w:val="00343116"/>
    <w:rsid w:val="00360FA5"/>
    <w:rsid w:val="003A4316"/>
    <w:rsid w:val="003A7717"/>
    <w:rsid w:val="003D31C2"/>
    <w:rsid w:val="00413265"/>
    <w:rsid w:val="00437B6D"/>
    <w:rsid w:val="004D3735"/>
    <w:rsid w:val="004D6B27"/>
    <w:rsid w:val="0050549E"/>
    <w:rsid w:val="00525263"/>
    <w:rsid w:val="00531EEB"/>
    <w:rsid w:val="00533287"/>
    <w:rsid w:val="005A1A54"/>
    <w:rsid w:val="005B7117"/>
    <w:rsid w:val="00661824"/>
    <w:rsid w:val="006A14E1"/>
    <w:rsid w:val="00733911"/>
    <w:rsid w:val="007717A0"/>
    <w:rsid w:val="007B56A9"/>
    <w:rsid w:val="007D206A"/>
    <w:rsid w:val="00815D3C"/>
    <w:rsid w:val="008356CC"/>
    <w:rsid w:val="0087767A"/>
    <w:rsid w:val="009F0330"/>
    <w:rsid w:val="00A024B5"/>
    <w:rsid w:val="00A05D67"/>
    <w:rsid w:val="00A45610"/>
    <w:rsid w:val="00A46C41"/>
    <w:rsid w:val="00A7258F"/>
    <w:rsid w:val="00AF4AB6"/>
    <w:rsid w:val="00AF52BE"/>
    <w:rsid w:val="00B033EE"/>
    <w:rsid w:val="00B22E1F"/>
    <w:rsid w:val="00B34291"/>
    <w:rsid w:val="00B41113"/>
    <w:rsid w:val="00B47288"/>
    <w:rsid w:val="00B82A51"/>
    <w:rsid w:val="00C26626"/>
    <w:rsid w:val="00C3079C"/>
    <w:rsid w:val="00C5777F"/>
    <w:rsid w:val="00C64FBF"/>
    <w:rsid w:val="00C6508E"/>
    <w:rsid w:val="00C72483"/>
    <w:rsid w:val="00CB3FB8"/>
    <w:rsid w:val="00CE1A7F"/>
    <w:rsid w:val="00CF7F2C"/>
    <w:rsid w:val="00D034C6"/>
    <w:rsid w:val="00D03E7D"/>
    <w:rsid w:val="00D07153"/>
    <w:rsid w:val="00D143D6"/>
    <w:rsid w:val="00D61D6F"/>
    <w:rsid w:val="00E012F4"/>
    <w:rsid w:val="00E04C17"/>
    <w:rsid w:val="00E44FD1"/>
    <w:rsid w:val="00EA54ED"/>
    <w:rsid w:val="00EB5585"/>
    <w:rsid w:val="00ED0899"/>
    <w:rsid w:val="00F52769"/>
    <w:rsid w:val="00F66682"/>
    <w:rsid w:val="00F77B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docId w15:val="{3A760BA9-D2AD-47D0-A613-65C760A6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 w:type="paragraph" w:styleId="Bibliografa">
    <w:name w:val="Bibliography"/>
    <w:basedOn w:val="Normal"/>
    <w:next w:val="Normal"/>
    <w:uiPriority w:val="37"/>
    <w:unhideWhenUsed/>
    <w:rsid w:val="00B41113"/>
    <w:pPr>
      <w:spacing w:after="0" w:line="240" w:lineRule="auto"/>
      <w:ind w:left="720" w:hanging="720"/>
    </w:pPr>
  </w:style>
  <w:style w:type="character" w:styleId="Hipervnculo">
    <w:name w:val="Hyperlink"/>
    <w:basedOn w:val="Fuentedeprrafopredeter"/>
    <w:uiPriority w:val="99"/>
    <w:semiHidden/>
    <w:unhideWhenUsed/>
    <w:rsid w:val="00B4111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397">
      <w:bodyDiv w:val="1"/>
      <w:marLeft w:val="0"/>
      <w:marRight w:val="0"/>
      <w:marTop w:val="0"/>
      <w:marBottom w:val="0"/>
      <w:divBdr>
        <w:top w:val="none" w:sz="0" w:space="0" w:color="auto"/>
        <w:left w:val="none" w:sz="0" w:space="0" w:color="auto"/>
        <w:bottom w:val="none" w:sz="0" w:space="0" w:color="auto"/>
        <w:right w:val="none" w:sz="0" w:space="0" w:color="auto"/>
      </w:divBdr>
      <w:divsChild>
        <w:div w:id="237713546">
          <w:marLeft w:val="480"/>
          <w:marRight w:val="0"/>
          <w:marTop w:val="0"/>
          <w:marBottom w:val="0"/>
          <w:divBdr>
            <w:top w:val="none" w:sz="0" w:space="0" w:color="auto"/>
            <w:left w:val="none" w:sz="0" w:space="0" w:color="auto"/>
            <w:bottom w:val="none" w:sz="0" w:space="0" w:color="auto"/>
            <w:right w:val="none" w:sz="0" w:space="0" w:color="auto"/>
          </w:divBdr>
          <w:divsChild>
            <w:div w:id="16648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184">
      <w:bodyDiv w:val="1"/>
      <w:marLeft w:val="0"/>
      <w:marRight w:val="0"/>
      <w:marTop w:val="0"/>
      <w:marBottom w:val="0"/>
      <w:divBdr>
        <w:top w:val="none" w:sz="0" w:space="0" w:color="auto"/>
        <w:left w:val="none" w:sz="0" w:space="0" w:color="auto"/>
        <w:bottom w:val="none" w:sz="0" w:space="0" w:color="auto"/>
        <w:right w:val="none" w:sz="0" w:space="0" w:color="auto"/>
      </w:divBdr>
      <w:divsChild>
        <w:div w:id="1369724372">
          <w:marLeft w:val="480"/>
          <w:marRight w:val="0"/>
          <w:marTop w:val="0"/>
          <w:marBottom w:val="0"/>
          <w:divBdr>
            <w:top w:val="none" w:sz="0" w:space="0" w:color="auto"/>
            <w:left w:val="none" w:sz="0" w:space="0" w:color="auto"/>
            <w:bottom w:val="none" w:sz="0" w:space="0" w:color="auto"/>
            <w:right w:val="none" w:sz="0" w:space="0" w:color="auto"/>
          </w:divBdr>
          <w:divsChild>
            <w:div w:id="1221752406">
              <w:marLeft w:val="0"/>
              <w:marRight w:val="0"/>
              <w:marTop w:val="0"/>
              <w:marBottom w:val="0"/>
              <w:divBdr>
                <w:top w:val="none" w:sz="0" w:space="0" w:color="auto"/>
                <w:left w:val="none" w:sz="0" w:space="0" w:color="auto"/>
                <w:bottom w:val="none" w:sz="0" w:space="0" w:color="auto"/>
                <w:right w:val="none" w:sz="0" w:space="0" w:color="auto"/>
              </w:divBdr>
            </w:div>
            <w:div w:id="1488282286">
              <w:marLeft w:val="0"/>
              <w:marRight w:val="0"/>
              <w:marTop w:val="0"/>
              <w:marBottom w:val="0"/>
              <w:divBdr>
                <w:top w:val="none" w:sz="0" w:space="0" w:color="auto"/>
                <w:left w:val="none" w:sz="0" w:space="0" w:color="auto"/>
                <w:bottom w:val="none" w:sz="0" w:space="0" w:color="auto"/>
                <w:right w:val="none" w:sz="0" w:space="0" w:color="auto"/>
              </w:divBdr>
            </w:div>
            <w:div w:id="20525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371">
      <w:bodyDiv w:val="1"/>
      <w:marLeft w:val="0"/>
      <w:marRight w:val="0"/>
      <w:marTop w:val="0"/>
      <w:marBottom w:val="0"/>
      <w:divBdr>
        <w:top w:val="none" w:sz="0" w:space="0" w:color="auto"/>
        <w:left w:val="none" w:sz="0" w:space="0" w:color="auto"/>
        <w:bottom w:val="none" w:sz="0" w:space="0" w:color="auto"/>
        <w:right w:val="none" w:sz="0" w:space="0" w:color="auto"/>
      </w:divBdr>
      <w:divsChild>
        <w:div w:id="1097362990">
          <w:marLeft w:val="480"/>
          <w:marRight w:val="0"/>
          <w:marTop w:val="0"/>
          <w:marBottom w:val="0"/>
          <w:divBdr>
            <w:top w:val="none" w:sz="0" w:space="0" w:color="auto"/>
            <w:left w:val="none" w:sz="0" w:space="0" w:color="auto"/>
            <w:bottom w:val="none" w:sz="0" w:space="0" w:color="auto"/>
            <w:right w:val="none" w:sz="0" w:space="0" w:color="auto"/>
          </w:divBdr>
          <w:divsChild>
            <w:div w:id="36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467-9248.2011.00927.x" TargetMode="External"/><Relationship Id="rId3" Type="http://schemas.openxmlformats.org/officeDocument/2006/relationships/settings" Target="settings.xml"/><Relationship Id="rId7" Type="http://schemas.openxmlformats.org/officeDocument/2006/relationships/hyperlink" Target="https://doi.org/10.17813/maiq.4.2.480g12700535663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9</Pages>
  <Words>3130</Words>
  <Characters>17221</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dcterms:created xsi:type="dcterms:W3CDTF">2024-06-11T16:07:00Z</dcterms:created>
  <dcterms:modified xsi:type="dcterms:W3CDTF">2024-06-17T15:52:00Z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id="GQssPrmq"/&gt;&lt;style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