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gjdgxs" w:colFirst="0" w:colLast="0"/>
    <w:bookmarkEnd w:id="0"/>
    <w:p w14:paraId="720F273E" w14:textId="77777777" w:rsidR="00AA635E" w:rsidRDefault="00000000">
      <w:pPr>
        <w:pBdr>
          <w:top w:val="nil"/>
          <w:left w:val="nil"/>
          <w:bottom w:val="nil"/>
          <w:right w:val="nil"/>
          <w:between w:val="nil"/>
        </w:pBdr>
        <w:jc w:val="center"/>
        <w:rPr>
          <w:rFonts w:ascii="Calibri" w:eastAsia="Calibri" w:hAnsi="Calibri" w:cs="Calibri"/>
          <w:b/>
          <w:color w:val="000000"/>
          <w:sz w:val="32"/>
          <w:szCs w:val="32"/>
        </w:rPr>
      </w:pPr>
      <w:r>
        <w:rPr>
          <w:noProof/>
        </w:rPr>
        <mc:AlternateContent>
          <mc:Choice Requires="wpg">
            <w:drawing>
              <wp:anchor distT="0" distB="0" distL="114300" distR="114300" simplePos="0" relativeHeight="251658240" behindDoc="0" locked="0" layoutInCell="1" hidden="0" allowOverlap="1" wp14:anchorId="1C6E4A12" wp14:editId="4E1C5520">
                <wp:simplePos x="0" y="0"/>
                <wp:positionH relativeFrom="column">
                  <wp:posOffset>-1092199</wp:posOffset>
                </wp:positionH>
                <wp:positionV relativeFrom="paragraph">
                  <wp:posOffset>-901699</wp:posOffset>
                </wp:positionV>
                <wp:extent cx="7752884" cy="1184355"/>
                <wp:effectExtent l="0" t="0" r="0" b="0"/>
                <wp:wrapNone/>
                <wp:docPr id="2" name="Rectángulo 2"/>
                <wp:cNvGraphicFramePr/>
                <a:graphic xmlns:a="http://schemas.openxmlformats.org/drawingml/2006/main">
                  <a:graphicData uri="http://schemas.microsoft.com/office/word/2010/wordprocessingShape">
                    <wps:wsp>
                      <wps:cNvSpPr/>
                      <wps:spPr>
                        <a:xfrm>
                          <a:off x="1474321" y="3192585"/>
                          <a:ext cx="7743359" cy="1174830"/>
                        </a:xfrm>
                        <a:prstGeom prst="rect">
                          <a:avLst/>
                        </a:prstGeom>
                        <a:solidFill>
                          <a:srgbClr val="D8D8D8"/>
                        </a:solidFill>
                        <a:ln>
                          <a:noFill/>
                        </a:ln>
                      </wps:spPr>
                      <wps:txbx>
                        <w:txbxContent>
                          <w:p w14:paraId="107B6A4B" w14:textId="77777777" w:rsidR="00AA635E" w:rsidRDefault="00AA635E">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-1092199</wp:posOffset>
                </wp:positionH>
                <wp:positionV relativeFrom="paragraph">
                  <wp:posOffset>-901699</wp:posOffset>
                </wp:positionV>
                <wp:extent cx="7752884" cy="118435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752884" cy="1184355"/>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2FFA9C7F" wp14:editId="3C526EE2">
            <wp:simplePos x="0" y="0"/>
            <wp:positionH relativeFrom="column">
              <wp:posOffset>1154084</wp:posOffset>
            </wp:positionH>
            <wp:positionV relativeFrom="paragraph">
              <wp:posOffset>-760110</wp:posOffset>
            </wp:positionV>
            <wp:extent cx="3349540" cy="886429"/>
            <wp:effectExtent l="0" t="0" r="0" b="0"/>
            <wp:wrapNone/>
            <wp:docPr id="4" name="image1.png" descr="A black background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blue text&#10;&#10;Description automatically generated"/>
                    <pic:cNvPicPr preferRelativeResize="0"/>
                  </pic:nvPicPr>
                  <pic:blipFill>
                    <a:blip r:embed="rId8"/>
                    <a:srcRect/>
                    <a:stretch>
                      <a:fillRect/>
                    </a:stretch>
                  </pic:blipFill>
                  <pic:spPr>
                    <a:xfrm>
                      <a:off x="0" y="0"/>
                      <a:ext cx="3349540" cy="886429"/>
                    </a:xfrm>
                    <a:prstGeom prst="rect">
                      <a:avLst/>
                    </a:prstGeom>
                    <a:ln/>
                  </pic:spPr>
                </pic:pic>
              </a:graphicData>
            </a:graphic>
          </wp:anchor>
        </w:drawing>
      </w:r>
    </w:p>
    <w:p w14:paraId="4A616C5C" w14:textId="77777777" w:rsidR="00AA635E" w:rsidRDefault="00AA635E">
      <w:pPr>
        <w:pBdr>
          <w:top w:val="nil"/>
          <w:left w:val="nil"/>
          <w:bottom w:val="nil"/>
          <w:right w:val="nil"/>
          <w:between w:val="nil"/>
        </w:pBdr>
        <w:spacing w:after="120"/>
        <w:jc w:val="center"/>
        <w:rPr>
          <w:rFonts w:ascii="Calibri" w:eastAsia="Calibri" w:hAnsi="Calibri" w:cs="Calibri"/>
          <w:b/>
          <w:smallCaps/>
          <w:color w:val="000000"/>
          <w:sz w:val="18"/>
          <w:szCs w:val="18"/>
        </w:rPr>
      </w:pPr>
      <w:bookmarkStart w:id="1" w:name="_30j0zll" w:colFirst="0" w:colLast="0"/>
      <w:bookmarkEnd w:id="1"/>
    </w:p>
    <w:p w14:paraId="1686E290" w14:textId="77777777" w:rsidR="00AA635E" w:rsidRDefault="00000000">
      <w:pPr>
        <w:pBdr>
          <w:top w:val="nil"/>
          <w:left w:val="nil"/>
          <w:bottom w:val="nil"/>
          <w:right w:val="nil"/>
          <w:between w:val="nil"/>
        </w:pBdr>
        <w:spacing w:after="120"/>
        <w:jc w:val="center"/>
        <w:rPr>
          <w:rFonts w:ascii="Calibri" w:eastAsia="Calibri" w:hAnsi="Calibri" w:cs="Calibri"/>
          <w:b/>
          <w:smallCaps/>
          <w:color w:val="000000"/>
          <w:sz w:val="32"/>
          <w:szCs w:val="32"/>
        </w:rPr>
      </w:pPr>
      <w:r>
        <w:rPr>
          <w:rFonts w:ascii="Calibri" w:eastAsia="Calibri" w:hAnsi="Calibri" w:cs="Calibri"/>
          <w:b/>
          <w:smallCaps/>
          <w:color w:val="000000"/>
          <w:sz w:val="32"/>
          <w:szCs w:val="32"/>
        </w:rPr>
        <w:t>APPLICATION FORM</w:t>
      </w:r>
    </w:p>
    <w:p w14:paraId="4FAE5952" w14:textId="77777777" w:rsidR="00AA635E" w:rsidRDefault="00AA635E">
      <w:pPr>
        <w:pBdr>
          <w:top w:val="nil"/>
          <w:left w:val="nil"/>
          <w:bottom w:val="nil"/>
          <w:right w:val="nil"/>
          <w:between w:val="nil"/>
        </w:pBdr>
        <w:spacing w:after="120"/>
        <w:jc w:val="center"/>
        <w:rPr>
          <w:rFonts w:ascii="Calibri" w:eastAsia="Calibri" w:hAnsi="Calibri" w:cs="Calibri"/>
          <w:b/>
          <w:color w:val="000000"/>
          <w:sz w:val="18"/>
          <w:szCs w:val="18"/>
        </w:rPr>
      </w:pPr>
    </w:p>
    <w:p w14:paraId="6EA582AA" w14:textId="77777777" w:rsidR="00AA635E" w:rsidRDefault="00000000">
      <w:pPr>
        <w:pBdr>
          <w:top w:val="nil"/>
          <w:left w:val="nil"/>
          <w:bottom w:val="nil"/>
          <w:right w:val="nil"/>
          <w:between w:val="nil"/>
        </w:pBdr>
        <w:spacing w:after="120"/>
        <w:jc w:val="center"/>
        <w:rPr>
          <w:rFonts w:ascii="Calibri" w:eastAsia="Calibri" w:hAnsi="Calibri" w:cs="Calibri"/>
          <w:b/>
          <w:color w:val="000000"/>
          <w:sz w:val="32"/>
          <w:szCs w:val="32"/>
        </w:rPr>
      </w:pPr>
      <w:r>
        <w:rPr>
          <w:rFonts w:ascii="Calibri" w:eastAsia="Calibri" w:hAnsi="Calibri" w:cs="Calibri"/>
          <w:b/>
          <w:color w:val="000000"/>
          <w:sz w:val="32"/>
          <w:szCs w:val="32"/>
        </w:rPr>
        <w:t>Graduate Student Research Funding with Global Partners</w:t>
      </w:r>
      <w:r>
        <w:rPr>
          <w:noProof/>
        </w:rPr>
        <mc:AlternateContent>
          <mc:Choice Requires="wpg">
            <w:drawing>
              <wp:anchor distT="0" distB="0" distL="114300" distR="114300" simplePos="0" relativeHeight="251660288" behindDoc="0" locked="0" layoutInCell="1" hidden="0" allowOverlap="1" wp14:anchorId="4174972A" wp14:editId="30D7EF8A">
                <wp:simplePos x="0" y="0"/>
                <wp:positionH relativeFrom="column">
                  <wp:posOffset>-749299</wp:posOffset>
                </wp:positionH>
                <wp:positionV relativeFrom="paragraph">
                  <wp:posOffset>266700</wp:posOffset>
                </wp:positionV>
                <wp:extent cx="72390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1726500" y="3780000"/>
                          <a:ext cx="7239000" cy="0"/>
                        </a:xfrm>
                        <a:prstGeom prst="straightConnector1">
                          <a:avLst/>
                        </a:prstGeom>
                        <a:noFill/>
                        <a:ln w="9525" cap="flat" cmpd="sng">
                          <a:solidFill>
                            <a:srgbClr val="AEABAB"/>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-749299</wp:posOffset>
                </wp:positionH>
                <wp:positionV relativeFrom="paragraph">
                  <wp:posOffset>266700</wp:posOffset>
                </wp:positionV>
                <wp:extent cx="7239000" cy="12700"/>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7239000" cy="12700"/>
                        </a:xfrm>
                        <a:prstGeom prst="rect"/>
                        <a:ln/>
                      </pic:spPr>
                    </pic:pic>
                  </a:graphicData>
                </a:graphic>
              </wp:anchor>
            </w:drawing>
          </mc:Fallback>
        </mc:AlternateContent>
      </w:r>
    </w:p>
    <w:p w14:paraId="5E92B8D4" w14:textId="77777777" w:rsidR="00AA635E" w:rsidRDefault="00000000">
      <w:pPr>
        <w:pBdr>
          <w:top w:val="nil"/>
          <w:left w:val="nil"/>
          <w:bottom w:val="nil"/>
          <w:right w:val="nil"/>
          <w:between w:val="nil"/>
        </w:pBdr>
        <w:spacing w:after="120"/>
        <w:jc w:val="center"/>
        <w:rPr>
          <w:rFonts w:ascii="Calibri" w:eastAsia="Calibri" w:hAnsi="Calibri" w:cs="Calibri"/>
          <w:b/>
          <w:color w:val="FF0000"/>
          <w:sz w:val="32"/>
          <w:szCs w:val="32"/>
        </w:rPr>
      </w:pPr>
      <w:r>
        <w:rPr>
          <w:rFonts w:ascii="Calibri" w:eastAsia="Calibri" w:hAnsi="Calibri" w:cs="Calibri"/>
          <w:b/>
          <w:color w:val="FF0000"/>
          <w:sz w:val="32"/>
          <w:szCs w:val="32"/>
        </w:rPr>
        <w:t>Fall 2024 &amp; Winter 2025</w:t>
      </w:r>
    </w:p>
    <w:p w14:paraId="3DC98DA2" w14:textId="77777777" w:rsidR="00AA635E" w:rsidRDefault="00AA635E">
      <w:pPr>
        <w:pBdr>
          <w:top w:val="nil"/>
          <w:left w:val="nil"/>
          <w:bottom w:val="nil"/>
          <w:right w:val="nil"/>
          <w:between w:val="nil"/>
        </w:pBdr>
        <w:jc w:val="center"/>
        <w:rPr>
          <w:rFonts w:ascii="Calibri" w:eastAsia="Calibri" w:hAnsi="Calibri" w:cs="Calibri"/>
          <w:b/>
          <w:sz w:val="26"/>
          <w:szCs w:val="26"/>
        </w:rPr>
      </w:pPr>
    </w:p>
    <w:p w14:paraId="784B59EA" w14:textId="77777777" w:rsidR="00AA635E" w:rsidRDefault="00000000">
      <w:pPr>
        <w:pBdr>
          <w:top w:val="nil"/>
          <w:left w:val="nil"/>
          <w:bottom w:val="nil"/>
          <w:right w:val="nil"/>
          <w:between w:val="nil"/>
        </w:pBdr>
        <w:jc w:val="center"/>
        <w:rPr>
          <w:rFonts w:ascii="Calibri" w:eastAsia="Calibri" w:hAnsi="Calibri" w:cs="Calibri"/>
          <w:b/>
          <w:sz w:val="26"/>
          <w:szCs w:val="26"/>
        </w:rPr>
      </w:pPr>
      <w:r>
        <w:rPr>
          <w:rFonts w:ascii="Calibri" w:eastAsia="Calibri" w:hAnsi="Calibri" w:cs="Calibri"/>
          <w:b/>
          <w:sz w:val="26"/>
          <w:szCs w:val="26"/>
        </w:rPr>
        <w:t xml:space="preserve">FOR </w:t>
      </w:r>
      <w:r>
        <w:rPr>
          <w:rFonts w:ascii="Calibri" w:eastAsia="Calibri" w:hAnsi="Calibri" w:cs="Calibri"/>
          <w:b/>
          <w:sz w:val="26"/>
          <w:szCs w:val="26"/>
          <w:u w:val="single"/>
        </w:rPr>
        <w:t>UCSB GRADUATE STUDENTS</w:t>
      </w:r>
      <w:r>
        <w:rPr>
          <w:rFonts w:ascii="Calibri" w:eastAsia="Calibri" w:hAnsi="Calibri" w:cs="Calibri"/>
          <w:b/>
          <w:sz w:val="26"/>
          <w:szCs w:val="26"/>
        </w:rPr>
        <w:t xml:space="preserve"> IN SOCIAL SCIENCES AND HUMANITIES</w:t>
      </w:r>
    </w:p>
    <w:p w14:paraId="7DC54C95" w14:textId="77777777" w:rsidR="00AA635E" w:rsidRDefault="00000000">
      <w:pPr>
        <w:pBdr>
          <w:top w:val="nil"/>
          <w:left w:val="nil"/>
          <w:bottom w:val="nil"/>
          <w:right w:val="nil"/>
          <w:between w:val="nil"/>
        </w:pBdr>
        <w:rPr>
          <w:rFonts w:ascii="Calibri" w:eastAsia="Calibri" w:hAnsi="Calibri" w:cs="Calibri"/>
          <w:b/>
          <w:color w:val="000000"/>
          <w:sz w:val="28"/>
          <w:szCs w:val="28"/>
        </w:rPr>
      </w:pPr>
      <w:r>
        <w:rPr>
          <w:noProof/>
        </w:rPr>
        <mc:AlternateContent>
          <mc:Choice Requires="wpg">
            <w:drawing>
              <wp:anchor distT="0" distB="0" distL="0" distR="0" simplePos="0" relativeHeight="251661312" behindDoc="1" locked="0" layoutInCell="1" hidden="0" allowOverlap="1" wp14:anchorId="670D4D55" wp14:editId="045CABAC">
                <wp:simplePos x="0" y="0"/>
                <wp:positionH relativeFrom="column">
                  <wp:posOffset>-161924</wp:posOffset>
                </wp:positionH>
                <wp:positionV relativeFrom="paragraph">
                  <wp:posOffset>158611</wp:posOffset>
                </wp:positionV>
                <wp:extent cx="6086475" cy="1717814"/>
                <wp:effectExtent l="0" t="0" r="0" b="0"/>
                <wp:wrapNone/>
                <wp:docPr id="1" name="Rectángulo 1"/>
                <wp:cNvGraphicFramePr/>
                <a:graphic xmlns:a="http://schemas.openxmlformats.org/drawingml/2006/main">
                  <a:graphicData uri="http://schemas.microsoft.com/office/word/2010/wordprocessingShape">
                    <wps:wsp>
                      <wps:cNvSpPr/>
                      <wps:spPr>
                        <a:xfrm>
                          <a:off x="2309430" y="2983710"/>
                          <a:ext cx="6073140" cy="1592580"/>
                        </a:xfrm>
                        <a:prstGeom prst="rect">
                          <a:avLst/>
                        </a:prstGeom>
                        <a:solidFill>
                          <a:schemeClr val="lt1"/>
                        </a:solidFill>
                        <a:ln w="9525" cap="flat" cmpd="sng">
                          <a:solidFill>
                            <a:schemeClr val="dk1"/>
                          </a:solidFill>
                          <a:prstDash val="solid"/>
                          <a:miter lim="800000"/>
                          <a:headEnd type="none" w="sm" len="sm"/>
                          <a:tailEnd type="none" w="sm" len="sm"/>
                        </a:ln>
                      </wps:spPr>
                      <wps:txbx>
                        <w:txbxContent>
                          <w:p w14:paraId="25ED8602" w14:textId="77777777" w:rsidR="00AA635E" w:rsidRDefault="00AA635E">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-161924</wp:posOffset>
                </wp:positionH>
                <wp:positionV relativeFrom="paragraph">
                  <wp:posOffset>158611</wp:posOffset>
                </wp:positionV>
                <wp:extent cx="6086475" cy="1717814"/>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086475" cy="1717814"/>
                        </a:xfrm>
                        <a:prstGeom prst="rect"/>
                        <a:ln/>
                      </pic:spPr>
                    </pic:pic>
                  </a:graphicData>
                </a:graphic>
              </wp:anchor>
            </w:drawing>
          </mc:Fallback>
        </mc:AlternateContent>
      </w:r>
    </w:p>
    <w:p w14:paraId="1517E399" w14:textId="77777777" w:rsidR="00AA635E" w:rsidRDefault="00000000">
      <w:pPr>
        <w:numPr>
          <w:ilvl w:val="0"/>
          <w:numId w:val="1"/>
        </w:numPr>
        <w:pBdr>
          <w:top w:val="nil"/>
          <w:left w:val="nil"/>
          <w:bottom w:val="nil"/>
          <w:right w:val="nil"/>
          <w:between w:val="nil"/>
        </w:pBdr>
        <w:rPr>
          <w:b/>
          <w:color w:val="000000"/>
        </w:rPr>
      </w:pPr>
      <w:r>
        <w:rPr>
          <w:rFonts w:ascii="Calibri" w:eastAsia="Calibri" w:hAnsi="Calibri" w:cs="Calibri"/>
          <w:b/>
          <w:color w:val="000000"/>
        </w:rPr>
        <w:t xml:space="preserve">Before submitting your application through this form, </w:t>
      </w:r>
      <w:r>
        <w:rPr>
          <w:rFonts w:ascii="Calibri" w:eastAsia="Calibri" w:hAnsi="Calibri" w:cs="Calibri"/>
          <w:b/>
          <w:color w:val="000000"/>
          <w:sz w:val="24"/>
          <w:szCs w:val="24"/>
        </w:rPr>
        <w:t xml:space="preserve">please see our </w:t>
      </w:r>
      <w:hyperlink r:id="rId11">
        <w:r>
          <w:rPr>
            <w:rFonts w:ascii="Calibri" w:eastAsia="Calibri" w:hAnsi="Calibri" w:cs="Calibri"/>
            <w:b/>
            <w:color w:val="1155CC"/>
            <w:sz w:val="24"/>
            <w:szCs w:val="24"/>
            <w:u w:val="single"/>
          </w:rPr>
          <w:t>CALL</w:t>
        </w:r>
      </w:hyperlink>
      <w:r>
        <w:rPr>
          <w:rFonts w:ascii="Calibri" w:eastAsia="Calibri" w:hAnsi="Calibri" w:cs="Calibri"/>
          <w:b/>
          <w:color w:val="000000"/>
          <w:sz w:val="24"/>
          <w:szCs w:val="24"/>
          <w:vertAlign w:val="superscript"/>
        </w:rPr>
        <w:footnoteReference w:id="1"/>
      </w:r>
      <w:r>
        <w:rPr>
          <w:rFonts w:ascii="Calibri" w:eastAsia="Calibri" w:hAnsi="Calibri" w:cs="Calibri"/>
          <w:b/>
          <w:color w:val="000000"/>
          <w:sz w:val="24"/>
          <w:szCs w:val="24"/>
        </w:rPr>
        <w:t xml:space="preserve"> for more information on funding eligibility and position responsibilities.</w:t>
      </w:r>
    </w:p>
    <w:p w14:paraId="5083149C" w14:textId="77777777" w:rsidR="00AA635E" w:rsidRDefault="00AA635E">
      <w:pPr>
        <w:pBdr>
          <w:top w:val="nil"/>
          <w:left w:val="nil"/>
          <w:bottom w:val="nil"/>
          <w:right w:val="nil"/>
          <w:between w:val="nil"/>
        </w:pBdr>
        <w:ind w:left="720"/>
        <w:rPr>
          <w:rFonts w:ascii="Calibri" w:eastAsia="Calibri" w:hAnsi="Calibri" w:cs="Calibri"/>
          <w:b/>
          <w:color w:val="000000"/>
        </w:rPr>
      </w:pPr>
    </w:p>
    <w:p w14:paraId="4FBA8F12" w14:textId="77777777" w:rsidR="00AA635E" w:rsidRDefault="00000000">
      <w:pPr>
        <w:numPr>
          <w:ilvl w:val="0"/>
          <w:numId w:val="1"/>
        </w:numPr>
        <w:pBdr>
          <w:top w:val="nil"/>
          <w:left w:val="nil"/>
          <w:bottom w:val="nil"/>
          <w:right w:val="nil"/>
          <w:between w:val="nil"/>
        </w:pBdr>
        <w:rPr>
          <w:b/>
          <w:color w:val="000000"/>
        </w:rPr>
      </w:pPr>
      <w:r>
        <w:rPr>
          <w:rFonts w:ascii="Calibri" w:eastAsia="Calibri" w:hAnsi="Calibri" w:cs="Calibri"/>
          <w:b/>
          <w:color w:val="000000"/>
          <w:sz w:val="24"/>
          <w:szCs w:val="24"/>
          <w:u w:val="single"/>
        </w:rPr>
        <w:t xml:space="preserve">Please complete this form and upload this form as a PDF to the </w:t>
      </w:r>
      <w:hyperlink r:id="rId12">
        <w:r>
          <w:rPr>
            <w:rFonts w:ascii="Calibri" w:eastAsia="Calibri" w:hAnsi="Calibri" w:cs="Calibri"/>
            <w:b/>
            <w:color w:val="0563C1"/>
            <w:u w:val="single"/>
          </w:rPr>
          <w:t>APPLICATION</w:t>
        </w:r>
      </w:hyperlink>
      <w:r>
        <w:rPr>
          <w:rFonts w:ascii="Calibri" w:eastAsia="Calibri" w:hAnsi="Calibri" w:cs="Calibri"/>
          <w:b/>
          <w:color w:val="000000"/>
        </w:rPr>
        <w:t>.</w:t>
      </w:r>
      <w:r>
        <w:rPr>
          <w:rFonts w:ascii="Calibri" w:eastAsia="Calibri" w:hAnsi="Calibri" w:cs="Calibri"/>
          <w:b/>
          <w:color w:val="000000"/>
          <w:vertAlign w:val="superscript"/>
        </w:rPr>
        <w:footnoteReference w:id="2"/>
      </w:r>
    </w:p>
    <w:p w14:paraId="430F7CAE" w14:textId="77777777" w:rsidR="00AA635E" w:rsidRDefault="00AA635E">
      <w:pPr>
        <w:pBdr>
          <w:top w:val="nil"/>
          <w:left w:val="nil"/>
          <w:bottom w:val="nil"/>
          <w:right w:val="nil"/>
          <w:between w:val="nil"/>
        </w:pBdr>
        <w:rPr>
          <w:rFonts w:ascii="Calibri" w:eastAsia="Calibri" w:hAnsi="Calibri" w:cs="Calibri"/>
          <w:b/>
          <w:color w:val="000000"/>
        </w:rPr>
      </w:pPr>
    </w:p>
    <w:p w14:paraId="442F0291" w14:textId="77777777" w:rsidR="00AA635E" w:rsidRDefault="00000000">
      <w:pPr>
        <w:numPr>
          <w:ilvl w:val="0"/>
          <w:numId w:val="1"/>
        </w:numPr>
        <w:pBdr>
          <w:top w:val="nil"/>
          <w:left w:val="nil"/>
          <w:bottom w:val="nil"/>
          <w:right w:val="nil"/>
          <w:between w:val="nil"/>
        </w:pBdr>
        <w:rPr>
          <w:b/>
          <w:color w:val="000000"/>
        </w:rPr>
      </w:pPr>
      <w:r>
        <w:rPr>
          <w:rFonts w:ascii="Calibri" w:eastAsia="Calibri" w:hAnsi="Calibri" w:cs="Calibri"/>
          <w:b/>
          <w:color w:val="000000"/>
        </w:rPr>
        <w:t>In the same application, please upload your CV along with a brief letter of commitment from your Global South/East Partner (if required).</w:t>
      </w:r>
    </w:p>
    <w:p w14:paraId="5A8248F8" w14:textId="77777777" w:rsidR="00AA635E" w:rsidRDefault="00AA635E"/>
    <w:p w14:paraId="53363932" w14:textId="77777777" w:rsidR="00AA635E" w:rsidRDefault="00AA635E">
      <w:pPr>
        <w:rPr>
          <w:sz w:val="20"/>
          <w:szCs w:val="20"/>
        </w:rPr>
      </w:pPr>
    </w:p>
    <w:p w14:paraId="623D0A9B" w14:textId="77777777" w:rsidR="00AA635E" w:rsidRDefault="00000000">
      <w:pPr>
        <w:rPr>
          <w:b/>
          <w:sz w:val="24"/>
          <w:szCs w:val="24"/>
        </w:rPr>
      </w:pPr>
      <w:r>
        <w:rPr>
          <w:b/>
          <w:sz w:val="24"/>
          <w:szCs w:val="24"/>
        </w:rPr>
        <w:t>Application deadline</w:t>
      </w:r>
    </w:p>
    <w:p w14:paraId="5ACCB52C" w14:textId="77777777" w:rsidR="00AA635E" w:rsidRDefault="00000000">
      <w:pPr>
        <w:numPr>
          <w:ilvl w:val="0"/>
          <w:numId w:val="2"/>
        </w:numPr>
        <w:pBdr>
          <w:top w:val="nil"/>
          <w:left w:val="nil"/>
          <w:bottom w:val="nil"/>
          <w:right w:val="nil"/>
          <w:between w:val="nil"/>
        </w:pBdr>
      </w:pPr>
      <w:bookmarkStart w:id="3" w:name="_1fob9te" w:colFirst="0" w:colLast="0"/>
      <w:bookmarkEnd w:id="3"/>
      <w:r>
        <w:rPr>
          <w:rFonts w:ascii="Calibri" w:eastAsia="Calibri" w:hAnsi="Calibri" w:cs="Calibri"/>
          <w:color w:val="000000"/>
        </w:rPr>
        <w:t xml:space="preserve">Applications accepted by </w:t>
      </w:r>
      <w:r>
        <w:rPr>
          <w:rFonts w:ascii="Calibri" w:eastAsia="Calibri" w:hAnsi="Calibri" w:cs="Calibri"/>
          <w:b/>
          <w:color w:val="FF0000"/>
          <w:u w:val="single"/>
        </w:rPr>
        <w:t>Monday, September 16th, 2024</w:t>
      </w:r>
      <w:r>
        <w:rPr>
          <w:rFonts w:ascii="Calibri" w:eastAsia="Calibri" w:hAnsi="Calibri" w:cs="Calibri"/>
          <w:color w:val="000000"/>
        </w:rPr>
        <w:t>.</w:t>
      </w:r>
    </w:p>
    <w:p w14:paraId="7A4F4328" w14:textId="77777777" w:rsidR="00AA635E" w:rsidRDefault="00000000">
      <w:pPr>
        <w:numPr>
          <w:ilvl w:val="0"/>
          <w:numId w:val="2"/>
        </w:numPr>
        <w:pBdr>
          <w:top w:val="nil"/>
          <w:left w:val="nil"/>
          <w:bottom w:val="nil"/>
          <w:right w:val="nil"/>
          <w:between w:val="nil"/>
        </w:pBdr>
      </w:pPr>
      <w:bookmarkStart w:id="4" w:name="_3znysh7" w:colFirst="0" w:colLast="0"/>
      <w:bookmarkEnd w:id="4"/>
      <w:r>
        <w:rPr>
          <w:rFonts w:ascii="Calibri" w:eastAsia="Calibri" w:hAnsi="Calibri" w:cs="Calibri"/>
          <w:color w:val="000000"/>
        </w:rPr>
        <w:t xml:space="preserve">Estimated start date: early October 2024, </w:t>
      </w:r>
      <w:r>
        <w:rPr>
          <w:rFonts w:ascii="Calibri" w:eastAsia="Calibri" w:hAnsi="Calibri" w:cs="Calibri"/>
          <w:color w:val="000000"/>
          <w:u w:val="single"/>
        </w:rPr>
        <w:t>depending on the hiring process</w:t>
      </w:r>
      <w:r>
        <w:rPr>
          <w:rFonts w:ascii="Calibri" w:eastAsia="Calibri" w:hAnsi="Calibri" w:cs="Calibri"/>
          <w:color w:val="000000"/>
        </w:rPr>
        <w:t>.</w:t>
      </w:r>
      <w:r>
        <w:rPr>
          <w:color w:val="000000"/>
        </w:rPr>
        <w:t xml:space="preserve"> </w:t>
      </w:r>
    </w:p>
    <w:p w14:paraId="4DD03E21" w14:textId="77777777" w:rsidR="00AA635E" w:rsidRDefault="00AA635E">
      <w:pPr>
        <w:pBdr>
          <w:top w:val="nil"/>
          <w:left w:val="nil"/>
          <w:bottom w:val="nil"/>
          <w:right w:val="nil"/>
          <w:between w:val="nil"/>
        </w:pBdr>
        <w:ind w:right="1342"/>
        <w:rPr>
          <w:rFonts w:ascii="Calibri" w:eastAsia="Calibri" w:hAnsi="Calibri" w:cs="Calibri"/>
          <w:color w:val="000000"/>
        </w:rPr>
      </w:pPr>
    </w:p>
    <w:p w14:paraId="48EC67B5" w14:textId="77777777" w:rsidR="00AA635E" w:rsidRDefault="00000000">
      <w:pPr>
        <w:pBdr>
          <w:top w:val="nil"/>
          <w:left w:val="nil"/>
          <w:bottom w:val="nil"/>
          <w:right w:val="nil"/>
          <w:between w:val="nil"/>
        </w:pBdr>
        <w:ind w:right="1342"/>
        <w:rPr>
          <w:rFonts w:ascii="Calibri" w:eastAsia="Calibri" w:hAnsi="Calibri" w:cs="Calibri"/>
          <w:color w:val="000000"/>
        </w:rPr>
      </w:pPr>
      <w:bookmarkStart w:id="5" w:name="_2et92p0" w:colFirst="0" w:colLast="0"/>
      <w:bookmarkEnd w:id="5"/>
      <w:r>
        <w:rPr>
          <w:rFonts w:ascii="Calibri" w:eastAsia="Calibri" w:hAnsi="Calibri" w:cs="Calibri"/>
          <w:color w:val="000000"/>
        </w:rPr>
        <w:t xml:space="preserve">We will be hosting </w:t>
      </w:r>
      <w:r>
        <w:rPr>
          <w:rFonts w:ascii="Calibri" w:eastAsia="Calibri" w:hAnsi="Calibri" w:cs="Calibri"/>
          <w:color w:val="000000"/>
          <w:u w:val="single"/>
        </w:rPr>
        <w:t>Q&amp;A sessions, via Zoom</w:t>
      </w:r>
      <w:r>
        <w:rPr>
          <w:rFonts w:ascii="Calibri" w:eastAsia="Calibri" w:hAnsi="Calibri" w:cs="Calibri"/>
          <w:color w:val="000000"/>
        </w:rPr>
        <w:t>, to address any questions you have about this funding call on the following dates:</w:t>
      </w:r>
    </w:p>
    <w:p w14:paraId="30535DED" w14:textId="77777777" w:rsidR="00AA635E" w:rsidRDefault="00AA635E">
      <w:pPr>
        <w:pBdr>
          <w:top w:val="nil"/>
          <w:left w:val="nil"/>
          <w:bottom w:val="nil"/>
          <w:right w:val="nil"/>
          <w:between w:val="nil"/>
        </w:pBdr>
        <w:ind w:right="1342"/>
        <w:rPr>
          <w:rFonts w:ascii="Calibri" w:eastAsia="Calibri" w:hAnsi="Calibri" w:cs="Calibri"/>
          <w:color w:val="000000"/>
        </w:rPr>
      </w:pPr>
    </w:p>
    <w:p w14:paraId="09471867" w14:textId="77777777" w:rsidR="00AA635E" w:rsidRDefault="00000000">
      <w:pPr>
        <w:numPr>
          <w:ilvl w:val="0"/>
          <w:numId w:val="4"/>
        </w:numPr>
        <w:pBdr>
          <w:top w:val="nil"/>
          <w:left w:val="nil"/>
          <w:bottom w:val="nil"/>
          <w:right w:val="nil"/>
          <w:between w:val="nil"/>
        </w:pBdr>
        <w:ind w:right="1342"/>
        <w:rPr>
          <w:color w:val="000000"/>
        </w:rPr>
      </w:pPr>
      <w:r>
        <w:rPr>
          <w:rFonts w:ascii="Calibri" w:eastAsia="Calibri" w:hAnsi="Calibri" w:cs="Calibri"/>
          <w:color w:val="000000"/>
        </w:rPr>
        <w:t>Friday, August 30th at 3:00 pm (PDT);</w:t>
      </w:r>
    </w:p>
    <w:p w14:paraId="077FEFF4" w14:textId="77777777" w:rsidR="00AA635E" w:rsidRDefault="00000000">
      <w:pPr>
        <w:numPr>
          <w:ilvl w:val="0"/>
          <w:numId w:val="4"/>
        </w:numPr>
        <w:pBdr>
          <w:top w:val="nil"/>
          <w:left w:val="nil"/>
          <w:bottom w:val="nil"/>
          <w:right w:val="nil"/>
          <w:between w:val="nil"/>
        </w:pBdr>
        <w:ind w:right="1342"/>
        <w:rPr>
          <w:color w:val="000000"/>
        </w:rPr>
      </w:pPr>
      <w:r>
        <w:rPr>
          <w:rFonts w:ascii="Calibri" w:eastAsia="Calibri" w:hAnsi="Calibri" w:cs="Calibri"/>
          <w:color w:val="000000"/>
        </w:rPr>
        <w:t>Friday, September 6th at 11:00 am (PDT).</w:t>
      </w:r>
    </w:p>
    <w:p w14:paraId="52251086" w14:textId="77777777" w:rsidR="00AA635E" w:rsidRDefault="00000000">
      <w:pPr>
        <w:numPr>
          <w:ilvl w:val="0"/>
          <w:numId w:val="4"/>
        </w:numPr>
        <w:pBdr>
          <w:top w:val="nil"/>
          <w:left w:val="nil"/>
          <w:bottom w:val="nil"/>
          <w:right w:val="nil"/>
          <w:between w:val="nil"/>
        </w:pBdr>
        <w:ind w:right="1342"/>
        <w:rPr>
          <w:color w:val="000000"/>
        </w:rPr>
      </w:pPr>
      <w:r>
        <w:rPr>
          <w:rFonts w:ascii="Calibri" w:eastAsia="Calibri" w:hAnsi="Calibri" w:cs="Calibri"/>
          <w:color w:val="000000"/>
        </w:rPr>
        <w:t xml:space="preserve">Zoom link: </w:t>
      </w:r>
      <w:hyperlink r:id="rId13">
        <w:r>
          <w:rPr>
            <w:rFonts w:ascii="Calibri" w:eastAsia="Calibri" w:hAnsi="Calibri" w:cs="Calibri"/>
            <w:color w:val="0563C1"/>
            <w:u w:val="single"/>
          </w:rPr>
          <w:t>https://ucsb.zoom.us/j/81968014720</w:t>
        </w:r>
      </w:hyperlink>
    </w:p>
    <w:p w14:paraId="72F7B6F3" w14:textId="77777777" w:rsidR="00AA635E" w:rsidRDefault="00AA635E">
      <w:pPr>
        <w:pBdr>
          <w:top w:val="nil"/>
          <w:left w:val="nil"/>
          <w:bottom w:val="nil"/>
          <w:right w:val="nil"/>
          <w:between w:val="nil"/>
        </w:pBdr>
        <w:ind w:right="1342"/>
        <w:rPr>
          <w:rFonts w:ascii="Calibri" w:eastAsia="Calibri" w:hAnsi="Calibri" w:cs="Calibri"/>
        </w:rPr>
      </w:pPr>
    </w:p>
    <w:p w14:paraId="2432730D" w14:textId="77777777" w:rsidR="00AA635E" w:rsidRDefault="00000000">
      <w:r>
        <w:t xml:space="preserve">For details or to discuss your application before submission, please email Dr. </w:t>
      </w:r>
      <w:proofErr w:type="spellStart"/>
      <w:r>
        <w:t>Manaíra</w:t>
      </w:r>
      <w:proofErr w:type="spellEnd"/>
      <w:r>
        <w:t xml:space="preserve"> Athayde, OC Academic Coordinator, at </w:t>
      </w:r>
      <w:hyperlink r:id="rId14">
        <w:r>
          <w:rPr>
            <w:color w:val="0563C1"/>
            <w:u w:val="single"/>
          </w:rPr>
          <w:t>mathayde@ucsb.edu</w:t>
        </w:r>
      </w:hyperlink>
      <w:r>
        <w:t>.</w:t>
      </w:r>
    </w:p>
    <w:p w14:paraId="3E748D6B" w14:textId="77777777" w:rsidR="00AA635E" w:rsidRDefault="00AA635E"/>
    <w:p w14:paraId="18621798" w14:textId="77777777" w:rsidR="00AA635E" w:rsidRDefault="00000000">
      <w:r>
        <w:t>To apply, please complete the sections below:</w:t>
      </w:r>
    </w:p>
    <w:p w14:paraId="062FCDE8" w14:textId="77777777" w:rsidR="00AA635E" w:rsidRDefault="00AA635E"/>
    <w:p w14:paraId="72FAECC8" w14:textId="77777777" w:rsidR="00AA635E" w:rsidRDefault="00000000">
      <w:pPr>
        <w:rPr>
          <w:b/>
        </w:rPr>
      </w:pPr>
      <w:r>
        <w:rPr>
          <w:b/>
        </w:rPr>
        <w:t>Name:</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635E" w14:paraId="76C4E310" w14:textId="77777777">
        <w:trPr>
          <w:trHeight w:val="253"/>
        </w:trPr>
        <w:tc>
          <w:tcPr>
            <w:tcW w:w="9016" w:type="dxa"/>
          </w:tcPr>
          <w:p w14:paraId="1F5ABB01" w14:textId="77777777" w:rsidR="00AA635E" w:rsidRDefault="00000000">
            <w:r>
              <w:t>José Manuel Mejía Villena</w:t>
            </w:r>
          </w:p>
        </w:tc>
      </w:tr>
    </w:tbl>
    <w:p w14:paraId="7A47C483" w14:textId="77777777" w:rsidR="00AA635E" w:rsidRDefault="00AA635E">
      <w:pPr>
        <w:rPr>
          <w:b/>
        </w:rPr>
      </w:pPr>
    </w:p>
    <w:p w14:paraId="2E4ABE6A" w14:textId="77777777" w:rsidR="00AA635E" w:rsidRDefault="00000000">
      <w:pPr>
        <w:rPr>
          <w:b/>
        </w:rPr>
      </w:pPr>
      <w:r>
        <w:rPr>
          <w:b/>
        </w:rPr>
        <w:t>Department:</w:t>
      </w: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635E" w14:paraId="02141A40" w14:textId="77777777">
        <w:tc>
          <w:tcPr>
            <w:tcW w:w="9016" w:type="dxa"/>
          </w:tcPr>
          <w:p w14:paraId="0477C6D9" w14:textId="77777777" w:rsidR="00AA635E" w:rsidRDefault="00000000">
            <w:r>
              <w:t>University of California Santa Barbara</w:t>
            </w:r>
          </w:p>
        </w:tc>
      </w:tr>
    </w:tbl>
    <w:p w14:paraId="583FAB31" w14:textId="77777777" w:rsidR="00AA635E" w:rsidRDefault="00AA635E">
      <w:pPr>
        <w:rPr>
          <w:b/>
        </w:rPr>
      </w:pPr>
    </w:p>
    <w:p w14:paraId="1D975B82" w14:textId="77777777" w:rsidR="00AA635E" w:rsidRDefault="00AA635E">
      <w:pPr>
        <w:rPr>
          <w:b/>
        </w:rPr>
      </w:pPr>
    </w:p>
    <w:p w14:paraId="529E5980" w14:textId="77777777" w:rsidR="00AA635E" w:rsidRDefault="00000000">
      <w:pPr>
        <w:rPr>
          <w:b/>
        </w:rPr>
      </w:pPr>
      <w:r>
        <w:rPr>
          <w:b/>
        </w:rPr>
        <w:t>Email:</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635E" w14:paraId="64F858A3" w14:textId="77777777">
        <w:tc>
          <w:tcPr>
            <w:tcW w:w="9016" w:type="dxa"/>
          </w:tcPr>
          <w:p w14:paraId="1FDC6416" w14:textId="77777777" w:rsidR="00AA635E" w:rsidRDefault="00000000">
            <w:r>
              <w:lastRenderedPageBreak/>
              <w:t>mejiavillena@ucsb.edu</w:t>
            </w:r>
          </w:p>
        </w:tc>
      </w:tr>
    </w:tbl>
    <w:p w14:paraId="266D4B58" w14:textId="77777777" w:rsidR="00AA635E" w:rsidRDefault="00AA635E">
      <w:pPr>
        <w:rPr>
          <w:b/>
        </w:rPr>
      </w:pPr>
    </w:p>
    <w:p w14:paraId="49F0388C" w14:textId="77777777" w:rsidR="00AA635E" w:rsidRDefault="00000000">
      <w:pPr>
        <w:rPr>
          <w:b/>
        </w:rPr>
      </w:pPr>
      <w:r>
        <w:rPr>
          <w:b/>
        </w:rPr>
        <w:t>Nº Permit:</w:t>
      </w:r>
    </w:p>
    <w:tbl>
      <w:tblPr>
        <w:tblStyle w:val="a2"/>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AA635E" w14:paraId="2CFFC821" w14:textId="77777777">
        <w:tc>
          <w:tcPr>
            <w:tcW w:w="9345" w:type="dxa"/>
            <w:tcBorders>
              <w:top w:val="single" w:sz="4" w:space="0" w:color="000000"/>
              <w:left w:val="single" w:sz="4" w:space="0" w:color="000000"/>
              <w:bottom w:val="single" w:sz="4" w:space="0" w:color="000000"/>
              <w:right w:val="single" w:sz="4" w:space="0" w:color="000000"/>
            </w:tcBorders>
          </w:tcPr>
          <w:p w14:paraId="1FB63AF0" w14:textId="77777777" w:rsidR="00AA635E" w:rsidRDefault="00000000">
            <w:r>
              <w:t>A1P0N90</w:t>
            </w:r>
          </w:p>
        </w:tc>
      </w:tr>
    </w:tbl>
    <w:p w14:paraId="6BAD63A4" w14:textId="77777777" w:rsidR="00AA635E" w:rsidRDefault="00AA635E">
      <w:pPr>
        <w:rPr>
          <w:b/>
        </w:rPr>
      </w:pPr>
    </w:p>
    <w:p w14:paraId="75D4799E" w14:textId="77777777" w:rsidR="00AA635E" w:rsidRDefault="00000000">
      <w:pPr>
        <w:rPr>
          <w:b/>
        </w:rPr>
      </w:pPr>
      <w:r>
        <w:rPr>
          <w:b/>
        </w:rPr>
        <w:t>Which Orfalea Center Research Cluster would you like to join?</w:t>
      </w:r>
    </w:p>
    <w:tbl>
      <w:tblPr>
        <w:tblStyle w:val="a3"/>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AA635E" w14:paraId="126C32C3" w14:textId="77777777">
        <w:tc>
          <w:tcPr>
            <w:tcW w:w="9345" w:type="dxa"/>
            <w:tcBorders>
              <w:top w:val="single" w:sz="4" w:space="0" w:color="000000"/>
              <w:left w:val="single" w:sz="4" w:space="0" w:color="000000"/>
              <w:bottom w:val="single" w:sz="4" w:space="0" w:color="000000"/>
              <w:right w:val="single" w:sz="4" w:space="0" w:color="000000"/>
            </w:tcBorders>
          </w:tcPr>
          <w:p w14:paraId="734AAA17" w14:textId="77777777" w:rsidR="00AA635E" w:rsidRDefault="00000000">
            <w:r>
              <w:t>Environmental Justice &amp; Climate Justice Studies</w:t>
            </w:r>
          </w:p>
        </w:tc>
      </w:tr>
    </w:tbl>
    <w:p w14:paraId="5BE426CC" w14:textId="77777777" w:rsidR="00AA635E" w:rsidRDefault="00AA635E">
      <w:pPr>
        <w:rPr>
          <w:b/>
        </w:rPr>
      </w:pPr>
    </w:p>
    <w:p w14:paraId="5AB156A5" w14:textId="77777777" w:rsidR="00AA635E" w:rsidRDefault="00000000">
      <w:pPr>
        <w:rPr>
          <w:b/>
        </w:rPr>
      </w:pPr>
      <w:r>
        <w:rPr>
          <w:b/>
        </w:rPr>
        <w:t>What academic year are you in?</w:t>
      </w:r>
    </w:p>
    <w:tbl>
      <w:tblPr>
        <w:tblStyle w:val="a4"/>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AA635E" w14:paraId="5968DFCA" w14:textId="77777777">
        <w:tc>
          <w:tcPr>
            <w:tcW w:w="9345" w:type="dxa"/>
            <w:tcBorders>
              <w:top w:val="single" w:sz="4" w:space="0" w:color="000000"/>
              <w:left w:val="single" w:sz="4" w:space="0" w:color="000000"/>
              <w:bottom w:val="single" w:sz="4" w:space="0" w:color="000000"/>
              <w:right w:val="single" w:sz="4" w:space="0" w:color="000000"/>
            </w:tcBorders>
          </w:tcPr>
          <w:p w14:paraId="6055DF6A" w14:textId="77777777" w:rsidR="00AA635E" w:rsidRDefault="00000000">
            <w:r>
              <w:t>2nd year M.A./Ph.D.</w:t>
            </w:r>
          </w:p>
        </w:tc>
      </w:tr>
    </w:tbl>
    <w:p w14:paraId="275E3302" w14:textId="77777777" w:rsidR="00AA635E" w:rsidRDefault="00AA635E">
      <w:pPr>
        <w:rPr>
          <w:b/>
        </w:rPr>
      </w:pPr>
    </w:p>
    <w:p w14:paraId="63D79968" w14:textId="77777777" w:rsidR="00AA635E" w:rsidRDefault="00000000">
      <w:pPr>
        <w:rPr>
          <w:b/>
        </w:rPr>
      </w:pPr>
      <w:r>
        <w:rPr>
          <w:b/>
        </w:rPr>
        <w:t>Expected date of graduation:</w:t>
      </w:r>
    </w:p>
    <w:tbl>
      <w:tblPr>
        <w:tblStyle w:val="a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635E" w14:paraId="69819C22" w14:textId="77777777">
        <w:tc>
          <w:tcPr>
            <w:tcW w:w="9016" w:type="dxa"/>
          </w:tcPr>
          <w:p w14:paraId="61252822" w14:textId="77777777" w:rsidR="00AA635E" w:rsidRDefault="00000000">
            <w:r>
              <w:t>2028</w:t>
            </w:r>
          </w:p>
        </w:tc>
      </w:tr>
    </w:tbl>
    <w:p w14:paraId="2C4FA0E4" w14:textId="77777777" w:rsidR="00AA635E" w:rsidRDefault="00AA635E">
      <w:pPr>
        <w:rPr>
          <w:b/>
        </w:rPr>
      </w:pPr>
    </w:p>
    <w:p w14:paraId="05DC0AD2" w14:textId="77777777" w:rsidR="00AA635E" w:rsidRDefault="00000000">
      <w:pPr>
        <w:rPr>
          <w:b/>
        </w:rPr>
      </w:pPr>
      <w:r>
        <w:rPr>
          <w:b/>
        </w:rPr>
        <w:t>Do you plan to spend time abroad in the 2024-2025 Academic Year? If so, what period will it be?</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AA635E" w14:paraId="0C6FE1DC" w14:textId="77777777">
        <w:tc>
          <w:tcPr>
            <w:tcW w:w="9345" w:type="dxa"/>
            <w:tcBorders>
              <w:top w:val="single" w:sz="4" w:space="0" w:color="000000"/>
              <w:left w:val="single" w:sz="4" w:space="0" w:color="000000"/>
              <w:bottom w:val="single" w:sz="4" w:space="0" w:color="000000"/>
              <w:right w:val="single" w:sz="4" w:space="0" w:color="000000"/>
            </w:tcBorders>
          </w:tcPr>
          <w:p w14:paraId="6597D269" w14:textId="77777777" w:rsidR="00AA635E" w:rsidRDefault="00000000">
            <w:r>
              <w:t>I’m looking forward to planning an extended fieldwork for a quarter in 2025, depending on how and when I can find financial support for it.</w:t>
            </w:r>
          </w:p>
        </w:tc>
      </w:tr>
    </w:tbl>
    <w:p w14:paraId="3B3874FC" w14:textId="77777777" w:rsidR="00AA635E" w:rsidRDefault="00AA635E">
      <w:pPr>
        <w:rPr>
          <w:b/>
        </w:rPr>
      </w:pPr>
    </w:p>
    <w:p w14:paraId="7FECCCFF" w14:textId="77777777" w:rsidR="00AA635E" w:rsidRDefault="00000000">
      <w:pPr>
        <w:rPr>
          <w:b/>
        </w:rPr>
      </w:pPr>
      <w:r>
        <w:rPr>
          <w:b/>
        </w:rPr>
        <w:t>Expected work hours (ranging from 40 to 80 hours) you intend to work at the Orfalea Center PER QUARTER:</w:t>
      </w:r>
      <w:r>
        <w:rPr>
          <w:b/>
          <w:vertAlign w:val="superscript"/>
        </w:rPr>
        <w:t xml:space="preserve"> </w:t>
      </w:r>
      <w:r>
        <w:rPr>
          <w:b/>
          <w:vertAlign w:val="superscript"/>
        </w:rPr>
        <w:footnoteReference w:id="3"/>
      </w:r>
    </w:p>
    <w:tbl>
      <w:tblPr>
        <w:tblStyle w:val="a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635E" w14:paraId="0DFD97BC" w14:textId="77777777">
        <w:tc>
          <w:tcPr>
            <w:tcW w:w="9016" w:type="dxa"/>
          </w:tcPr>
          <w:p w14:paraId="3A815098" w14:textId="77777777" w:rsidR="00AA635E" w:rsidRDefault="00000000">
            <w:pPr>
              <w:ind w:right="1313"/>
            </w:pPr>
            <w:r>
              <w:rPr>
                <w:rFonts w:ascii="Calibri" w:eastAsia="Calibri" w:hAnsi="Calibri" w:cs="Calibri"/>
              </w:rPr>
              <w:t xml:space="preserve">I’m an international graduate student who is supposed to start a </w:t>
            </w:r>
            <w:proofErr w:type="spellStart"/>
            <w:r>
              <w:rPr>
                <w:rFonts w:ascii="Calibri" w:eastAsia="Calibri" w:hAnsi="Calibri" w:cs="Calibri"/>
              </w:rPr>
              <w:t>T.</w:t>
            </w:r>
            <w:proofErr w:type="gramStart"/>
            <w:r>
              <w:rPr>
                <w:rFonts w:ascii="Calibri" w:eastAsia="Calibri" w:hAnsi="Calibri" w:cs="Calibri"/>
              </w:rPr>
              <w:t>A.ship</w:t>
            </w:r>
            <w:proofErr w:type="spellEnd"/>
            <w:proofErr w:type="gramEnd"/>
            <w:r>
              <w:rPr>
                <w:rFonts w:ascii="Calibri" w:eastAsia="Calibri" w:hAnsi="Calibri" w:cs="Calibri"/>
              </w:rPr>
              <w:t xml:space="preserve"> this Fall, if that does not happen I’ll be very interested in doing the max hours possible in Orfalea Center. If instead I get the </w:t>
            </w:r>
            <w:proofErr w:type="spellStart"/>
            <w:r>
              <w:rPr>
                <w:rFonts w:ascii="Calibri" w:eastAsia="Calibri" w:hAnsi="Calibri" w:cs="Calibri"/>
              </w:rPr>
              <w:t>T.</w:t>
            </w:r>
            <w:proofErr w:type="gramStart"/>
            <w:r>
              <w:rPr>
                <w:rFonts w:ascii="Calibri" w:eastAsia="Calibri" w:hAnsi="Calibri" w:cs="Calibri"/>
              </w:rPr>
              <w:t>A.ships</w:t>
            </w:r>
            <w:proofErr w:type="spellEnd"/>
            <w:proofErr w:type="gramEnd"/>
            <w:r>
              <w:rPr>
                <w:rFonts w:ascii="Calibri" w:eastAsia="Calibri" w:hAnsi="Calibri" w:cs="Calibri"/>
              </w:rPr>
              <w:t>, I will fix my schedules to still work the maximum hours possible, during the quarter or during inter-quarter breaks and holidays also.</w:t>
            </w:r>
          </w:p>
        </w:tc>
      </w:tr>
    </w:tbl>
    <w:p w14:paraId="54B2C9D5" w14:textId="77777777" w:rsidR="00AA635E" w:rsidRDefault="00AA635E">
      <w:pPr>
        <w:rPr>
          <w:b/>
        </w:rPr>
      </w:pPr>
    </w:p>
    <w:p w14:paraId="69F5D59B" w14:textId="77777777" w:rsidR="00AA635E" w:rsidRDefault="00000000">
      <w:pPr>
        <w:rPr>
          <w:b/>
        </w:rPr>
      </w:pPr>
      <w:r>
        <w:rPr>
          <w:b/>
        </w:rPr>
        <w:t>What is your FTE (hours per week) for Fall 2024 and Winter 2025? Please include all hours you intend to work at the Orfalea Center and in any other positions.</w:t>
      </w:r>
    </w:p>
    <w:tbl>
      <w:tblPr>
        <w:tblStyle w:val="a8"/>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AA635E" w14:paraId="6FB28A39" w14:textId="77777777">
        <w:tc>
          <w:tcPr>
            <w:tcW w:w="9345" w:type="dxa"/>
            <w:tcBorders>
              <w:top w:val="single" w:sz="4" w:space="0" w:color="000000"/>
              <w:left w:val="single" w:sz="4" w:space="0" w:color="000000"/>
              <w:bottom w:val="single" w:sz="4" w:space="0" w:color="000000"/>
              <w:right w:val="single" w:sz="4" w:space="0" w:color="000000"/>
            </w:tcBorders>
          </w:tcPr>
          <w:p w14:paraId="1710845C" w14:textId="77777777" w:rsidR="00AA635E" w:rsidRDefault="00AA635E"/>
        </w:tc>
      </w:tr>
    </w:tbl>
    <w:p w14:paraId="2F6D8D84" w14:textId="77777777" w:rsidR="00AA635E" w:rsidRDefault="00AA635E">
      <w:pPr>
        <w:rPr>
          <w:b/>
          <w:color w:val="C00000"/>
          <w:sz w:val="28"/>
          <w:szCs w:val="28"/>
          <w:u w:val="single"/>
        </w:rPr>
      </w:pPr>
    </w:p>
    <w:p w14:paraId="18DACE82" w14:textId="77777777" w:rsidR="00AA635E" w:rsidRDefault="00AA635E">
      <w:pPr>
        <w:rPr>
          <w:b/>
          <w:color w:val="C00000"/>
          <w:sz w:val="28"/>
          <w:szCs w:val="28"/>
          <w:u w:val="single"/>
        </w:rPr>
      </w:pPr>
    </w:p>
    <w:p w14:paraId="1D3104A1" w14:textId="77777777" w:rsidR="00AA635E" w:rsidRDefault="00000000">
      <w:pPr>
        <w:rPr>
          <w:b/>
          <w:color w:val="C00000"/>
          <w:sz w:val="28"/>
          <w:szCs w:val="28"/>
          <w:u w:val="single"/>
        </w:rPr>
      </w:pPr>
      <w:r>
        <w:rPr>
          <w:b/>
          <w:color w:val="C00000"/>
          <w:sz w:val="28"/>
          <w:szCs w:val="28"/>
          <w:u w:val="single"/>
        </w:rPr>
        <w:t>PART 1: Apply to become a Graduate Student Assistant (OC Fellow)</w:t>
      </w:r>
    </w:p>
    <w:p w14:paraId="7C8B5F30" w14:textId="77777777" w:rsidR="00AA635E" w:rsidRDefault="00AA635E"/>
    <w:p w14:paraId="09CFB851" w14:textId="77777777" w:rsidR="00AA635E" w:rsidRDefault="00000000">
      <w:pPr>
        <w:rPr>
          <w:b/>
        </w:rPr>
      </w:pPr>
      <w:r>
        <w:rPr>
          <w:b/>
        </w:rPr>
        <w:t xml:space="preserve">1.  Provide a </w:t>
      </w:r>
      <w:r>
        <w:rPr>
          <w:b/>
          <w:u w:val="single"/>
        </w:rPr>
        <w:t>brief outline of your research project</w:t>
      </w:r>
      <w:r>
        <w:rPr>
          <w:b/>
        </w:rPr>
        <w:t xml:space="preserve"> (approx. 300 word):</w:t>
      </w:r>
    </w:p>
    <w:tbl>
      <w:tblPr>
        <w:tblStyle w:val="a9"/>
        <w:tblW w:w="89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0"/>
      </w:tblGrid>
      <w:tr w:rsidR="00AA635E" w14:paraId="01233CBF" w14:textId="77777777">
        <w:tc>
          <w:tcPr>
            <w:tcW w:w="8970" w:type="dxa"/>
          </w:tcPr>
          <w:p w14:paraId="00DEA2EB" w14:textId="77777777" w:rsidR="00AA635E" w:rsidRDefault="00000000">
            <w:r>
              <w:t xml:space="preserve">The antimining movement is currently at the front of the struggle for environmental justice in Los Andes and in Latin America. The militarism with which the expansion of the mining extractive frontier advancement is evidenced in the assassination of indigenous and cholo peasants by paramilitary squads linked to the domestic narco-bourgeoisies, and by the army and police militarized repression. These assassinations of peasants occurred during the execution of campaigns of struggle against the dispossession and destruction of land and water by mining production, when the organized indigenous and cholo peasantry contests the bullets and war grenades of state armies with self-crafted and improvised shields, slingshots, and their heads, eyes, legs, arms and chests. In the afterwards of the antimining campaigns of struggle the criminalization of peasants leaders, environmental activists, young and old indigenous and cholo woman and man judicialized by the mining corporations accused of eco-”terrorism” for defending </w:t>
            </w:r>
            <w:r>
              <w:lastRenderedPageBreak/>
              <w:t>the lagoons, paramos, mountains, and the total biodiversity -reduced to the ontological objects conceptualized as land and water-, as vital sources for the social reproduction not only of the peasantry, but for the rural proletariat of the nearest towns and cities, and for the future of human and non-human life.</w:t>
            </w:r>
          </w:p>
          <w:p w14:paraId="781CBA47" w14:textId="77777777" w:rsidR="00AA635E" w:rsidRDefault="00000000">
            <w:r>
              <w:t>The project proposed will develop fieldwork during the development of the antimining campaigns at Ecuador and Perú, from a research-activist approach. The collaboration with the indigenous-cholo peasantry organizations which constitute the antimining movement in Los Andes, will produce artistic, multimedia, and scholar contents oriented to impact on the conditions in which the anti-capitalist and environmental justice indigenous-cholo peasantry struggles against mining dispossession and destruction of water and land in Los Andes and Latin America.</w:t>
            </w:r>
          </w:p>
        </w:tc>
      </w:tr>
    </w:tbl>
    <w:p w14:paraId="3FDE0949" w14:textId="77777777" w:rsidR="00AA635E" w:rsidRDefault="00AA635E">
      <w:pPr>
        <w:rPr>
          <w:b/>
        </w:rPr>
      </w:pPr>
    </w:p>
    <w:p w14:paraId="4416FB34" w14:textId="77777777" w:rsidR="00AA635E" w:rsidRDefault="00AA635E">
      <w:pPr>
        <w:rPr>
          <w:b/>
        </w:rPr>
      </w:pPr>
    </w:p>
    <w:p w14:paraId="40AFDC59" w14:textId="77777777" w:rsidR="00AA635E" w:rsidRDefault="00000000">
      <w:pPr>
        <w:rPr>
          <w:b/>
        </w:rPr>
      </w:pPr>
      <w:r>
        <w:rPr>
          <w:b/>
        </w:rPr>
        <w:t xml:space="preserve">2.  Describe </w:t>
      </w:r>
      <w:r>
        <w:rPr>
          <w:b/>
          <w:u w:val="single"/>
        </w:rPr>
        <w:t>your own research interests</w:t>
      </w:r>
      <w:r>
        <w:rPr>
          <w:b/>
        </w:rPr>
        <w:t xml:space="preserve"> and how </w:t>
      </w:r>
      <w:r>
        <w:rPr>
          <w:b/>
          <w:u w:val="single"/>
        </w:rPr>
        <w:t xml:space="preserve">they align with one of the </w:t>
      </w:r>
      <w:hyperlink r:id="rId15">
        <w:r>
          <w:rPr>
            <w:b/>
            <w:color w:val="0563C1"/>
            <w:u w:val="single"/>
          </w:rPr>
          <w:t>Orfalea Center’s Thematic Research Clusters and research themes</w:t>
        </w:r>
      </w:hyperlink>
      <w:r>
        <w:rPr>
          <w:b/>
        </w:rPr>
        <w:t xml:space="preserve"> (approx. 300 word):</w:t>
      </w:r>
    </w:p>
    <w:tbl>
      <w:tblPr>
        <w:tblStyle w:val="a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635E" w14:paraId="396F7D92" w14:textId="77777777">
        <w:tc>
          <w:tcPr>
            <w:tcW w:w="9016" w:type="dxa"/>
          </w:tcPr>
          <w:p w14:paraId="35A50FBC" w14:textId="77777777" w:rsidR="00AA635E" w:rsidRDefault="00000000">
            <w:r>
              <w:t>My research-activist interests are focused on the antisystemic effects of the antimining struggles. I’m approaching the militarism with which the antimining movements are being repressed as a feature of the breakout of the U.S. interstate hegemony, in which the securitization foreign policy over Los Andes is being executed by militarization since  2019 when the authoritarian neoliberal reversion process of regimes de-democratization started in Latin America after almost 20 years of neoliberal-democratization romance, at the intercourse of the Ukraine-Russia and the Palestine-Israel-U.S. imperialists wars of repartition. For the analysis of the historical juncture in which the antimining movement in Los Andes is embedded, I’m building a bridge from the historical political sociology to a Marxist critique of the political economy of imperialism.</w:t>
            </w:r>
          </w:p>
          <w:p w14:paraId="18596B21" w14:textId="77777777" w:rsidR="00AA635E" w:rsidRDefault="00000000">
            <w:pPr>
              <w:rPr>
                <w:b/>
              </w:rPr>
            </w:pPr>
            <w:r>
              <w:t>The connection between the antimining struggles and radical environmental justice social movement’s claims is explicit as the indigenous-cholo peasantry is stopping with their chests and improvised shields the destruction of land, water and biodiversity. Contesting effectively but in complete asymmetry of political resources the expansion of the extractive frontier, which is advancing through the Andes toward the Amazonian forest, considered as the Lung of Humanity.</w:t>
            </w:r>
          </w:p>
        </w:tc>
      </w:tr>
    </w:tbl>
    <w:p w14:paraId="053126CE" w14:textId="77777777" w:rsidR="00AA635E" w:rsidRDefault="00AA635E">
      <w:pPr>
        <w:rPr>
          <w:b/>
        </w:rPr>
      </w:pPr>
    </w:p>
    <w:p w14:paraId="49AA5B5E" w14:textId="77777777" w:rsidR="00AA635E" w:rsidRDefault="00000000">
      <w:pPr>
        <w:rPr>
          <w:b/>
        </w:rPr>
      </w:pPr>
      <w:r>
        <w:rPr>
          <w:b/>
        </w:rPr>
        <w:t xml:space="preserve">3. Please complete the table below with the specific content you plan to produce for the Orfalea Center website and media channels if your application is approved </w:t>
      </w:r>
      <w:r>
        <w:t xml:space="preserve">(e.g., podcast series, webinar series, documentaries, videos, multimedia reports, zines, syllabi, articles, interviews, digital archives, etc.). </w:t>
      </w:r>
      <w:r>
        <w:rPr>
          <w:b/>
        </w:rPr>
        <w:t>You are welcome to produce more than one type of multi-episode content.</w:t>
      </w:r>
    </w:p>
    <w:p w14:paraId="277FF746" w14:textId="77777777" w:rsidR="00AA635E" w:rsidRDefault="00AA635E">
      <w:pPr>
        <w:rPr>
          <w:b/>
        </w:rPr>
      </w:pPr>
    </w:p>
    <w:tbl>
      <w:tblPr>
        <w:tblStyle w:val="ab"/>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3506"/>
        <w:gridCol w:w="2154"/>
      </w:tblGrid>
      <w:tr w:rsidR="00AA635E" w14:paraId="4ADA5EFC" w14:textId="77777777">
        <w:tc>
          <w:tcPr>
            <w:tcW w:w="3685" w:type="dxa"/>
            <w:tcBorders>
              <w:top w:val="single" w:sz="4" w:space="0" w:color="000000"/>
              <w:left w:val="single" w:sz="4" w:space="0" w:color="000000"/>
              <w:bottom w:val="single" w:sz="4" w:space="0" w:color="000000"/>
              <w:right w:val="single" w:sz="4" w:space="0" w:color="000000"/>
            </w:tcBorders>
          </w:tcPr>
          <w:p w14:paraId="733DEEE6" w14:textId="77777777" w:rsidR="00AA635E" w:rsidRDefault="00000000">
            <w:pPr>
              <w:jc w:val="center"/>
              <w:rPr>
                <w:b/>
              </w:rPr>
            </w:pPr>
            <w:r>
              <w:rPr>
                <w:b/>
              </w:rPr>
              <w:t>Specific content</w:t>
            </w:r>
          </w:p>
        </w:tc>
        <w:tc>
          <w:tcPr>
            <w:tcW w:w="3506" w:type="dxa"/>
            <w:tcBorders>
              <w:top w:val="single" w:sz="4" w:space="0" w:color="000000"/>
              <w:left w:val="single" w:sz="4" w:space="0" w:color="000000"/>
              <w:bottom w:val="single" w:sz="4" w:space="0" w:color="000000"/>
              <w:right w:val="single" w:sz="4" w:space="0" w:color="000000"/>
            </w:tcBorders>
          </w:tcPr>
          <w:p w14:paraId="2A02EFC8" w14:textId="77777777" w:rsidR="00AA635E" w:rsidRDefault="00000000">
            <w:pPr>
              <w:jc w:val="center"/>
              <w:rPr>
                <w:b/>
              </w:rPr>
            </w:pPr>
            <w:r>
              <w:rPr>
                <w:b/>
              </w:rPr>
              <w:t>Detailed description</w:t>
            </w:r>
          </w:p>
        </w:tc>
        <w:tc>
          <w:tcPr>
            <w:tcW w:w="2154" w:type="dxa"/>
            <w:tcBorders>
              <w:top w:val="single" w:sz="4" w:space="0" w:color="000000"/>
              <w:left w:val="single" w:sz="4" w:space="0" w:color="000000"/>
              <w:bottom w:val="single" w:sz="4" w:space="0" w:color="000000"/>
              <w:right w:val="single" w:sz="4" w:space="0" w:color="000000"/>
            </w:tcBorders>
          </w:tcPr>
          <w:p w14:paraId="4DB599CE" w14:textId="77777777" w:rsidR="00AA635E" w:rsidRDefault="00000000">
            <w:pPr>
              <w:jc w:val="center"/>
              <w:rPr>
                <w:b/>
              </w:rPr>
            </w:pPr>
            <w:r>
              <w:rPr>
                <w:b/>
              </w:rPr>
              <w:t>Estimated Deadline</w:t>
            </w:r>
          </w:p>
        </w:tc>
      </w:tr>
      <w:tr w:rsidR="00AA635E" w14:paraId="20E15190" w14:textId="77777777">
        <w:tc>
          <w:tcPr>
            <w:tcW w:w="3685" w:type="dxa"/>
            <w:tcBorders>
              <w:top w:val="single" w:sz="4" w:space="0" w:color="000000"/>
              <w:left w:val="single" w:sz="4" w:space="0" w:color="000000"/>
              <w:bottom w:val="single" w:sz="4" w:space="0" w:color="000000"/>
              <w:right w:val="single" w:sz="4" w:space="0" w:color="000000"/>
            </w:tcBorders>
          </w:tcPr>
          <w:p w14:paraId="367AB9A5" w14:textId="77777777" w:rsidR="00AA635E" w:rsidRDefault="00000000">
            <w:r>
              <w:t>Peer-review articles for activist-research journals</w:t>
            </w:r>
          </w:p>
          <w:p w14:paraId="1D30CF74" w14:textId="77777777" w:rsidR="00AA635E" w:rsidRDefault="00AA635E">
            <w:pPr>
              <w:rPr>
                <w:b/>
              </w:rPr>
            </w:pPr>
          </w:p>
        </w:tc>
        <w:tc>
          <w:tcPr>
            <w:tcW w:w="3506" w:type="dxa"/>
            <w:tcBorders>
              <w:top w:val="single" w:sz="4" w:space="0" w:color="000000"/>
              <w:left w:val="single" w:sz="4" w:space="0" w:color="000000"/>
              <w:bottom w:val="single" w:sz="4" w:space="0" w:color="000000"/>
              <w:right w:val="single" w:sz="4" w:space="0" w:color="000000"/>
            </w:tcBorders>
          </w:tcPr>
          <w:p w14:paraId="749346D1" w14:textId="77777777" w:rsidR="00AA635E" w:rsidRDefault="00000000">
            <w:r>
              <w:t>2 articles published in activists-research journals with impact on the environmental justice Andean indigenous-cholo struggles against mining dispossession and destruction of water and land.</w:t>
            </w:r>
          </w:p>
        </w:tc>
        <w:tc>
          <w:tcPr>
            <w:tcW w:w="2154" w:type="dxa"/>
            <w:tcBorders>
              <w:top w:val="single" w:sz="4" w:space="0" w:color="000000"/>
              <w:left w:val="single" w:sz="4" w:space="0" w:color="000000"/>
              <w:bottom w:val="single" w:sz="4" w:space="0" w:color="000000"/>
              <w:right w:val="single" w:sz="4" w:space="0" w:color="000000"/>
            </w:tcBorders>
          </w:tcPr>
          <w:p w14:paraId="5110AA2C" w14:textId="77777777" w:rsidR="00AA635E" w:rsidRDefault="00000000">
            <w:r>
              <w:t>1st article (</w:t>
            </w:r>
            <w:proofErr w:type="spellStart"/>
            <w:r>
              <w:t>december</w:t>
            </w:r>
            <w:proofErr w:type="spellEnd"/>
            <w:r>
              <w:t xml:space="preserve"> 2024)</w:t>
            </w:r>
          </w:p>
          <w:p w14:paraId="075D49B5" w14:textId="77777777" w:rsidR="00AA635E" w:rsidRDefault="00000000">
            <w:r>
              <w:t>2nd article (</w:t>
            </w:r>
            <w:proofErr w:type="spellStart"/>
            <w:r>
              <w:t>june</w:t>
            </w:r>
            <w:proofErr w:type="spellEnd"/>
            <w:r>
              <w:t xml:space="preserve"> 2025)</w:t>
            </w:r>
          </w:p>
        </w:tc>
      </w:tr>
      <w:tr w:rsidR="00AA635E" w14:paraId="1252B4F5" w14:textId="77777777">
        <w:trPr>
          <w:trHeight w:val="1864"/>
        </w:trPr>
        <w:tc>
          <w:tcPr>
            <w:tcW w:w="3685" w:type="dxa"/>
            <w:tcBorders>
              <w:top w:val="single" w:sz="4" w:space="0" w:color="000000"/>
              <w:left w:val="single" w:sz="4" w:space="0" w:color="000000"/>
              <w:bottom w:val="single" w:sz="4" w:space="0" w:color="000000"/>
              <w:right w:val="single" w:sz="4" w:space="0" w:color="000000"/>
            </w:tcBorders>
          </w:tcPr>
          <w:p w14:paraId="7F02CC9D" w14:textId="77777777" w:rsidR="00AA635E" w:rsidRDefault="00000000">
            <w:r>
              <w:t>Documentary on the antimining struggles in Peru and Ecuador</w:t>
            </w:r>
          </w:p>
        </w:tc>
        <w:tc>
          <w:tcPr>
            <w:tcW w:w="3506" w:type="dxa"/>
            <w:tcBorders>
              <w:top w:val="single" w:sz="4" w:space="0" w:color="000000"/>
              <w:left w:val="single" w:sz="4" w:space="0" w:color="000000"/>
              <w:bottom w:val="single" w:sz="4" w:space="0" w:color="000000"/>
              <w:right w:val="single" w:sz="4" w:space="0" w:color="000000"/>
            </w:tcBorders>
          </w:tcPr>
          <w:p w14:paraId="297091EE" w14:textId="77777777" w:rsidR="00AA635E" w:rsidRDefault="00000000">
            <w:r>
              <w:t xml:space="preserve">Collaborative production of a documentary grounded on visual anthropology of the antimining struggles in the Andes, aimed to advance knowledge on antisystemic resistances military repressed </w:t>
            </w:r>
          </w:p>
          <w:p w14:paraId="5E9B2AB4" w14:textId="77777777" w:rsidR="00AA635E" w:rsidRDefault="00000000">
            <w:r>
              <w:t>and stigmatized under the obscure label of “ecoterrorism”.</w:t>
            </w:r>
          </w:p>
        </w:tc>
        <w:tc>
          <w:tcPr>
            <w:tcW w:w="2154" w:type="dxa"/>
            <w:tcBorders>
              <w:top w:val="single" w:sz="4" w:space="0" w:color="000000"/>
              <w:left w:val="single" w:sz="4" w:space="0" w:color="000000"/>
              <w:bottom w:val="single" w:sz="4" w:space="0" w:color="000000"/>
              <w:right w:val="single" w:sz="4" w:space="0" w:color="000000"/>
            </w:tcBorders>
          </w:tcPr>
          <w:p w14:paraId="01C23407" w14:textId="77777777" w:rsidR="00AA635E" w:rsidRDefault="00000000">
            <w:r>
              <w:t>August 2025</w:t>
            </w:r>
          </w:p>
        </w:tc>
      </w:tr>
      <w:tr w:rsidR="00AA635E" w14:paraId="6959579B" w14:textId="77777777">
        <w:tc>
          <w:tcPr>
            <w:tcW w:w="3685" w:type="dxa"/>
            <w:tcBorders>
              <w:top w:val="single" w:sz="4" w:space="0" w:color="000000"/>
              <w:left w:val="single" w:sz="4" w:space="0" w:color="000000"/>
              <w:bottom w:val="single" w:sz="4" w:space="0" w:color="000000"/>
              <w:right w:val="single" w:sz="4" w:space="0" w:color="000000"/>
            </w:tcBorders>
          </w:tcPr>
          <w:p w14:paraId="09F4C844" w14:textId="77777777" w:rsidR="00AA635E" w:rsidRDefault="00000000">
            <w:pPr>
              <w:rPr>
                <w:b/>
              </w:rPr>
            </w:pPr>
            <w:r>
              <w:t xml:space="preserve">Interviews to key leaders of the indigenous movements and peasantry </w:t>
            </w:r>
            <w:r>
              <w:lastRenderedPageBreak/>
              <w:t>organizations, peasant-intellectuals of the antimining movement, and leaderships of the environmental defense fronts formed in the Andes.</w:t>
            </w:r>
          </w:p>
        </w:tc>
        <w:tc>
          <w:tcPr>
            <w:tcW w:w="3506" w:type="dxa"/>
            <w:tcBorders>
              <w:top w:val="single" w:sz="4" w:space="0" w:color="000000"/>
              <w:left w:val="single" w:sz="4" w:space="0" w:color="000000"/>
              <w:bottom w:val="single" w:sz="4" w:space="0" w:color="000000"/>
              <w:right w:val="single" w:sz="4" w:space="0" w:color="000000"/>
            </w:tcBorders>
          </w:tcPr>
          <w:p w14:paraId="0EB39819" w14:textId="77777777" w:rsidR="00AA635E" w:rsidRDefault="00000000">
            <w:pPr>
              <w:rPr>
                <w:b/>
              </w:rPr>
            </w:pPr>
            <w:r>
              <w:lastRenderedPageBreak/>
              <w:t xml:space="preserve">Archive of interviews to key historical leaders of the indigenous </w:t>
            </w:r>
            <w:r>
              <w:lastRenderedPageBreak/>
              <w:t>movement of Ecuador, the most important peasant organization of Peru (</w:t>
            </w:r>
            <w:proofErr w:type="spellStart"/>
            <w:r>
              <w:t>rondas</w:t>
            </w:r>
            <w:proofErr w:type="spellEnd"/>
            <w:r>
              <w:t xml:space="preserve"> </w:t>
            </w:r>
            <w:proofErr w:type="spellStart"/>
            <w:r>
              <w:t>campesinas</w:t>
            </w:r>
            <w:proofErr w:type="spellEnd"/>
            <w:r>
              <w:t>), peasant-intellectuals of the antimining movement and young leaderships of the antimining fronts formed in the Andes.</w:t>
            </w:r>
          </w:p>
        </w:tc>
        <w:tc>
          <w:tcPr>
            <w:tcW w:w="2154" w:type="dxa"/>
            <w:tcBorders>
              <w:top w:val="single" w:sz="4" w:space="0" w:color="000000"/>
              <w:left w:val="single" w:sz="4" w:space="0" w:color="000000"/>
              <w:bottom w:val="single" w:sz="4" w:space="0" w:color="000000"/>
              <w:right w:val="single" w:sz="4" w:space="0" w:color="000000"/>
            </w:tcBorders>
          </w:tcPr>
          <w:p w14:paraId="1ADE9DD3" w14:textId="77777777" w:rsidR="00AA635E" w:rsidRDefault="00000000">
            <w:r>
              <w:lastRenderedPageBreak/>
              <w:t>June 2025</w:t>
            </w:r>
          </w:p>
        </w:tc>
      </w:tr>
      <w:tr w:rsidR="00AA635E" w14:paraId="6B0A714B" w14:textId="77777777">
        <w:tc>
          <w:tcPr>
            <w:tcW w:w="3685" w:type="dxa"/>
            <w:tcBorders>
              <w:top w:val="single" w:sz="4" w:space="0" w:color="000000"/>
              <w:left w:val="single" w:sz="4" w:space="0" w:color="000000"/>
              <w:bottom w:val="single" w:sz="4" w:space="0" w:color="000000"/>
              <w:right w:val="single" w:sz="4" w:space="0" w:color="000000"/>
            </w:tcBorders>
          </w:tcPr>
          <w:p w14:paraId="2382B8BE" w14:textId="77777777" w:rsidR="00AA635E" w:rsidRDefault="00000000">
            <w:r>
              <w:t>Podcasts on ongoing environmental justice campaigns for the defense of land, water, human and non-human life.</w:t>
            </w:r>
          </w:p>
        </w:tc>
        <w:tc>
          <w:tcPr>
            <w:tcW w:w="3506" w:type="dxa"/>
            <w:tcBorders>
              <w:top w:val="single" w:sz="4" w:space="0" w:color="000000"/>
              <w:left w:val="single" w:sz="4" w:space="0" w:color="000000"/>
              <w:bottom w:val="single" w:sz="4" w:space="0" w:color="000000"/>
              <w:right w:val="single" w:sz="4" w:space="0" w:color="000000"/>
            </w:tcBorders>
          </w:tcPr>
          <w:p w14:paraId="68F605EC" w14:textId="77777777" w:rsidR="00AA635E" w:rsidRDefault="00000000">
            <w:r>
              <w:t>3 podcasts worked in collaboration with main activists and scholars immersed in contentious environmental justice campaigns executed during the period 2024-2025.</w:t>
            </w:r>
          </w:p>
        </w:tc>
        <w:tc>
          <w:tcPr>
            <w:tcW w:w="2154" w:type="dxa"/>
            <w:tcBorders>
              <w:top w:val="single" w:sz="4" w:space="0" w:color="000000"/>
              <w:left w:val="single" w:sz="4" w:space="0" w:color="000000"/>
              <w:bottom w:val="single" w:sz="4" w:space="0" w:color="000000"/>
              <w:right w:val="single" w:sz="4" w:space="0" w:color="000000"/>
            </w:tcBorders>
          </w:tcPr>
          <w:p w14:paraId="414E11B7" w14:textId="77777777" w:rsidR="00AA635E" w:rsidRDefault="00000000">
            <w:r>
              <w:t>Tentative dates: November 2024, March 2025, July 2025.</w:t>
            </w:r>
          </w:p>
        </w:tc>
      </w:tr>
      <w:tr w:rsidR="00AA635E" w14:paraId="36D22592" w14:textId="77777777">
        <w:tc>
          <w:tcPr>
            <w:tcW w:w="3685" w:type="dxa"/>
            <w:tcBorders>
              <w:top w:val="single" w:sz="4" w:space="0" w:color="000000"/>
              <w:left w:val="single" w:sz="4" w:space="0" w:color="000000"/>
              <w:bottom w:val="single" w:sz="4" w:space="0" w:color="000000"/>
              <w:right w:val="single" w:sz="4" w:space="0" w:color="000000"/>
            </w:tcBorders>
          </w:tcPr>
          <w:p w14:paraId="0AA945F5" w14:textId="77777777" w:rsidR="00AA635E" w:rsidRDefault="00000000">
            <w:pPr>
              <w:rPr>
                <w:b/>
              </w:rPr>
            </w:pPr>
            <w:r>
              <w:t>Multimedia collaborative photo and video archives, documenting past campaigns of struggles of the antimining movement in Los Andes.</w:t>
            </w:r>
          </w:p>
        </w:tc>
        <w:tc>
          <w:tcPr>
            <w:tcW w:w="3506" w:type="dxa"/>
            <w:tcBorders>
              <w:top w:val="single" w:sz="4" w:space="0" w:color="000000"/>
              <w:left w:val="single" w:sz="4" w:space="0" w:color="000000"/>
              <w:bottom w:val="single" w:sz="4" w:space="0" w:color="000000"/>
              <w:right w:val="single" w:sz="4" w:space="0" w:color="000000"/>
            </w:tcBorders>
          </w:tcPr>
          <w:p w14:paraId="1AED7749" w14:textId="77777777" w:rsidR="00AA635E" w:rsidRDefault="00000000">
            <w:r>
              <w:t xml:space="preserve">Archive </w:t>
            </w:r>
            <w:proofErr w:type="spellStart"/>
            <w:r>
              <w:t>buid</w:t>
            </w:r>
            <w:proofErr w:type="spellEnd"/>
            <w:r>
              <w:t xml:space="preserve">-in collaboration with the indigenous-cholo peasantry organizations involved in the defense of life, land, and water against mining </w:t>
            </w:r>
            <w:proofErr w:type="spellStart"/>
            <w:r>
              <w:t>disspossession</w:t>
            </w:r>
            <w:proofErr w:type="spellEnd"/>
            <w:r>
              <w:t xml:space="preserve"> and destruction since 90’s to the present day.</w:t>
            </w:r>
          </w:p>
        </w:tc>
        <w:tc>
          <w:tcPr>
            <w:tcW w:w="2154" w:type="dxa"/>
            <w:tcBorders>
              <w:top w:val="single" w:sz="4" w:space="0" w:color="000000"/>
              <w:left w:val="single" w:sz="4" w:space="0" w:color="000000"/>
              <w:bottom w:val="single" w:sz="4" w:space="0" w:color="000000"/>
              <w:right w:val="single" w:sz="4" w:space="0" w:color="000000"/>
            </w:tcBorders>
          </w:tcPr>
          <w:p w14:paraId="2305F69A" w14:textId="77777777" w:rsidR="00AA635E" w:rsidRDefault="00000000">
            <w:r>
              <w:t>August 2025</w:t>
            </w:r>
          </w:p>
        </w:tc>
      </w:tr>
      <w:tr w:rsidR="00AA635E" w14:paraId="5D986FCD" w14:textId="77777777">
        <w:trPr>
          <w:trHeight w:val="775"/>
        </w:trPr>
        <w:tc>
          <w:tcPr>
            <w:tcW w:w="3685" w:type="dxa"/>
            <w:tcBorders>
              <w:top w:val="single" w:sz="4" w:space="0" w:color="000000"/>
              <w:left w:val="single" w:sz="4" w:space="0" w:color="000000"/>
              <w:bottom w:val="single" w:sz="4" w:space="0" w:color="000000"/>
              <w:right w:val="single" w:sz="4" w:space="0" w:color="000000"/>
            </w:tcBorders>
          </w:tcPr>
          <w:p w14:paraId="36F831A6" w14:textId="77777777" w:rsidR="00AA635E" w:rsidRDefault="00000000">
            <w:r>
              <w:t>Interactive geo-referenced map to the ongoing environmental justice struggles in Los Andes.</w:t>
            </w:r>
          </w:p>
          <w:p w14:paraId="6A957E73" w14:textId="77777777" w:rsidR="00AA635E" w:rsidRDefault="00AA635E">
            <w:pPr>
              <w:rPr>
                <w:b/>
              </w:rPr>
            </w:pPr>
          </w:p>
        </w:tc>
        <w:tc>
          <w:tcPr>
            <w:tcW w:w="3506" w:type="dxa"/>
            <w:tcBorders>
              <w:top w:val="single" w:sz="4" w:space="0" w:color="000000"/>
              <w:left w:val="single" w:sz="4" w:space="0" w:color="000000"/>
              <w:bottom w:val="single" w:sz="4" w:space="0" w:color="000000"/>
              <w:right w:val="single" w:sz="4" w:space="0" w:color="000000"/>
            </w:tcBorders>
          </w:tcPr>
          <w:p w14:paraId="0420F71E" w14:textId="77777777" w:rsidR="00AA635E" w:rsidRDefault="00000000">
            <w:r>
              <w:t xml:space="preserve">Build of an interactive geo-referenced map which allows the collaborative input of key information for the </w:t>
            </w:r>
            <w:proofErr w:type="spellStart"/>
            <w:r>
              <w:t>visibilization</w:t>
            </w:r>
            <w:proofErr w:type="spellEnd"/>
            <w:r>
              <w:t xml:space="preserve"> of violence and criminalization against local activists and leaderships of the zones of conflict.</w:t>
            </w:r>
          </w:p>
        </w:tc>
        <w:tc>
          <w:tcPr>
            <w:tcW w:w="2154" w:type="dxa"/>
            <w:tcBorders>
              <w:top w:val="single" w:sz="4" w:space="0" w:color="000000"/>
              <w:left w:val="single" w:sz="4" w:space="0" w:color="000000"/>
              <w:bottom w:val="single" w:sz="4" w:space="0" w:color="000000"/>
              <w:right w:val="single" w:sz="4" w:space="0" w:color="000000"/>
            </w:tcBorders>
          </w:tcPr>
          <w:p w14:paraId="7FB4FE9B" w14:textId="77777777" w:rsidR="00AA635E" w:rsidRDefault="00000000">
            <w:r>
              <w:t>August 2025</w:t>
            </w:r>
          </w:p>
        </w:tc>
      </w:tr>
      <w:tr w:rsidR="00AA635E" w14:paraId="394E535D" w14:textId="77777777">
        <w:trPr>
          <w:trHeight w:val="1357"/>
        </w:trPr>
        <w:tc>
          <w:tcPr>
            <w:tcW w:w="3685" w:type="dxa"/>
            <w:tcBorders>
              <w:top w:val="single" w:sz="4" w:space="0" w:color="000000"/>
              <w:left w:val="single" w:sz="4" w:space="0" w:color="000000"/>
              <w:bottom w:val="single" w:sz="4" w:space="0" w:color="000000"/>
              <w:right w:val="single" w:sz="4" w:space="0" w:color="000000"/>
            </w:tcBorders>
          </w:tcPr>
          <w:p w14:paraId="3C05F01A" w14:textId="77777777" w:rsidR="00AA635E" w:rsidRDefault="00000000">
            <w:r>
              <w:t xml:space="preserve">Exposition of the curated audiovisual materials of the archive of the antimining movement, and of the arts produced by environmental and </w:t>
            </w:r>
            <w:proofErr w:type="gramStart"/>
            <w:r>
              <w:t>peasants</w:t>
            </w:r>
            <w:proofErr w:type="gramEnd"/>
            <w:r>
              <w:t xml:space="preserve"> organizations.</w:t>
            </w:r>
          </w:p>
        </w:tc>
        <w:tc>
          <w:tcPr>
            <w:tcW w:w="3506" w:type="dxa"/>
            <w:tcBorders>
              <w:top w:val="single" w:sz="4" w:space="0" w:color="000000"/>
              <w:left w:val="single" w:sz="4" w:space="0" w:color="000000"/>
              <w:bottom w:val="single" w:sz="4" w:space="0" w:color="000000"/>
              <w:right w:val="single" w:sz="4" w:space="0" w:color="000000"/>
            </w:tcBorders>
          </w:tcPr>
          <w:p w14:paraId="4AD8ED1C" w14:textId="77777777" w:rsidR="00AA635E" w:rsidRDefault="00000000">
            <w:r>
              <w:t>Organization of an art exposition of the curated audiovisual materials of the archive of the antimining movement collected by the peasantry organizations, and of the popular and environmentalist artists and musicians of the antimining movement.</w:t>
            </w:r>
          </w:p>
        </w:tc>
        <w:tc>
          <w:tcPr>
            <w:tcW w:w="2154" w:type="dxa"/>
            <w:tcBorders>
              <w:top w:val="single" w:sz="4" w:space="0" w:color="000000"/>
              <w:left w:val="single" w:sz="4" w:space="0" w:color="000000"/>
              <w:bottom w:val="single" w:sz="4" w:space="0" w:color="000000"/>
              <w:right w:val="single" w:sz="4" w:space="0" w:color="000000"/>
            </w:tcBorders>
          </w:tcPr>
          <w:p w14:paraId="7F0D38F0" w14:textId="77777777" w:rsidR="00AA635E" w:rsidRDefault="00000000">
            <w:r>
              <w:t>September 2025</w:t>
            </w:r>
          </w:p>
        </w:tc>
      </w:tr>
      <w:tr w:rsidR="00AA635E" w14:paraId="4F39D132" w14:textId="77777777">
        <w:trPr>
          <w:trHeight w:val="1357"/>
        </w:trPr>
        <w:tc>
          <w:tcPr>
            <w:tcW w:w="3685" w:type="dxa"/>
            <w:tcBorders>
              <w:top w:val="single" w:sz="4" w:space="0" w:color="000000"/>
              <w:left w:val="single" w:sz="4" w:space="0" w:color="000000"/>
              <w:bottom w:val="single" w:sz="4" w:space="0" w:color="000000"/>
              <w:right w:val="single" w:sz="4" w:space="0" w:color="000000"/>
            </w:tcBorders>
          </w:tcPr>
          <w:p w14:paraId="0CE0DA26" w14:textId="77777777" w:rsidR="00AA635E" w:rsidRDefault="00000000">
            <w:r>
              <w:t xml:space="preserve">Conference at UCSB: </w:t>
            </w:r>
            <w:r>
              <w:rPr>
                <w:i/>
              </w:rPr>
              <w:t xml:space="preserve">The world-scale relevance of the antimining movement as an </w:t>
            </w:r>
            <w:proofErr w:type="spellStart"/>
            <w:r>
              <w:rPr>
                <w:i/>
              </w:rPr>
              <w:t>anticapitalist</w:t>
            </w:r>
            <w:proofErr w:type="spellEnd"/>
            <w:r>
              <w:rPr>
                <w:i/>
              </w:rPr>
              <w:t xml:space="preserve"> and environmental justice struggle</w:t>
            </w:r>
            <w:r>
              <w:t>.</w:t>
            </w:r>
          </w:p>
          <w:p w14:paraId="291DA299" w14:textId="77777777" w:rsidR="00AA635E" w:rsidRDefault="00AA635E"/>
        </w:tc>
        <w:tc>
          <w:tcPr>
            <w:tcW w:w="3506" w:type="dxa"/>
            <w:tcBorders>
              <w:top w:val="single" w:sz="4" w:space="0" w:color="000000"/>
              <w:left w:val="single" w:sz="4" w:space="0" w:color="000000"/>
              <w:bottom w:val="single" w:sz="4" w:space="0" w:color="000000"/>
              <w:right w:val="single" w:sz="4" w:space="0" w:color="000000"/>
            </w:tcBorders>
          </w:tcPr>
          <w:p w14:paraId="70F3834C" w14:textId="77777777" w:rsidR="00AA635E" w:rsidRDefault="00000000">
            <w:r>
              <w:t>With the participation of indigenous and cholo peasants-intellectuals of the antimining movement in Los Andes, Latin America, scholar-activists of environmental organizations from the “global” north (Scotland, U.K., U.S.), and invited radical environmental scholars.</w:t>
            </w:r>
          </w:p>
          <w:p w14:paraId="4900F1E5" w14:textId="77777777" w:rsidR="00AA635E" w:rsidRDefault="00000000">
            <w:r>
              <w:t xml:space="preserve">The conference is proposed to be realized in-person at UCSB, for which the travel expenses of the presenters should be considered in the project budget. </w:t>
            </w:r>
          </w:p>
        </w:tc>
        <w:tc>
          <w:tcPr>
            <w:tcW w:w="2154" w:type="dxa"/>
            <w:tcBorders>
              <w:top w:val="single" w:sz="4" w:space="0" w:color="000000"/>
              <w:left w:val="single" w:sz="4" w:space="0" w:color="000000"/>
              <w:bottom w:val="single" w:sz="4" w:space="0" w:color="000000"/>
              <w:right w:val="single" w:sz="4" w:space="0" w:color="000000"/>
            </w:tcBorders>
          </w:tcPr>
          <w:p w14:paraId="444CBEA0" w14:textId="77777777" w:rsidR="00AA635E" w:rsidRDefault="00000000">
            <w:r>
              <w:t>September 2025</w:t>
            </w:r>
          </w:p>
        </w:tc>
      </w:tr>
    </w:tbl>
    <w:p w14:paraId="781B5988" w14:textId="77777777" w:rsidR="00AA635E" w:rsidRDefault="00AA635E">
      <w:pPr>
        <w:rPr>
          <w:b/>
        </w:rPr>
      </w:pPr>
    </w:p>
    <w:p w14:paraId="4C46A599" w14:textId="77777777" w:rsidR="00AA635E" w:rsidRDefault="00AA635E">
      <w:pPr>
        <w:rPr>
          <w:b/>
        </w:rPr>
      </w:pPr>
    </w:p>
    <w:p w14:paraId="4D4BCDB3" w14:textId="77777777" w:rsidR="00AA635E" w:rsidRDefault="00000000">
      <w:pPr>
        <w:rPr>
          <w:b/>
        </w:rPr>
      </w:pPr>
      <w:r>
        <w:rPr>
          <w:rFonts w:ascii="Arial Unicode MS" w:eastAsia="Arial Unicode MS" w:hAnsi="Arial Unicode MS" w:cs="Arial Unicode MS"/>
          <w:b/>
        </w:rPr>
        <w:lastRenderedPageBreak/>
        <w:t>➔</w:t>
      </w:r>
      <w:r>
        <w:rPr>
          <w:b/>
        </w:rPr>
        <w:t xml:space="preserve"> Please attach your CV to the </w:t>
      </w:r>
      <w:hyperlink r:id="rId16">
        <w:r>
          <w:rPr>
            <w:b/>
            <w:color w:val="0563C1"/>
            <w:u w:val="single"/>
          </w:rPr>
          <w:t>APPLICATION</w:t>
        </w:r>
      </w:hyperlink>
      <w:r>
        <w:rPr>
          <w:b/>
        </w:rPr>
        <w:t>.</w:t>
      </w:r>
    </w:p>
    <w:p w14:paraId="701F342D" w14:textId="77777777" w:rsidR="00AA635E" w:rsidRDefault="00AA635E">
      <w:pPr>
        <w:rPr>
          <w:b/>
          <w:sz w:val="26"/>
          <w:szCs w:val="26"/>
          <w:u w:val="single"/>
        </w:rPr>
      </w:pPr>
    </w:p>
    <w:p w14:paraId="78218E9E" w14:textId="77777777" w:rsidR="00AA635E" w:rsidRDefault="00000000">
      <w:pPr>
        <w:rPr>
          <w:b/>
          <w:color w:val="C00000"/>
          <w:sz w:val="26"/>
          <w:szCs w:val="26"/>
          <w:u w:val="single"/>
        </w:rPr>
      </w:pPr>
      <w:r>
        <w:rPr>
          <w:b/>
          <w:color w:val="C00000"/>
          <w:sz w:val="26"/>
          <w:szCs w:val="26"/>
          <w:u w:val="single"/>
        </w:rPr>
        <w:t xml:space="preserve">PART 2: Continue this application if you are interested in adding collaborative research funding (Global Partners + Travel Funding) </w:t>
      </w:r>
    </w:p>
    <w:p w14:paraId="3A692F5F" w14:textId="77777777" w:rsidR="00AA635E" w:rsidRDefault="00AA635E"/>
    <w:p w14:paraId="704B1F9C" w14:textId="77777777" w:rsidR="00AA635E" w:rsidRDefault="00000000">
      <w:pPr>
        <w:rPr>
          <w:b/>
          <w:u w:val="single"/>
        </w:rPr>
      </w:pPr>
      <w:r>
        <w:rPr>
          <w:b/>
        </w:rPr>
        <w:t xml:space="preserve">4. Please describe in a few sentences </w:t>
      </w:r>
      <w:r>
        <w:rPr>
          <w:b/>
          <w:u w:val="single"/>
        </w:rPr>
        <w:t>how your global partner is crucial to completing your research</w:t>
      </w:r>
      <w:r>
        <w:rPr>
          <w:b/>
        </w:rPr>
        <w:t xml:space="preserve"> (approx. 200 word): </w:t>
      </w:r>
    </w:p>
    <w:tbl>
      <w:tblPr>
        <w:tblStyle w:val="a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635E" w14:paraId="75E6E934" w14:textId="77777777">
        <w:tc>
          <w:tcPr>
            <w:tcW w:w="9016" w:type="dxa"/>
          </w:tcPr>
          <w:p w14:paraId="0D08842F" w14:textId="77777777" w:rsidR="00AA635E" w:rsidRDefault="00000000">
            <w:r>
              <w:t>The peasantry organizations in Los Andes which are assuming the environmental justice struggles against imperialists mining dispossession and destruction, have different trajectories of organizations and institutionalization. Considering the multilevel polity approach to the antisystemic effects of antimining campaigns as anticapitalists and radical environmental justice struggles, three different organizations from three different organizational scales will participate as global partners on the development of the production of the itemized items proposed in section 3.</w:t>
            </w:r>
          </w:p>
          <w:p w14:paraId="1AC3B0C1" w14:textId="77777777" w:rsidR="00AA635E" w:rsidRDefault="00000000">
            <w:r>
              <w:t xml:space="preserve">The Confederation of Indigenous Nationalities of Ecuador (CONAIE), the Antimining National Front of Ecuador (FNA), and the United National Central of </w:t>
            </w:r>
            <w:proofErr w:type="spellStart"/>
            <w:r>
              <w:t>Nightwatchers</w:t>
            </w:r>
            <w:proofErr w:type="spellEnd"/>
            <w:r>
              <w:t xml:space="preserve"> Peasants (CUNARC) organizations (</w:t>
            </w:r>
            <w:proofErr w:type="spellStart"/>
            <w:r>
              <w:t>Rondas</w:t>
            </w:r>
            <w:proofErr w:type="spellEnd"/>
            <w:r>
              <w:t xml:space="preserve"> </w:t>
            </w:r>
            <w:proofErr w:type="spellStart"/>
            <w:r>
              <w:t>Campesinas</w:t>
            </w:r>
            <w:proofErr w:type="spellEnd"/>
            <w:r>
              <w:t>) of Peru.</w:t>
            </w:r>
          </w:p>
          <w:p w14:paraId="60609FFF" w14:textId="77777777" w:rsidR="00AA635E" w:rsidRDefault="00000000">
            <w:pPr>
              <w:rPr>
                <w:b/>
              </w:rPr>
            </w:pPr>
            <w:r>
              <w:t>The conditions of asymmetry in political resources for contesting the state violence as a feature of militarism during the expansion of the extractive frontier in Los Andes, are driving the antimining struggles to develop further the comprehensiveness and intelligibility of the indigenous-cholo historical resistance not only as a denounce for the recognition of the concreteness of its historicity, but also as a legitimate maneuver to anticipate the escalation of militarism over Los Andes. Under this precise juncture the antimining movement embodied in the CONAIE, FNA, and CUNARC develops a process of internationalization, seeking for allies for environmental justice broader campaigns as a preventive measure against the escalation of militarism by the creation of imperialists wars (as Ukraine and Palestine) and neo-securitization military interventions motivated by the expansion of the mining extractive frontier as a competence for guaranteeing the sources of raw materials as minerals vital for the capital reproduction circuit of the uppers strata of the international bank state capitalists trusts finance capital.</w:t>
            </w:r>
          </w:p>
        </w:tc>
      </w:tr>
    </w:tbl>
    <w:p w14:paraId="368D5B7D" w14:textId="77777777" w:rsidR="00AA635E" w:rsidRDefault="00AA635E">
      <w:pPr>
        <w:rPr>
          <w:b/>
        </w:rPr>
      </w:pPr>
    </w:p>
    <w:p w14:paraId="67FB9DF4" w14:textId="77777777" w:rsidR="00AA635E" w:rsidRDefault="00000000">
      <w:pPr>
        <w:rPr>
          <w:b/>
        </w:rPr>
      </w:pPr>
      <w:r>
        <w:rPr>
          <w:b/>
        </w:rPr>
        <w:t xml:space="preserve">5. Additionally, explain </w:t>
      </w:r>
      <w:r>
        <w:rPr>
          <w:b/>
          <w:u w:val="single"/>
        </w:rPr>
        <w:t xml:space="preserve">how your global partner is connected to the research agenda of your selected </w:t>
      </w:r>
      <w:hyperlink r:id="rId17">
        <w:r>
          <w:rPr>
            <w:b/>
            <w:color w:val="0563C1"/>
            <w:u w:val="single"/>
          </w:rPr>
          <w:t>Orfalea Center’s Thematic Research Clusters and research themes</w:t>
        </w:r>
      </w:hyperlink>
      <w:r>
        <w:rPr>
          <w:b/>
        </w:rPr>
        <w:t xml:space="preserve"> (approx. 200 word):</w:t>
      </w:r>
    </w:p>
    <w:tbl>
      <w:tblPr>
        <w:tblStyle w:val="a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635E" w14:paraId="5F51044E" w14:textId="77777777">
        <w:tc>
          <w:tcPr>
            <w:tcW w:w="9016" w:type="dxa"/>
          </w:tcPr>
          <w:p w14:paraId="3AE787C9" w14:textId="77777777" w:rsidR="00AA635E" w:rsidRDefault="00000000">
            <w:pPr>
              <w:rPr>
                <w:b/>
              </w:rPr>
            </w:pPr>
            <w:r>
              <w:t>The three global partners: CONAIE, FNA, and CUNARC are main social movement organizations (SMOs) of the antimining movement in Los Andes. Although under different conditions and concrete stages of development, they become embedded in the contentious field of radical environmental justice for the defense of land, water, biodiversity, and social reproduction. Broadly, the antimining movement claims are being interpreted as anticapitalists and radical environmental demands under escalation. While their SMOs are experiencing the imposition of militarism since the neoliberal authoritarian reversion of 2019, as the institutional reform toward the de-democratization of the political regimes under the breakdown of U.S.-China shared imperialism over Latin America. The historical resistance of the indigenous-cholo peasantry in Los Andes is at the frontward of the environmental justice struggles at a world-scale, assuming the defense of water, land, biodiversity and social reproduction against its dispossession and destruction by the imperialists mining investments of the international banks state capitalists trusts in competition under conditions of breaking shared imperialism over Latin America.</w:t>
            </w:r>
          </w:p>
        </w:tc>
      </w:tr>
    </w:tbl>
    <w:p w14:paraId="421F1FD1" w14:textId="77777777" w:rsidR="00AA635E" w:rsidRDefault="00AA635E">
      <w:pPr>
        <w:rPr>
          <w:b/>
        </w:rPr>
      </w:pPr>
    </w:p>
    <w:p w14:paraId="3F147BF4" w14:textId="77777777" w:rsidR="00AA635E" w:rsidRDefault="00000000">
      <w:pPr>
        <w:rPr>
          <w:b/>
        </w:rPr>
      </w:pPr>
      <w:r>
        <w:rPr>
          <w:b/>
        </w:rPr>
        <w:t xml:space="preserve">6. Briefly explain </w:t>
      </w:r>
      <w:r>
        <w:rPr>
          <w:b/>
          <w:u w:val="single"/>
        </w:rPr>
        <w:t>how your global partner will contribute to the content you create for the Orfalea Center</w:t>
      </w:r>
      <w:r>
        <w:rPr>
          <w:b/>
        </w:rPr>
        <w:t xml:space="preserve">. (approx. 200 word): </w:t>
      </w:r>
    </w:p>
    <w:tbl>
      <w:tblPr>
        <w:tblStyle w:val="a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635E" w14:paraId="3B4B0586" w14:textId="77777777">
        <w:tc>
          <w:tcPr>
            <w:tcW w:w="9016" w:type="dxa"/>
          </w:tcPr>
          <w:p w14:paraId="0FE4101E" w14:textId="77777777" w:rsidR="00AA635E" w:rsidRDefault="00000000">
            <w:pPr>
              <w:rPr>
                <w:b/>
              </w:rPr>
            </w:pPr>
            <w:r>
              <w:t xml:space="preserve">The global partners will collaborate actively and creatively in the development of the products itemized in section 3 of this proposal. As organizations with different trajectories of institutionalization, CONAIE, FNA, and CUNARC have differentiated strengths by which the </w:t>
            </w:r>
            <w:r>
              <w:lastRenderedPageBreak/>
              <w:t xml:space="preserve">products offered in the frame of Orfalea Center could be realized. As the limited budget for the execution of this proposal couldn’t really cover the development of the products proposed, we rely on extramural funding, but mainly on the activists work on the exposure and intelligibility of the antimining movements struggles. The collaboration between the global partners, the </w:t>
            </w:r>
            <w:proofErr w:type="spellStart"/>
            <w:r>
              <w:t>Orfelas</w:t>
            </w:r>
            <w:proofErr w:type="spellEnd"/>
            <w:r>
              <w:t xml:space="preserve"> Center and forward allies will develop from a research-activist approach with the outcomes itemized in section 3, supporting each other in the whole process of production.</w:t>
            </w:r>
          </w:p>
        </w:tc>
      </w:tr>
    </w:tbl>
    <w:p w14:paraId="481FA91D" w14:textId="77777777" w:rsidR="00AA635E" w:rsidRDefault="00AA635E">
      <w:pPr>
        <w:rPr>
          <w:b/>
        </w:rPr>
      </w:pPr>
    </w:p>
    <w:p w14:paraId="01A7A9A9" w14:textId="77777777" w:rsidR="00AA635E" w:rsidRDefault="00000000">
      <w:pPr>
        <w:rPr>
          <w:b/>
        </w:rPr>
      </w:pPr>
      <w:r>
        <w:rPr>
          <w:b/>
        </w:rPr>
        <w:t xml:space="preserve">7.  Provide </w:t>
      </w:r>
      <w:r>
        <w:rPr>
          <w:b/>
          <w:u w:val="single"/>
        </w:rPr>
        <w:t>details about your travel plans</w:t>
      </w:r>
      <w:r>
        <w:rPr>
          <w:b/>
        </w:rPr>
        <w:t xml:space="preserve"> if you are applying for travel funds (approx. 200 word):</w:t>
      </w:r>
      <w:r>
        <w:rPr>
          <w:b/>
          <w:vertAlign w:val="superscript"/>
        </w:rPr>
        <w:footnoteReference w:id="4"/>
      </w:r>
    </w:p>
    <w:tbl>
      <w:tblPr>
        <w:tblStyle w:val="a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635E" w14:paraId="48E93492" w14:textId="77777777">
        <w:tc>
          <w:tcPr>
            <w:tcW w:w="9016" w:type="dxa"/>
          </w:tcPr>
          <w:p w14:paraId="18246FFE" w14:textId="77777777" w:rsidR="00AA635E" w:rsidRDefault="00000000">
            <w:r>
              <w:t xml:space="preserve">As a research-activist my travel plans will be conditioned by the execution of antimining campaigns in Los Andes, to reach the global partners when the materials </w:t>
            </w:r>
            <w:proofErr w:type="gramStart"/>
            <w:r>
              <w:t>for the production of</w:t>
            </w:r>
            <w:proofErr w:type="gramEnd"/>
            <w:r>
              <w:t xml:space="preserve"> the itemized outcomes of section 3 will be collected under the consent of the SMOs of the antimining movement. And by the realization of research-</w:t>
            </w:r>
            <w:proofErr w:type="gramStart"/>
            <w:r>
              <w:t>activists</w:t>
            </w:r>
            <w:proofErr w:type="gramEnd"/>
            <w:r>
              <w:t xml:space="preserve"> events on which this proposal and its relation to the antimining struggle can be explained, justified, legitimated and executed with the global partners network without which this proposal couldn’t be realized.</w:t>
            </w:r>
          </w:p>
        </w:tc>
      </w:tr>
    </w:tbl>
    <w:p w14:paraId="3592AD74" w14:textId="77777777" w:rsidR="00AA635E" w:rsidRDefault="00AA635E">
      <w:pPr>
        <w:rPr>
          <w:b/>
        </w:rPr>
      </w:pPr>
    </w:p>
    <w:p w14:paraId="57150638" w14:textId="77777777" w:rsidR="00AA635E" w:rsidRDefault="00000000">
      <w:pPr>
        <w:rPr>
          <w:b/>
        </w:rPr>
      </w:pPr>
      <w:r>
        <w:rPr>
          <w:b/>
        </w:rPr>
        <w:t xml:space="preserve">8. Please </w:t>
      </w:r>
      <w:r>
        <w:rPr>
          <w:b/>
          <w:u w:val="single"/>
        </w:rPr>
        <w:t>complete the project budget below</w:t>
      </w:r>
      <w:r>
        <w:rPr>
          <w:b/>
        </w:rPr>
        <w:t>, listing each expense and any associated details:</w:t>
      </w:r>
    </w:p>
    <w:p w14:paraId="5C9C6C55" w14:textId="77777777" w:rsidR="00AA635E" w:rsidRDefault="00AA635E">
      <w:pPr>
        <w:rPr>
          <w:b/>
        </w:rPr>
      </w:pPr>
    </w:p>
    <w:tbl>
      <w:tblPr>
        <w:tblStyle w:val="af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1"/>
        <w:gridCol w:w="1410"/>
        <w:gridCol w:w="4036"/>
        <w:gridCol w:w="1279"/>
      </w:tblGrid>
      <w:tr w:rsidR="00AA635E" w14:paraId="3F15B100" w14:textId="77777777">
        <w:tc>
          <w:tcPr>
            <w:tcW w:w="9016" w:type="dxa"/>
            <w:gridSpan w:val="4"/>
            <w:shd w:val="clear" w:color="auto" w:fill="BFBFBF"/>
          </w:tcPr>
          <w:p w14:paraId="77F4D87C" w14:textId="77777777" w:rsidR="00AA635E" w:rsidRDefault="00000000">
            <w:pPr>
              <w:jc w:val="center"/>
              <w:rPr>
                <w:b/>
              </w:rPr>
            </w:pPr>
            <w:r>
              <w:rPr>
                <w:b/>
              </w:rPr>
              <w:t>Project Budget (with global partner)</w:t>
            </w:r>
          </w:p>
          <w:p w14:paraId="07220490" w14:textId="77777777" w:rsidR="00AA635E" w:rsidRDefault="00AA635E">
            <w:pPr>
              <w:rPr>
                <w:b/>
              </w:rPr>
            </w:pPr>
          </w:p>
        </w:tc>
      </w:tr>
      <w:tr w:rsidR="00AA635E" w14:paraId="49CF48AD" w14:textId="77777777">
        <w:trPr>
          <w:trHeight w:val="835"/>
        </w:trPr>
        <w:tc>
          <w:tcPr>
            <w:tcW w:w="2291" w:type="dxa"/>
            <w:shd w:val="clear" w:color="auto" w:fill="D9D9D9"/>
          </w:tcPr>
          <w:p w14:paraId="3E3418AE" w14:textId="77777777" w:rsidR="00AA635E" w:rsidRDefault="00000000">
            <w:pPr>
              <w:jc w:val="center"/>
              <w:rPr>
                <w:b/>
              </w:rPr>
            </w:pPr>
            <w:r>
              <w:rPr>
                <w:b/>
              </w:rPr>
              <w:t>Expense type</w:t>
            </w:r>
          </w:p>
        </w:tc>
        <w:tc>
          <w:tcPr>
            <w:tcW w:w="1410" w:type="dxa"/>
            <w:shd w:val="clear" w:color="auto" w:fill="D9D9D9"/>
          </w:tcPr>
          <w:p w14:paraId="6FA39038" w14:textId="77777777" w:rsidR="00AA635E" w:rsidRDefault="00000000">
            <w:pPr>
              <w:jc w:val="center"/>
              <w:rPr>
                <w:b/>
              </w:rPr>
            </w:pPr>
            <w:r>
              <w:rPr>
                <w:b/>
              </w:rPr>
              <w:t>Estimated dates/period</w:t>
            </w:r>
          </w:p>
        </w:tc>
        <w:tc>
          <w:tcPr>
            <w:tcW w:w="4036" w:type="dxa"/>
            <w:shd w:val="clear" w:color="auto" w:fill="D9D9D9"/>
          </w:tcPr>
          <w:p w14:paraId="70E09958" w14:textId="77777777" w:rsidR="00AA635E" w:rsidRDefault="00000000">
            <w:pPr>
              <w:jc w:val="center"/>
              <w:rPr>
                <w:b/>
              </w:rPr>
            </w:pPr>
            <w:r>
              <w:rPr>
                <w:b/>
              </w:rPr>
              <w:t>Expense detail</w:t>
            </w:r>
          </w:p>
        </w:tc>
        <w:tc>
          <w:tcPr>
            <w:tcW w:w="1279" w:type="dxa"/>
            <w:shd w:val="clear" w:color="auto" w:fill="D9D9D9"/>
          </w:tcPr>
          <w:p w14:paraId="7367BF79" w14:textId="77777777" w:rsidR="00AA635E" w:rsidRDefault="00000000">
            <w:pPr>
              <w:jc w:val="center"/>
              <w:rPr>
                <w:b/>
              </w:rPr>
            </w:pPr>
            <w:r>
              <w:rPr>
                <w:b/>
              </w:rPr>
              <w:t>Estimated amount</w:t>
            </w:r>
          </w:p>
          <w:p w14:paraId="6E29848F" w14:textId="77777777" w:rsidR="00AA635E" w:rsidRDefault="00AA635E">
            <w:pPr>
              <w:jc w:val="center"/>
              <w:rPr>
                <w:b/>
              </w:rPr>
            </w:pPr>
          </w:p>
        </w:tc>
      </w:tr>
      <w:tr w:rsidR="00AA635E" w14:paraId="3233C656" w14:textId="77777777">
        <w:tc>
          <w:tcPr>
            <w:tcW w:w="2291" w:type="dxa"/>
            <w:shd w:val="clear" w:color="auto" w:fill="D9D9D9"/>
          </w:tcPr>
          <w:p w14:paraId="3023EFE3" w14:textId="77777777" w:rsidR="00AA635E" w:rsidRDefault="00000000">
            <w:pPr>
              <w:rPr>
                <w:b/>
                <w:sz w:val="18"/>
                <w:szCs w:val="18"/>
              </w:rPr>
            </w:pPr>
            <w:r>
              <w:rPr>
                <w:b/>
                <w:sz w:val="18"/>
                <w:szCs w:val="18"/>
              </w:rPr>
              <w:t>Global partner payment amount(s) (one lump sum payment works best)</w:t>
            </w:r>
          </w:p>
          <w:p w14:paraId="6DB6A58A" w14:textId="77777777" w:rsidR="00AA635E" w:rsidRDefault="00AA635E">
            <w:pPr>
              <w:rPr>
                <w:b/>
                <w:sz w:val="18"/>
                <w:szCs w:val="18"/>
              </w:rPr>
            </w:pPr>
          </w:p>
        </w:tc>
        <w:tc>
          <w:tcPr>
            <w:tcW w:w="1410" w:type="dxa"/>
          </w:tcPr>
          <w:p w14:paraId="12F98351" w14:textId="77777777" w:rsidR="00AA635E" w:rsidRDefault="00000000">
            <w:pPr>
              <w:rPr>
                <w:sz w:val="18"/>
                <w:szCs w:val="18"/>
              </w:rPr>
            </w:pPr>
            <w:r>
              <w:rPr>
                <w:sz w:val="18"/>
                <w:szCs w:val="18"/>
              </w:rPr>
              <w:t>Fall 2024</w:t>
            </w:r>
          </w:p>
        </w:tc>
        <w:tc>
          <w:tcPr>
            <w:tcW w:w="4036" w:type="dxa"/>
          </w:tcPr>
          <w:p w14:paraId="092F685C" w14:textId="77777777" w:rsidR="00AA635E" w:rsidRDefault="00000000">
            <w:pPr>
              <w:rPr>
                <w:sz w:val="18"/>
                <w:szCs w:val="18"/>
              </w:rPr>
            </w:pPr>
            <w:r>
              <w:rPr>
                <w:sz w:val="18"/>
                <w:szCs w:val="18"/>
              </w:rPr>
              <w:t>Advance the production and collection of the materials necessary for the development of the itemized outcomes proposed on Section 3.</w:t>
            </w:r>
          </w:p>
        </w:tc>
        <w:tc>
          <w:tcPr>
            <w:tcW w:w="1279" w:type="dxa"/>
          </w:tcPr>
          <w:p w14:paraId="7AC35228" w14:textId="77777777" w:rsidR="00AA635E" w:rsidRDefault="00000000">
            <w:pPr>
              <w:rPr>
                <w:sz w:val="18"/>
                <w:szCs w:val="18"/>
              </w:rPr>
            </w:pPr>
            <w:r>
              <w:rPr>
                <w:sz w:val="18"/>
                <w:szCs w:val="18"/>
              </w:rPr>
              <w:t>2000</w:t>
            </w:r>
          </w:p>
        </w:tc>
      </w:tr>
      <w:tr w:rsidR="00AA635E" w14:paraId="0640CB72" w14:textId="77777777">
        <w:tc>
          <w:tcPr>
            <w:tcW w:w="2291" w:type="dxa"/>
            <w:shd w:val="clear" w:color="auto" w:fill="D9D9D9"/>
          </w:tcPr>
          <w:p w14:paraId="074CAA30" w14:textId="77777777" w:rsidR="00AA635E" w:rsidRDefault="00000000">
            <w:pPr>
              <w:rPr>
                <w:b/>
                <w:sz w:val="18"/>
                <w:szCs w:val="18"/>
              </w:rPr>
            </w:pPr>
            <w:r>
              <w:rPr>
                <w:b/>
                <w:sz w:val="18"/>
                <w:szCs w:val="18"/>
              </w:rPr>
              <w:t xml:space="preserve">Travel budget details </w:t>
            </w:r>
          </w:p>
          <w:p w14:paraId="232997DB" w14:textId="77777777" w:rsidR="00AA635E" w:rsidRDefault="00000000">
            <w:pPr>
              <w:rPr>
                <w:b/>
                <w:sz w:val="18"/>
                <w:szCs w:val="18"/>
              </w:rPr>
            </w:pPr>
            <w:r>
              <w:rPr>
                <w:b/>
                <w:sz w:val="18"/>
                <w:szCs w:val="18"/>
              </w:rPr>
              <w:t>(if requested)</w:t>
            </w:r>
          </w:p>
          <w:p w14:paraId="0DB36AAD" w14:textId="77777777" w:rsidR="00AA635E" w:rsidRDefault="00AA635E">
            <w:pPr>
              <w:rPr>
                <w:b/>
                <w:sz w:val="18"/>
                <w:szCs w:val="18"/>
              </w:rPr>
            </w:pPr>
          </w:p>
        </w:tc>
        <w:tc>
          <w:tcPr>
            <w:tcW w:w="1410" w:type="dxa"/>
          </w:tcPr>
          <w:p w14:paraId="37103894" w14:textId="77777777" w:rsidR="00AA635E" w:rsidRDefault="00000000">
            <w:pPr>
              <w:rPr>
                <w:sz w:val="18"/>
                <w:szCs w:val="18"/>
              </w:rPr>
            </w:pPr>
            <w:r>
              <w:rPr>
                <w:sz w:val="18"/>
                <w:szCs w:val="18"/>
              </w:rPr>
              <w:t>Fall 2024/Winter 2025</w:t>
            </w:r>
          </w:p>
        </w:tc>
        <w:tc>
          <w:tcPr>
            <w:tcW w:w="4036" w:type="dxa"/>
          </w:tcPr>
          <w:p w14:paraId="0457556B" w14:textId="77777777" w:rsidR="00AA635E" w:rsidRDefault="00000000">
            <w:pPr>
              <w:rPr>
                <w:sz w:val="18"/>
                <w:szCs w:val="18"/>
              </w:rPr>
            </w:pPr>
            <w:r>
              <w:rPr>
                <w:sz w:val="18"/>
                <w:szCs w:val="18"/>
              </w:rPr>
              <w:t xml:space="preserve">Travel expenses of the research fellows to develop the interviews, collection of materials and participation in the events of antimining struggle under which the relations of partnership between the Orfalea Center, the three global partners and forward allies become real. </w:t>
            </w:r>
          </w:p>
        </w:tc>
        <w:tc>
          <w:tcPr>
            <w:tcW w:w="1279" w:type="dxa"/>
          </w:tcPr>
          <w:p w14:paraId="2574A092" w14:textId="77777777" w:rsidR="00AA635E" w:rsidRDefault="00000000">
            <w:pPr>
              <w:rPr>
                <w:sz w:val="18"/>
                <w:szCs w:val="18"/>
              </w:rPr>
            </w:pPr>
            <w:r>
              <w:rPr>
                <w:sz w:val="18"/>
                <w:szCs w:val="18"/>
              </w:rPr>
              <w:t>1000</w:t>
            </w:r>
          </w:p>
        </w:tc>
      </w:tr>
      <w:tr w:rsidR="00AA635E" w14:paraId="7583A857" w14:textId="77777777">
        <w:tc>
          <w:tcPr>
            <w:tcW w:w="2291" w:type="dxa"/>
            <w:tcBorders>
              <w:bottom w:val="single" w:sz="4" w:space="0" w:color="000000"/>
            </w:tcBorders>
            <w:shd w:val="clear" w:color="auto" w:fill="D9D9D9"/>
          </w:tcPr>
          <w:p w14:paraId="7EC9960C" w14:textId="77777777" w:rsidR="00AA635E" w:rsidRDefault="00000000">
            <w:pPr>
              <w:rPr>
                <w:b/>
                <w:sz w:val="18"/>
                <w:szCs w:val="18"/>
              </w:rPr>
            </w:pPr>
            <w:r>
              <w:rPr>
                <w:b/>
                <w:sz w:val="18"/>
                <w:szCs w:val="18"/>
              </w:rPr>
              <w:t>Other expenses</w:t>
            </w:r>
          </w:p>
          <w:p w14:paraId="168E4F0F" w14:textId="77777777" w:rsidR="00AA635E" w:rsidRDefault="00AA635E">
            <w:pPr>
              <w:rPr>
                <w:b/>
                <w:sz w:val="18"/>
                <w:szCs w:val="18"/>
              </w:rPr>
            </w:pPr>
          </w:p>
        </w:tc>
        <w:tc>
          <w:tcPr>
            <w:tcW w:w="1410" w:type="dxa"/>
            <w:tcBorders>
              <w:bottom w:val="single" w:sz="4" w:space="0" w:color="000000"/>
            </w:tcBorders>
          </w:tcPr>
          <w:p w14:paraId="6C7BC04C" w14:textId="77777777" w:rsidR="00AA635E" w:rsidRDefault="00000000">
            <w:pPr>
              <w:rPr>
                <w:sz w:val="18"/>
                <w:szCs w:val="18"/>
              </w:rPr>
            </w:pPr>
            <w:r>
              <w:rPr>
                <w:sz w:val="18"/>
                <w:szCs w:val="18"/>
              </w:rPr>
              <w:t>Spring 2025</w:t>
            </w:r>
          </w:p>
        </w:tc>
        <w:tc>
          <w:tcPr>
            <w:tcW w:w="4036" w:type="dxa"/>
          </w:tcPr>
          <w:p w14:paraId="628D193F" w14:textId="77777777" w:rsidR="00AA635E" w:rsidRDefault="00000000">
            <w:pPr>
              <w:rPr>
                <w:sz w:val="18"/>
                <w:szCs w:val="18"/>
              </w:rPr>
            </w:pPr>
            <w:r>
              <w:rPr>
                <w:sz w:val="18"/>
                <w:szCs w:val="18"/>
              </w:rPr>
              <w:t>Cover the travel expenses of the indigenous-cholo peasant-</w:t>
            </w:r>
            <w:proofErr w:type="spellStart"/>
            <w:r>
              <w:rPr>
                <w:sz w:val="18"/>
                <w:szCs w:val="18"/>
              </w:rPr>
              <w:t>intelectuals</w:t>
            </w:r>
            <w:proofErr w:type="spellEnd"/>
            <w:r>
              <w:rPr>
                <w:sz w:val="18"/>
                <w:szCs w:val="18"/>
              </w:rPr>
              <w:t xml:space="preserve"> for the research-activists conference: “The world-scale relevance of the antimining movement as an </w:t>
            </w:r>
            <w:proofErr w:type="spellStart"/>
            <w:r>
              <w:rPr>
                <w:sz w:val="18"/>
                <w:szCs w:val="18"/>
              </w:rPr>
              <w:t>anticapitalist</w:t>
            </w:r>
            <w:proofErr w:type="spellEnd"/>
            <w:r>
              <w:rPr>
                <w:sz w:val="18"/>
                <w:szCs w:val="18"/>
              </w:rPr>
              <w:t xml:space="preserve"> and environmental justice struggle”. To complement the shared resources </w:t>
            </w:r>
            <w:proofErr w:type="gramStart"/>
            <w:r>
              <w:rPr>
                <w:sz w:val="18"/>
                <w:szCs w:val="18"/>
              </w:rPr>
              <w:t>for the production of</w:t>
            </w:r>
            <w:proofErr w:type="gramEnd"/>
            <w:r>
              <w:rPr>
                <w:sz w:val="18"/>
                <w:szCs w:val="18"/>
              </w:rPr>
              <w:t xml:space="preserve"> the itemized outcomes (section 3) of this proposal, we will apply for extramural funding.</w:t>
            </w:r>
          </w:p>
        </w:tc>
        <w:tc>
          <w:tcPr>
            <w:tcW w:w="1279" w:type="dxa"/>
          </w:tcPr>
          <w:p w14:paraId="5A0E669E" w14:textId="77777777" w:rsidR="00AA635E" w:rsidRDefault="00000000">
            <w:pPr>
              <w:rPr>
                <w:sz w:val="18"/>
                <w:szCs w:val="18"/>
              </w:rPr>
            </w:pPr>
            <w:r>
              <w:rPr>
                <w:sz w:val="18"/>
                <w:szCs w:val="18"/>
              </w:rPr>
              <w:t>7000</w:t>
            </w:r>
          </w:p>
        </w:tc>
      </w:tr>
      <w:tr w:rsidR="00AA635E" w14:paraId="0869A17D" w14:textId="77777777">
        <w:tc>
          <w:tcPr>
            <w:tcW w:w="7737" w:type="dxa"/>
            <w:gridSpan w:val="3"/>
            <w:tcBorders>
              <w:left w:val="nil"/>
              <w:bottom w:val="nil"/>
            </w:tcBorders>
            <w:shd w:val="clear" w:color="auto" w:fill="auto"/>
          </w:tcPr>
          <w:p w14:paraId="56DE15DA" w14:textId="77777777" w:rsidR="00AA635E" w:rsidRDefault="00AA635E">
            <w:pPr>
              <w:rPr>
                <w:b/>
              </w:rPr>
            </w:pPr>
          </w:p>
        </w:tc>
        <w:tc>
          <w:tcPr>
            <w:tcW w:w="1279" w:type="dxa"/>
          </w:tcPr>
          <w:p w14:paraId="20F93CF7" w14:textId="77777777" w:rsidR="00AA635E" w:rsidRDefault="00000000">
            <w:pPr>
              <w:rPr>
                <w:b/>
                <w:sz w:val="16"/>
                <w:szCs w:val="16"/>
              </w:rPr>
            </w:pPr>
            <w:r>
              <w:rPr>
                <w:b/>
              </w:rPr>
              <w:t>Estimated TOTAL</w:t>
            </w:r>
            <w:r>
              <w:rPr>
                <w:b/>
                <w:sz w:val="16"/>
                <w:szCs w:val="16"/>
              </w:rPr>
              <w:t>(USD):</w:t>
            </w:r>
          </w:p>
          <w:p w14:paraId="14A4915F" w14:textId="77777777" w:rsidR="00AA635E" w:rsidRDefault="00000000">
            <w:pPr>
              <w:rPr>
                <w:sz w:val="18"/>
                <w:szCs w:val="18"/>
              </w:rPr>
            </w:pPr>
            <w:r>
              <w:t>10000</w:t>
            </w:r>
          </w:p>
        </w:tc>
      </w:tr>
    </w:tbl>
    <w:p w14:paraId="5764DFD2" w14:textId="77777777" w:rsidR="00AA635E" w:rsidRDefault="00AA635E">
      <w:pPr>
        <w:rPr>
          <w:rFonts w:ascii="Quattrocento Sans" w:eastAsia="Quattrocento Sans" w:hAnsi="Quattrocento Sans" w:cs="Quattrocento Sans"/>
          <w:b/>
        </w:rPr>
      </w:pPr>
    </w:p>
    <w:p w14:paraId="53EB69F5" w14:textId="77777777" w:rsidR="00AA635E" w:rsidRDefault="00AA635E">
      <w:pPr>
        <w:rPr>
          <w:rFonts w:ascii="Quattrocento Sans" w:eastAsia="Quattrocento Sans" w:hAnsi="Quattrocento Sans" w:cs="Quattrocento Sans"/>
          <w:b/>
        </w:rPr>
      </w:pPr>
    </w:p>
    <w:p w14:paraId="094CC0B6" w14:textId="77777777" w:rsidR="00AA635E" w:rsidRDefault="00AA635E">
      <w:pPr>
        <w:rPr>
          <w:rFonts w:ascii="Quattrocento Sans" w:eastAsia="Quattrocento Sans" w:hAnsi="Quattrocento Sans" w:cs="Quattrocento Sans"/>
          <w:b/>
        </w:rPr>
      </w:pPr>
    </w:p>
    <w:p w14:paraId="6089BE63" w14:textId="77777777" w:rsidR="00AA635E" w:rsidRDefault="00AA635E">
      <w:pPr>
        <w:rPr>
          <w:rFonts w:ascii="Quattrocento Sans" w:eastAsia="Quattrocento Sans" w:hAnsi="Quattrocento Sans" w:cs="Quattrocento Sans"/>
          <w:b/>
        </w:rPr>
      </w:pPr>
    </w:p>
    <w:p w14:paraId="1F59C59E" w14:textId="77777777" w:rsidR="00AA635E" w:rsidRDefault="00AA635E">
      <w:pPr>
        <w:rPr>
          <w:rFonts w:ascii="Quattrocento Sans" w:eastAsia="Quattrocento Sans" w:hAnsi="Quattrocento Sans" w:cs="Quattrocento Sans"/>
          <w:b/>
        </w:rPr>
      </w:pPr>
    </w:p>
    <w:p w14:paraId="51FEF638" w14:textId="77777777" w:rsidR="00AA635E" w:rsidRDefault="00AA635E">
      <w:pPr>
        <w:rPr>
          <w:rFonts w:ascii="Quattrocento Sans" w:eastAsia="Quattrocento Sans" w:hAnsi="Quattrocento Sans" w:cs="Quattrocento Sans"/>
          <w:b/>
        </w:rPr>
      </w:pPr>
    </w:p>
    <w:p w14:paraId="3D38A88C" w14:textId="77777777" w:rsidR="00AA635E" w:rsidRDefault="00000000">
      <w:pPr>
        <w:rPr>
          <w:b/>
        </w:rPr>
      </w:pPr>
      <w:r>
        <w:rPr>
          <w:rFonts w:ascii="Arial Unicode MS" w:eastAsia="Arial Unicode MS" w:hAnsi="Arial Unicode MS" w:cs="Arial Unicode MS"/>
          <w:b/>
        </w:rPr>
        <w:t>➔</w:t>
      </w:r>
      <w:r>
        <w:rPr>
          <w:b/>
        </w:rPr>
        <w:t xml:space="preserve"> Budget Notes: </w:t>
      </w:r>
    </w:p>
    <w:p w14:paraId="41A6D368" w14:textId="77777777" w:rsidR="00AA635E" w:rsidRDefault="00AA635E">
      <w:pPr>
        <w:rPr>
          <w:b/>
        </w:rPr>
      </w:pPr>
    </w:p>
    <w:p w14:paraId="380920BD" w14:textId="77777777" w:rsidR="00AA635E" w:rsidRDefault="00000000">
      <w:pPr>
        <w:numPr>
          <w:ilvl w:val="0"/>
          <w:numId w:val="3"/>
        </w:numPr>
        <w:pBdr>
          <w:top w:val="nil"/>
          <w:left w:val="nil"/>
          <w:bottom w:val="nil"/>
          <w:right w:val="nil"/>
          <w:between w:val="nil"/>
        </w:pBdr>
      </w:pPr>
      <w:r>
        <w:rPr>
          <w:rFonts w:ascii="Calibri" w:eastAsia="Calibri" w:hAnsi="Calibri" w:cs="Calibri"/>
          <w:color w:val="000000"/>
        </w:rPr>
        <w:lastRenderedPageBreak/>
        <w:t>Graduate Student Assistants are responsible for coordinating payments to their global research partners with the Orfalea Center. Please note that payments to partners in some countries, such as Canada, Brazil, and Mexico, among others, may take 3-6 months or longer to process. Additionally, in some cases, the partner may need a US bank account to receive the payment.</w:t>
      </w:r>
    </w:p>
    <w:p w14:paraId="5139B1F9" w14:textId="77777777" w:rsidR="00AA635E" w:rsidRDefault="00AA635E">
      <w:pPr>
        <w:pBdr>
          <w:top w:val="nil"/>
          <w:left w:val="nil"/>
          <w:bottom w:val="nil"/>
          <w:right w:val="nil"/>
          <w:between w:val="nil"/>
        </w:pBdr>
        <w:ind w:left="720"/>
        <w:rPr>
          <w:color w:val="000000"/>
        </w:rPr>
      </w:pPr>
    </w:p>
    <w:p w14:paraId="2D6D89F4" w14:textId="77777777" w:rsidR="00AA635E" w:rsidRDefault="00000000">
      <w:pPr>
        <w:numPr>
          <w:ilvl w:val="0"/>
          <w:numId w:val="3"/>
        </w:numPr>
        <w:pBdr>
          <w:top w:val="nil"/>
          <w:left w:val="nil"/>
          <w:bottom w:val="nil"/>
          <w:right w:val="nil"/>
          <w:between w:val="nil"/>
        </w:pBdr>
        <w:rPr>
          <w:b/>
          <w:color w:val="000000"/>
        </w:rPr>
      </w:pPr>
      <w:r>
        <w:rPr>
          <w:color w:val="000000"/>
        </w:rPr>
        <w:t xml:space="preserve">Budgets will be reviewed by the Orfalea Center team to ensure that proposed expenses align with the funding guidelines and avoid any administrative or procedural constraints. </w:t>
      </w:r>
      <w:r>
        <w:rPr>
          <w:b/>
          <w:color w:val="000000"/>
        </w:rPr>
        <w:t>If any concerns or issues arise while you are conducting your research at the Orfalea Center, applicants will have the opportunity to adjust their budgets accordingly.</w:t>
      </w:r>
    </w:p>
    <w:p w14:paraId="5E523014" w14:textId="77777777" w:rsidR="00AA635E" w:rsidRDefault="00AA635E">
      <w:pPr>
        <w:rPr>
          <w:b/>
        </w:rPr>
      </w:pPr>
    </w:p>
    <w:p w14:paraId="120B5253" w14:textId="77777777" w:rsidR="00AA635E" w:rsidRDefault="00AA635E">
      <w:pPr>
        <w:rPr>
          <w:b/>
        </w:rPr>
      </w:pPr>
    </w:p>
    <w:p w14:paraId="5761F292" w14:textId="77777777" w:rsidR="00AA635E" w:rsidRDefault="00000000">
      <w:pPr>
        <w:rPr>
          <w:b/>
        </w:rPr>
      </w:pPr>
      <w:r>
        <w:rPr>
          <w:rFonts w:ascii="Arial Unicode MS" w:eastAsia="Arial Unicode MS" w:hAnsi="Arial Unicode MS" w:cs="Arial Unicode MS"/>
          <w:b/>
        </w:rPr>
        <w:t>➔</w:t>
      </w:r>
      <w:r>
        <w:rPr>
          <w:b/>
        </w:rPr>
        <w:t xml:space="preserve"> Please upload a </w:t>
      </w:r>
      <w:r>
        <w:rPr>
          <w:b/>
          <w:u w:val="single"/>
        </w:rPr>
        <w:t>short letter of commitment from the Global South/East Partner</w:t>
      </w:r>
      <w:r>
        <w:rPr>
          <w:b/>
        </w:rPr>
        <w:t xml:space="preserve">, committing to the project and the project timeline, to the online </w:t>
      </w:r>
      <w:hyperlink r:id="rId18">
        <w:r>
          <w:rPr>
            <w:b/>
            <w:color w:val="0563C1"/>
            <w:u w:val="single"/>
          </w:rPr>
          <w:t>APPLICATION</w:t>
        </w:r>
      </w:hyperlink>
      <w:r>
        <w:rPr>
          <w:b/>
        </w:rPr>
        <w:t>.</w:t>
      </w:r>
    </w:p>
    <w:p w14:paraId="63A3C29F" w14:textId="77777777" w:rsidR="00AA635E" w:rsidRDefault="00AA635E"/>
    <w:sectPr w:rsidR="00AA635E">
      <w:footerReference w:type="default" r:id="rId19"/>
      <w:pgSz w:w="11906" w:h="16838"/>
      <w:pgMar w:top="1411" w:right="1440" w:bottom="1411"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998B81" w14:textId="77777777" w:rsidR="00F0687D" w:rsidRDefault="00F0687D">
      <w:r>
        <w:separator/>
      </w:r>
    </w:p>
  </w:endnote>
  <w:endnote w:type="continuationSeparator" w:id="0">
    <w:p w14:paraId="29BC3751" w14:textId="77777777" w:rsidR="00F0687D" w:rsidRDefault="00F06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EF078EA6-3297-4CEC-81B2-918EF4B05C4D}"/>
  </w:font>
  <w:font w:name="Courier New">
    <w:panose1 w:val="02070309020205020404"/>
    <w:charset w:val="00"/>
    <w:family w:val="modern"/>
    <w:pitch w:val="fixed"/>
    <w:sig w:usb0="E0002EFF" w:usb1="C0007843" w:usb2="00000009" w:usb3="00000000" w:csb0="000001FF" w:csb1="00000000"/>
  </w:font>
  <w:font w:name="Carlito">
    <w:charset w:val="00"/>
    <w:family w:val="auto"/>
    <w:pitch w:val="default"/>
    <w:embedRegular r:id="rId2" w:fontKey="{9DC32B07-5B55-4289-B7EA-9F8D55949F47}"/>
    <w:embedBold r:id="rId3" w:fontKey="{DA5179E4-C8B6-4416-B4AA-D831EAA1C24C}"/>
    <w:embedItalic r:id="rId4" w:fontKey="{02C04222-378B-4177-A33D-4E9D402FB24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DE72806A-4A1C-46B0-B3C5-8741BAC4ED08}"/>
    <w:embedItalic r:id="rId6" w:fontKey="{386CACBD-FE5C-40F1-AB3C-990D8A5BBB6E}"/>
  </w:font>
  <w:font w:name="Calibri">
    <w:panose1 w:val="020F0502020204030204"/>
    <w:charset w:val="00"/>
    <w:family w:val="swiss"/>
    <w:pitch w:val="variable"/>
    <w:sig w:usb0="E4002EFF" w:usb1="C000247B" w:usb2="00000009" w:usb3="00000000" w:csb0="000001FF" w:csb1="00000000"/>
    <w:embedRegular r:id="rId7" w:fontKey="{F8DA479E-C26C-4743-BDB9-A5B1CBB90F97}"/>
    <w:embedBold r:id="rId8" w:fontKey="{A1001784-CCAB-4BB7-A760-E2D1C4167784}"/>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embedRegular r:id="rId9" w:fontKey="{579EF0BF-51D8-4013-8FA2-2929C2639C68}"/>
    <w:embedBold r:id="rId10" w:fontKey="{0E1BD459-605D-4358-9185-C60E94594288}"/>
  </w:font>
  <w:font w:name="Cambria">
    <w:panose1 w:val="02040503050406030204"/>
    <w:charset w:val="00"/>
    <w:family w:val="roman"/>
    <w:pitch w:val="variable"/>
    <w:sig w:usb0="E00006FF" w:usb1="420024FF" w:usb2="02000000" w:usb3="00000000" w:csb0="0000019F" w:csb1="00000000"/>
    <w:embedRegular r:id="rId11" w:fontKey="{6145528D-0CEA-4F04-8DA7-C7F35B216E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7C5856" w14:textId="77777777" w:rsidR="00AA635E" w:rsidRDefault="00000000">
    <w:pPr>
      <w:pBdr>
        <w:top w:val="nil"/>
        <w:left w:val="nil"/>
        <w:bottom w:val="nil"/>
        <w:right w:val="nil"/>
        <w:between w:val="nil"/>
      </w:pBdr>
      <w:tabs>
        <w:tab w:val="center" w:pos="4252"/>
        <w:tab w:val="right" w:pos="8504"/>
      </w:tabs>
      <w:rPr>
        <w:color w:val="000000"/>
        <w:sz w:val="16"/>
        <w:szCs w:val="16"/>
      </w:rPr>
    </w:pPr>
    <w:r>
      <w:rPr>
        <w:color w:val="000000"/>
        <w:sz w:val="20"/>
        <w:szCs w:val="20"/>
      </w:rPr>
      <w:t xml:space="preserve">OC Graduate Student Assistant </w:t>
    </w:r>
    <w:r>
      <w:rPr>
        <w:color w:val="000000"/>
      </w:rPr>
      <w:t xml:space="preserve">| </w:t>
    </w:r>
    <w:r>
      <w:rPr>
        <w:color w:val="000000"/>
        <w:sz w:val="20"/>
        <w:szCs w:val="20"/>
      </w:rPr>
      <w:t>APPLICATION FORM</w:t>
    </w:r>
    <w:r>
      <w:rPr>
        <w:color w:val="000000"/>
      </w:rPr>
      <w:t xml:space="preserve"> | </w:t>
    </w:r>
    <w:r>
      <w:rPr>
        <w:color w:val="000000"/>
        <w:sz w:val="16"/>
        <w:szCs w:val="16"/>
      </w:rPr>
      <w:t>Fall 2024 &amp; Winter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352A1" w14:textId="77777777" w:rsidR="00F0687D" w:rsidRDefault="00F0687D">
      <w:r>
        <w:separator/>
      </w:r>
    </w:p>
  </w:footnote>
  <w:footnote w:type="continuationSeparator" w:id="0">
    <w:p w14:paraId="44BAAFE7" w14:textId="77777777" w:rsidR="00F0687D" w:rsidRDefault="00F0687D">
      <w:r>
        <w:continuationSeparator/>
      </w:r>
    </w:p>
  </w:footnote>
  <w:footnote w:id="1">
    <w:p w14:paraId="1E093EAE" w14:textId="77777777" w:rsidR="00AA635E" w:rsidRDefault="00000000">
      <w:pPr>
        <w:pBdr>
          <w:top w:val="nil"/>
          <w:left w:val="nil"/>
          <w:bottom w:val="nil"/>
          <w:right w:val="nil"/>
          <w:between w:val="nil"/>
        </w:pBdr>
        <w:rPr>
          <w:sz w:val="16"/>
          <w:szCs w:val="16"/>
        </w:rPr>
      </w:pPr>
      <w:r>
        <w:rPr>
          <w:vertAlign w:val="superscript"/>
        </w:rPr>
        <w:footnoteRef/>
      </w:r>
      <w:r>
        <w:rPr>
          <w:color w:val="000000"/>
          <w:sz w:val="20"/>
          <w:szCs w:val="20"/>
        </w:rPr>
        <w:t xml:space="preserve"> Link to the call: </w:t>
      </w:r>
      <w:hyperlink r:id="rId1">
        <w:r>
          <w:rPr>
            <w:color w:val="1155CC"/>
            <w:sz w:val="16"/>
            <w:szCs w:val="16"/>
            <w:u w:val="single"/>
          </w:rPr>
          <w:t>https://docs.google.com/document/d/1CWCd9Sbyo2lWHjjuM_grb1ZnAA-I7ECaCF5XVOFkhAE/edit?usp=sharing</w:t>
        </w:r>
      </w:hyperlink>
    </w:p>
    <w:p w14:paraId="63B666D6" w14:textId="77777777" w:rsidR="00AA635E" w:rsidRDefault="00AA635E">
      <w:pPr>
        <w:pBdr>
          <w:top w:val="nil"/>
          <w:left w:val="nil"/>
          <w:bottom w:val="nil"/>
          <w:right w:val="nil"/>
          <w:between w:val="nil"/>
        </w:pBdr>
        <w:rPr>
          <w:sz w:val="20"/>
          <w:szCs w:val="20"/>
        </w:rPr>
      </w:pPr>
    </w:p>
  </w:footnote>
  <w:footnote w:id="2">
    <w:p w14:paraId="67940079" w14:textId="77777777" w:rsidR="00AA635E" w:rsidRDefault="00000000">
      <w:pPr>
        <w:pBdr>
          <w:top w:val="nil"/>
          <w:left w:val="nil"/>
          <w:bottom w:val="nil"/>
          <w:right w:val="nil"/>
          <w:between w:val="nil"/>
        </w:pBdr>
        <w:rPr>
          <w:color w:val="000000"/>
          <w:sz w:val="16"/>
          <w:szCs w:val="16"/>
        </w:rPr>
      </w:pPr>
      <w:r>
        <w:rPr>
          <w:vertAlign w:val="superscript"/>
        </w:rPr>
        <w:footnoteRef/>
      </w:r>
      <w:r>
        <w:rPr>
          <w:color w:val="000000"/>
          <w:sz w:val="20"/>
          <w:szCs w:val="20"/>
        </w:rPr>
        <w:t xml:space="preserve">Link to the application: </w:t>
      </w:r>
      <w:hyperlink r:id="rId2">
        <w:r>
          <w:rPr>
            <w:color w:val="0563C1"/>
            <w:sz w:val="16"/>
            <w:szCs w:val="16"/>
            <w:u w:val="single"/>
          </w:rPr>
          <w:t>https://docs.google.com/forms/d/e/1FAIpQLSeZPmQjrfVZMTG-yXSpHRUT7q3RP-Yc8H9z2X38xPnL_dCHjw/viewform?usp=sf_link</w:t>
        </w:r>
      </w:hyperlink>
    </w:p>
    <w:bookmarkStart w:id="2" w:name="_tyjcwt" w:colFirst="0" w:colLast="0"/>
    <w:bookmarkEnd w:id="2"/>
  </w:footnote>
  <w:footnote w:id="3">
    <w:p w14:paraId="33E30EE7" w14:textId="77777777" w:rsidR="00AA635E" w:rsidRDefault="00000000">
      <w:pPr>
        <w:rPr>
          <w:sz w:val="20"/>
          <w:szCs w:val="20"/>
        </w:rPr>
      </w:pPr>
      <w:bookmarkStart w:id="6" w:name="_tyjcwt" w:colFirst="0" w:colLast="0"/>
      <w:bookmarkEnd w:id="6"/>
      <w:r>
        <w:rPr>
          <w:vertAlign w:val="superscript"/>
        </w:rPr>
        <w:footnoteRef/>
      </w:r>
      <w:r>
        <w:rPr>
          <w:sz w:val="20"/>
          <w:szCs w:val="20"/>
        </w:rPr>
        <w:t xml:space="preserve"> Graduate Student Assistants (OC Fellows) will be hired for two quarters (Fall 2024 &amp; Winter 2025), with the possibility of renewal for Spring 2025 based on performance evaluation. Each position includes up to 80 hours of work per quarter (see Section 6 in the Call for details). When proposing quarterly hours for project work, remember to leave 30-40 </w:t>
      </w:r>
      <w:proofErr w:type="spellStart"/>
      <w:r>
        <w:rPr>
          <w:sz w:val="20"/>
          <w:szCs w:val="20"/>
        </w:rPr>
        <w:t>hrs</w:t>
      </w:r>
      <w:proofErr w:type="spellEnd"/>
      <w:r>
        <w:rPr>
          <w:sz w:val="20"/>
          <w:szCs w:val="20"/>
        </w:rPr>
        <w:t xml:space="preserve"> per quarter for general cluster tasks (e.g., logistics of faculty projects associated with the cluster, meetings, gatherings/workshops, webinars, video/web content).</w:t>
      </w:r>
    </w:p>
  </w:footnote>
  <w:footnote w:id="4">
    <w:p w14:paraId="28BF91CE" w14:textId="77777777" w:rsidR="00AA635E" w:rsidRDefault="00000000">
      <w:pPr>
        <w:rPr>
          <w:sz w:val="20"/>
          <w:szCs w:val="20"/>
        </w:rPr>
      </w:pPr>
      <w:r>
        <w:rPr>
          <w:vertAlign w:val="superscript"/>
        </w:rPr>
        <w:footnoteRef/>
      </w:r>
      <w:r>
        <w:rPr>
          <w:sz w:val="20"/>
          <w:szCs w:val="20"/>
        </w:rPr>
        <w:t xml:space="preserve"> </w:t>
      </w:r>
      <w:r>
        <w:rPr>
          <w:sz w:val="20"/>
          <w:szCs w:val="20"/>
          <w:u w:val="single"/>
        </w:rPr>
        <w:t xml:space="preserve">If you know </w:t>
      </w:r>
      <w:r>
        <w:rPr>
          <w:b/>
          <w:sz w:val="20"/>
          <w:szCs w:val="20"/>
          <w:u w:val="single"/>
        </w:rPr>
        <w:t>you are going to be away</w:t>
      </w:r>
      <w:r>
        <w:rPr>
          <w:sz w:val="20"/>
          <w:szCs w:val="20"/>
          <w:u w:val="single"/>
        </w:rPr>
        <w:t xml:space="preserve"> for a period (October 2024- June 2025), </w:t>
      </w:r>
      <w:r>
        <w:rPr>
          <w:b/>
          <w:sz w:val="20"/>
          <w:szCs w:val="20"/>
          <w:u w:val="single"/>
        </w:rPr>
        <w:t>please apply jointly with another student</w:t>
      </w:r>
      <w:r>
        <w:rPr>
          <w:sz w:val="20"/>
          <w:szCs w:val="20"/>
        </w:rPr>
        <w:t xml:space="preserve"> who would take over the administrative and research work related to your cluster while you are away.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F6008B"/>
    <w:multiLevelType w:val="multilevel"/>
    <w:tmpl w:val="2BAA68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5D7D98"/>
    <w:multiLevelType w:val="multilevel"/>
    <w:tmpl w:val="22740A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37357CC"/>
    <w:multiLevelType w:val="multilevel"/>
    <w:tmpl w:val="FF6459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ACA5DC4"/>
    <w:multiLevelType w:val="multilevel"/>
    <w:tmpl w:val="02F01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940206">
    <w:abstractNumId w:val="3"/>
  </w:num>
  <w:num w:numId="2" w16cid:durableId="1677810055">
    <w:abstractNumId w:val="0"/>
  </w:num>
  <w:num w:numId="3" w16cid:durableId="226260844">
    <w:abstractNumId w:val="2"/>
  </w:num>
  <w:num w:numId="4" w16cid:durableId="300115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35E"/>
    <w:rsid w:val="00694791"/>
    <w:rsid w:val="00A560A5"/>
    <w:rsid w:val="00AA635E"/>
    <w:rsid w:val="00F068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14AB"/>
  <w15:docId w15:val="{F5B042A6-AC0E-4281-A7E7-4B2F6552F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rlito" w:eastAsia="Carlito" w:hAnsi="Carlito" w:cs="Carlito"/>
        <w:sz w:val="22"/>
        <w:szCs w:val="22"/>
        <w:lang w:val="en-U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csb.zoom.us/j/81968014720" TargetMode="External"/><Relationship Id="rId18" Type="http://schemas.openxmlformats.org/officeDocument/2006/relationships/hyperlink" Target="https://docs.google.com/forms/d/e/1FAIpQLSeZPmQjrfVZMTG-yXSpHRUT7q3RP-Yc8H9z2X38xPnL_dCHjw/viewform?usp=sf_lin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docs.google.com/forms/d/e/1FAIpQLSeZPmQjrfVZMTG-yXSpHRUT7q3RP-Yc8H9z2X38xPnL_dCHjw/viewform?usp=sf_link" TargetMode="External"/><Relationship Id="rId17" Type="http://schemas.openxmlformats.org/officeDocument/2006/relationships/hyperlink" Target="https://orfaleacenter.ucsb.edu/category/clusters/" TargetMode="External"/><Relationship Id="rId2" Type="http://schemas.openxmlformats.org/officeDocument/2006/relationships/styles" Target="styles.xml"/><Relationship Id="rId16" Type="http://schemas.openxmlformats.org/officeDocument/2006/relationships/hyperlink" Target="https://docs.google.com/forms/d/e/1FAIpQLSeZPmQjrfVZMTG-yXSpHRUT7q3RP-Yc8H9z2X38xPnL_dCHjw/viewform?usp=sf_link"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CWCd9Sbyo2lWHjjuM_grb1ZnAA-I7ECaCF5XVOFkhAE/edit?usp=sharing" TargetMode="External"/><Relationship Id="rId5" Type="http://schemas.openxmlformats.org/officeDocument/2006/relationships/footnotes" Target="footnotes.xml"/><Relationship Id="rId15" Type="http://schemas.openxmlformats.org/officeDocument/2006/relationships/hyperlink" Target="https://orfaleacenter.ucsb.edu/category/clusters/"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mailto:mathayde@ucsb.edu"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 Type="http://schemas.openxmlformats.org/officeDocument/2006/relationships/hyperlink" Target="https://docs.google.com/forms/d/e/1FAIpQLSeZPmQjrfVZMTG-yXSpHRUT7q3RP-Yc8H9z2X38xPnL_dCHjw/viewform?usp=sf_link" TargetMode="External"/><Relationship Id="rId1" Type="http://schemas.openxmlformats.org/officeDocument/2006/relationships/hyperlink" Target="https://docs.google.com/document/d/1CWCd9Sbyo2lWHjjuM_grb1ZnAA-I7ECaCF5XVOFkhAE/edit?usp=sharing" TargetMode="Externa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2689</Words>
  <Characters>14793</Characters>
  <Application>Microsoft Office Word</Application>
  <DocSecurity>0</DocSecurity>
  <Lines>123</Lines>
  <Paragraphs>34</Paragraphs>
  <ScaleCrop>false</ScaleCrop>
  <Company/>
  <LinksUpToDate>false</LinksUpToDate>
  <CharactersWithSpaces>17448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dc:creator>
  <cp:lastModifiedBy>51964</cp:lastModifiedBy>
  <cp:revision>2</cp:revision>
  <dcterms:created xsi:type="dcterms:W3CDTF">2024-09-21T21:05:00Z</dcterms:created>
  <dcterms:modified xsi:type="dcterms:W3CDTF">2024-09-21T21:05:00Z</dcterms:modified>
</cp:coreProperties>
</file>