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019E3" w14:textId="513DD100" w:rsidR="00A623E1" w:rsidRPr="00A623E1" w:rsidRDefault="00A623E1" w:rsidP="00A623E1">
      <w:pPr>
        <w:pStyle w:val="FirstParagraph"/>
        <w:jc w:val="center"/>
        <w:rPr>
          <w:rFonts w:ascii="Times New Roman" w:hAnsi="Times New Roman" w:cs="Times New Roman"/>
          <w:b/>
          <w:bCs/>
          <w:lang w:val="es-PE"/>
        </w:rPr>
      </w:pPr>
      <w:r w:rsidRPr="00A623E1">
        <w:rPr>
          <w:rFonts w:ascii="Times New Roman" w:hAnsi="Times New Roman" w:cs="Times New Roman"/>
          <w:b/>
          <w:bCs/>
          <w:lang w:val="es-PE"/>
        </w:rPr>
        <w:t>Movimientos sociales y movilización</w:t>
      </w:r>
    </w:p>
    <w:p w14:paraId="0B6F7F9D" w14:textId="38AB7205" w:rsidR="005004CA" w:rsidRPr="003B302F" w:rsidRDefault="00000000">
      <w:pPr>
        <w:pStyle w:val="FirstParagraph"/>
        <w:rPr>
          <w:rFonts w:ascii="Times New Roman" w:hAnsi="Times New Roman" w:cs="Times New Roman"/>
          <w:lang w:val="es-PE"/>
        </w:rPr>
      </w:pPr>
      <w:r w:rsidRPr="003B302F">
        <w:rPr>
          <w:rFonts w:ascii="Times New Roman" w:hAnsi="Times New Roman" w:cs="Times New Roman"/>
          <w:lang w:val="es-PE"/>
        </w:rPr>
        <w:t xml:space="preserve">Los movimientos sociales se definen como interacciones colectivas que buscan cambios en la estructura social </w:t>
      </w:r>
      <w:r w:rsidR="005D1314" w:rsidRPr="003B302F">
        <w:rPr>
          <w:rFonts w:ascii="Times New Roman" w:hAnsi="Times New Roman" w:cs="Times New Roman"/>
          <w:lang w:val="es-PE"/>
        </w:rPr>
        <w:t>y</w:t>
      </w:r>
      <w:r w:rsidRPr="003B302F">
        <w:rPr>
          <w:rFonts w:ascii="Times New Roman" w:hAnsi="Times New Roman" w:cs="Times New Roman"/>
          <w:lang w:val="es-PE"/>
        </w:rPr>
        <w:t xml:space="preserve"> en la distribución de recursos dentro de una sociedad. Estos movimientos son el resultado de la superación de problemas de acción colectiva, </w:t>
      </w:r>
      <w:r w:rsidR="00146F7F" w:rsidRPr="003B302F">
        <w:rPr>
          <w:rFonts w:ascii="Times New Roman" w:hAnsi="Times New Roman" w:cs="Times New Roman"/>
          <w:lang w:val="es-PE"/>
        </w:rPr>
        <w:t>durante eventos en los que</w:t>
      </w:r>
      <w:r w:rsidRPr="003B302F">
        <w:rPr>
          <w:rFonts w:ascii="Times New Roman" w:hAnsi="Times New Roman" w:cs="Times New Roman"/>
          <w:lang w:val="es-PE"/>
        </w:rPr>
        <w:t xml:space="preserve"> los </w:t>
      </w:r>
      <w:r w:rsidR="00146F7F" w:rsidRPr="003B302F">
        <w:rPr>
          <w:rFonts w:ascii="Times New Roman" w:hAnsi="Times New Roman" w:cs="Times New Roman"/>
          <w:lang w:val="es-PE"/>
        </w:rPr>
        <w:t>desafiadores</w:t>
      </w:r>
      <w:r w:rsidRPr="003B302F">
        <w:rPr>
          <w:rFonts w:ascii="Times New Roman" w:hAnsi="Times New Roman" w:cs="Times New Roman"/>
          <w:lang w:val="es-PE"/>
        </w:rPr>
        <w:t xml:space="preserve"> logran construir identidades colectivas que les permiten coordinar sus acciones y sostener </w:t>
      </w:r>
      <w:r w:rsidR="00146F7F" w:rsidRPr="003B302F">
        <w:rPr>
          <w:rFonts w:ascii="Times New Roman" w:hAnsi="Times New Roman" w:cs="Times New Roman"/>
          <w:lang w:val="es-PE"/>
        </w:rPr>
        <w:t xml:space="preserve">en el tiempo </w:t>
      </w:r>
      <w:r w:rsidRPr="003B302F">
        <w:rPr>
          <w:rFonts w:ascii="Times New Roman" w:hAnsi="Times New Roman" w:cs="Times New Roman"/>
          <w:lang w:val="es-PE"/>
        </w:rPr>
        <w:t xml:space="preserve">reivindicaciones comunes frente a sus oponentes. La identidad colectiva es </w:t>
      </w:r>
      <w:r w:rsidR="00146F7F" w:rsidRPr="003B302F">
        <w:rPr>
          <w:rFonts w:ascii="Times New Roman" w:hAnsi="Times New Roman" w:cs="Times New Roman"/>
          <w:lang w:val="es-PE"/>
        </w:rPr>
        <w:t>definitiva</w:t>
      </w:r>
      <w:r w:rsidRPr="003B302F">
        <w:rPr>
          <w:rFonts w:ascii="Times New Roman" w:hAnsi="Times New Roman" w:cs="Times New Roman"/>
          <w:lang w:val="es-PE"/>
        </w:rPr>
        <w:t xml:space="preserve">, ya que facilita la cohesión entre los participantes y permite el aprendizaje colectivo, la formación de nuevos </w:t>
      </w:r>
      <w:r w:rsidR="00146F7F" w:rsidRPr="003B302F">
        <w:rPr>
          <w:rFonts w:ascii="Times New Roman" w:hAnsi="Times New Roman" w:cs="Times New Roman"/>
          <w:lang w:val="es-PE"/>
        </w:rPr>
        <w:t xml:space="preserve">actores, así como innovar en las formas de lucha </w:t>
      </w:r>
      <w:r w:rsidRPr="003B302F">
        <w:rPr>
          <w:rFonts w:ascii="Times New Roman" w:hAnsi="Times New Roman" w:cs="Times New Roman"/>
          <w:lang w:val="es-PE"/>
        </w:rPr>
        <w:t>y la creación de espacios de coordinación entre los desafiadores</w:t>
      </w:r>
      <w:r w:rsidR="003B302F" w:rsidRPr="003B302F">
        <w:rPr>
          <w:rFonts w:ascii="Times New Roman" w:hAnsi="Times New Roman" w:cs="Times New Roman"/>
        </w:rPr>
        <w:fldChar w:fldCharType="begin"/>
      </w:r>
      <w:r w:rsidR="003B302F" w:rsidRPr="003B302F">
        <w:rPr>
          <w:rFonts w:ascii="Times New Roman" w:hAnsi="Times New Roman" w:cs="Times New Roman"/>
          <w:lang w:val="es-PE"/>
        </w:rPr>
        <w:instrText xml:space="preserve"> ADDIN ZOTERO_ITEM CSL_CITATION {"citationID":"db1m9azb","properties":{"formattedCitation":"(Diani 2015; Mej\\uc0\\u237{}a y Aurazo 2015; McAdam, McCarthy, y Zald 1999; McAdam, Tarrow, y Tilly 2001)","plainCitation":"(Diani 2015; Mejía y Aurazo 2015; McAdam, McCarthy, y Zald 1999; McAdam, Tarrow, y Tilly 2001)","noteIndex":0},"citationItems":[{"id":4749,"uris":["http://zotero.org/users/4081719/items/TXF7FNW8"],"itemData":{"id":4749,"type":"article-journal","container-title":"Encrucijadas. Revista Crítica de Ciencias Sociales","page":"r0902","title":"Revisando el concepto de movimiento social","title-short":"Revisando el concepto de movimiento social","volume":"9","author":[{"family":"Diani","given":"Mario"}],"issued":{"date-parts":[["2015"]]},"citation-key":"dianiRevisandoConceptoMovimiento2015"}},{"id":1996,"uris":["http://zotero.org/users/4081719/items/NWZPDK9P"],"itemData":{"id":1996,"type":"article-journal","container-title":"Encrucijadas. Revista Crítica de Ciencias Sociales","title":"Repensando la fragmentación de la contienda política transgresiva en el Perú post-transición, 2001-2003","URL":"https://recyt.fecyt.es/index.php/encrucijadas/article/view/79029","volume":"9","author":[{"family":"Mejía","given":"José Manuel"},{"family":"Aurazo","given":"Renzo"}],"issued":{"date-parts":[["2015"]]},"citation-key":"mejiaRepensandoFragmentacionContienda2015"}},{"id":5398,"uris":["http://zotero.org/users/4081719/items/ZTNHSBVK"],"itemData":{"id":5398,"type":"book","event-place":"Madrid","publisher":"Akal","publisher-place":"Madrid","title":"Movimientos sociales: perspectivas comparadas. Oportunidades políticas, estructuras de movilización y marcos interpretativos culturales","editor":[{"family":"McAdam","given":"Doug"},{"family":"McCarthy","given":"John D."},{"family":"Zald","given":"Mayer N."}],"issued":{"date-parts":[["1999"]]},"citation-key":"mcadamMovimientosSocialesPerspectivas1999"}},{"id":4998,"uris":["http://zotero.org/users/4081719/items/3RF4P5SM"],"itemData":{"id":4998,"type":"book","event-place":"Cambridge","publisher":"Cambridge University Press","publisher-place":"Cambridge","title":"Dynamics of Contention","author":[{"family":"McAdam","given":"Doug"},{"family":"Tarrow","given":"Sidney"},{"family":"Tilly","given":"Charles"}],"issued":{"date-parts":[["2001"]]},"citation-key":"mcadamDynamicsContention2001"}}],"schema":"https://github.com/citation-style-language/schema/raw/master/csl-citation.json"} </w:instrText>
      </w:r>
      <w:r w:rsidR="003B302F" w:rsidRPr="003B302F">
        <w:rPr>
          <w:rFonts w:ascii="Times New Roman" w:hAnsi="Times New Roman" w:cs="Times New Roman"/>
        </w:rPr>
        <w:fldChar w:fldCharType="separate"/>
      </w:r>
      <w:r w:rsidR="003B302F" w:rsidRPr="003B302F">
        <w:rPr>
          <w:rFonts w:ascii="Times New Roman" w:hAnsi="Times New Roman" w:cs="Times New Roman"/>
          <w:lang w:val="es-PE"/>
        </w:rPr>
        <w:t>(</w:t>
      </w:r>
      <w:proofErr w:type="spellStart"/>
      <w:r w:rsidR="003B302F" w:rsidRPr="003B302F">
        <w:rPr>
          <w:rFonts w:ascii="Times New Roman" w:hAnsi="Times New Roman" w:cs="Times New Roman"/>
          <w:lang w:val="es-PE"/>
        </w:rPr>
        <w:t>Diani</w:t>
      </w:r>
      <w:proofErr w:type="spellEnd"/>
      <w:r w:rsidR="003B302F" w:rsidRPr="003B302F">
        <w:rPr>
          <w:rFonts w:ascii="Times New Roman" w:hAnsi="Times New Roman" w:cs="Times New Roman"/>
          <w:lang w:val="es-PE"/>
        </w:rPr>
        <w:t xml:space="preserve"> 2015; Mejía y </w:t>
      </w:r>
      <w:proofErr w:type="spellStart"/>
      <w:r w:rsidR="003B302F" w:rsidRPr="003B302F">
        <w:rPr>
          <w:rFonts w:ascii="Times New Roman" w:hAnsi="Times New Roman" w:cs="Times New Roman"/>
          <w:lang w:val="es-PE"/>
        </w:rPr>
        <w:t>Aurazo</w:t>
      </w:r>
      <w:proofErr w:type="spellEnd"/>
      <w:r w:rsidR="003B302F" w:rsidRPr="003B302F">
        <w:rPr>
          <w:rFonts w:ascii="Times New Roman" w:hAnsi="Times New Roman" w:cs="Times New Roman"/>
          <w:lang w:val="es-PE"/>
        </w:rPr>
        <w:t xml:space="preserve"> 2015; </w:t>
      </w:r>
      <w:proofErr w:type="spellStart"/>
      <w:r w:rsidR="003B302F" w:rsidRPr="003B302F">
        <w:rPr>
          <w:rFonts w:ascii="Times New Roman" w:hAnsi="Times New Roman" w:cs="Times New Roman"/>
          <w:lang w:val="es-PE"/>
        </w:rPr>
        <w:t>McAdam</w:t>
      </w:r>
      <w:proofErr w:type="spellEnd"/>
      <w:r w:rsidR="003B302F" w:rsidRPr="003B302F">
        <w:rPr>
          <w:rFonts w:ascii="Times New Roman" w:hAnsi="Times New Roman" w:cs="Times New Roman"/>
          <w:lang w:val="es-PE"/>
        </w:rPr>
        <w:t xml:space="preserve">, McCarthy, y </w:t>
      </w:r>
      <w:proofErr w:type="spellStart"/>
      <w:r w:rsidR="003B302F" w:rsidRPr="003B302F">
        <w:rPr>
          <w:rFonts w:ascii="Times New Roman" w:hAnsi="Times New Roman" w:cs="Times New Roman"/>
          <w:lang w:val="es-PE"/>
        </w:rPr>
        <w:t>Zald</w:t>
      </w:r>
      <w:proofErr w:type="spellEnd"/>
      <w:r w:rsidR="003B302F" w:rsidRPr="003B302F">
        <w:rPr>
          <w:rFonts w:ascii="Times New Roman" w:hAnsi="Times New Roman" w:cs="Times New Roman"/>
          <w:lang w:val="es-PE"/>
        </w:rPr>
        <w:t xml:space="preserve"> 1999; </w:t>
      </w:r>
      <w:proofErr w:type="spellStart"/>
      <w:r w:rsidR="003B302F" w:rsidRPr="003B302F">
        <w:rPr>
          <w:rFonts w:ascii="Times New Roman" w:hAnsi="Times New Roman" w:cs="Times New Roman"/>
          <w:lang w:val="es-PE"/>
        </w:rPr>
        <w:t>McAdam</w:t>
      </w:r>
      <w:proofErr w:type="spellEnd"/>
      <w:r w:rsidR="003B302F" w:rsidRPr="003B302F">
        <w:rPr>
          <w:rFonts w:ascii="Times New Roman" w:hAnsi="Times New Roman" w:cs="Times New Roman"/>
          <w:lang w:val="es-PE"/>
        </w:rPr>
        <w:t>, Tarrow, y Tilly 2001)</w:t>
      </w:r>
      <w:r w:rsidR="003B302F" w:rsidRPr="003B302F">
        <w:rPr>
          <w:rFonts w:ascii="Times New Roman" w:hAnsi="Times New Roman" w:cs="Times New Roman"/>
        </w:rPr>
        <w:fldChar w:fldCharType="end"/>
      </w:r>
      <w:r w:rsidR="00146F7F" w:rsidRPr="003B302F">
        <w:rPr>
          <w:rFonts w:ascii="Times New Roman" w:hAnsi="Times New Roman" w:cs="Times New Roman"/>
          <w:lang w:val="es-PE"/>
        </w:rPr>
        <w:t>.</w:t>
      </w:r>
    </w:p>
    <w:p w14:paraId="4F7F586A" w14:textId="5E22C5B0" w:rsidR="005004CA" w:rsidRPr="003B302F" w:rsidRDefault="00000000">
      <w:pPr>
        <w:pStyle w:val="BodyText"/>
        <w:rPr>
          <w:rFonts w:ascii="Times New Roman" w:hAnsi="Times New Roman" w:cs="Times New Roman"/>
          <w:lang w:val="es-PE"/>
        </w:rPr>
      </w:pPr>
      <w:r w:rsidRPr="003B302F">
        <w:rPr>
          <w:rFonts w:ascii="Times New Roman" w:hAnsi="Times New Roman" w:cs="Times New Roman"/>
          <w:lang w:val="es-PE"/>
        </w:rPr>
        <w:t xml:space="preserve">La movilización se refiere al proceso mediante el cual grupos y poblaciones se organizan para ejercer reivindicaciones, presentar demandas o representar intereses colectivos. Este proceso implica la activación de recursos y la constitución de actores políticos que, a pesar de carecer de acceso rutinario a los recursos del gobierno, logran </w:t>
      </w:r>
      <w:r w:rsidR="00A71A4D" w:rsidRPr="003B302F">
        <w:rPr>
          <w:rFonts w:ascii="Times New Roman" w:hAnsi="Times New Roman" w:cs="Times New Roman"/>
          <w:lang w:val="es-PE"/>
        </w:rPr>
        <w:t>desafiar los alineamientos y la distribución de dichos recursos entre los miembros d</w:t>
      </w:r>
      <w:r w:rsidRPr="003B302F">
        <w:rPr>
          <w:rFonts w:ascii="Times New Roman" w:hAnsi="Times New Roman" w:cs="Times New Roman"/>
          <w:lang w:val="es-PE"/>
        </w:rPr>
        <w:t>el sistema político al insertar sus demandas</w:t>
      </w:r>
      <w:r w:rsidR="00A71A4D" w:rsidRPr="003B302F">
        <w:rPr>
          <w:rFonts w:ascii="Times New Roman" w:hAnsi="Times New Roman" w:cs="Times New Roman"/>
          <w:lang w:val="es-PE"/>
        </w:rPr>
        <w:t xml:space="preserve"> frente al estado</w:t>
      </w:r>
      <w:r w:rsidR="00C05167" w:rsidRPr="003B302F">
        <w:rPr>
          <w:rFonts w:ascii="Times New Roman" w:hAnsi="Times New Roman" w:cs="Times New Roman"/>
          <w:lang w:val="es-PE"/>
        </w:rPr>
        <w:t xml:space="preserve">. </w:t>
      </w:r>
      <w:r w:rsidRPr="003B302F">
        <w:rPr>
          <w:rFonts w:ascii="Times New Roman" w:hAnsi="Times New Roman" w:cs="Times New Roman"/>
          <w:lang w:val="es-PE"/>
        </w:rPr>
        <w:t xml:space="preserve">La movilización es un </w:t>
      </w:r>
      <w:r w:rsidR="00A71A4D" w:rsidRPr="003B302F">
        <w:rPr>
          <w:rFonts w:ascii="Times New Roman" w:hAnsi="Times New Roman" w:cs="Times New Roman"/>
          <w:lang w:val="es-PE"/>
        </w:rPr>
        <w:t>suceso</w:t>
      </w:r>
      <w:r w:rsidRPr="003B302F">
        <w:rPr>
          <w:rFonts w:ascii="Times New Roman" w:hAnsi="Times New Roman" w:cs="Times New Roman"/>
          <w:lang w:val="es-PE"/>
        </w:rPr>
        <w:t xml:space="preserve"> crítico en </w:t>
      </w:r>
      <w:r w:rsidR="00A71A4D" w:rsidRPr="003B302F">
        <w:rPr>
          <w:rFonts w:ascii="Times New Roman" w:hAnsi="Times New Roman" w:cs="Times New Roman"/>
          <w:lang w:val="es-PE"/>
        </w:rPr>
        <w:t>que se supera el problema de</w:t>
      </w:r>
      <w:r w:rsidRPr="003B302F">
        <w:rPr>
          <w:rFonts w:ascii="Times New Roman" w:hAnsi="Times New Roman" w:cs="Times New Roman"/>
          <w:lang w:val="es-PE"/>
        </w:rPr>
        <w:t xml:space="preserve"> acción colectiva, ya que permite a los desafiadores </w:t>
      </w:r>
      <w:r w:rsidR="00C05167" w:rsidRPr="003B302F">
        <w:rPr>
          <w:rFonts w:ascii="Times New Roman" w:hAnsi="Times New Roman" w:cs="Times New Roman"/>
          <w:lang w:val="es-PE"/>
        </w:rPr>
        <w:t xml:space="preserve">agregar </w:t>
      </w:r>
      <w:r w:rsidRPr="003B302F">
        <w:rPr>
          <w:rFonts w:ascii="Times New Roman" w:hAnsi="Times New Roman" w:cs="Times New Roman"/>
          <w:lang w:val="es-PE"/>
        </w:rPr>
        <w:t>sus intereses y desplegar estrategias que pueden influir en la toma de decisiones políticas</w:t>
      </w:r>
      <w:r w:rsidR="003B302F" w:rsidRPr="003B302F">
        <w:rPr>
          <w:rFonts w:ascii="Times New Roman" w:hAnsi="Times New Roman" w:cs="Times New Roman"/>
        </w:rPr>
        <w:fldChar w:fldCharType="begin"/>
      </w:r>
      <w:r w:rsidR="003B302F" w:rsidRPr="003B302F">
        <w:rPr>
          <w:rFonts w:ascii="Times New Roman" w:hAnsi="Times New Roman" w:cs="Times New Roman"/>
          <w:lang w:val="es-PE"/>
        </w:rPr>
        <w:instrText xml:space="preserve"> ADDIN ZOTERO_ITEM CSL_CITATION {"citationID":"V2kijnYK","properties":{"formattedCitation":"(Lipsky 1968; Della Porta y Diani 2011; Tarrow 2011, 201)","plainCitation":"(Lipsky 1968; Della Porta y Diani 2011; Tarrow 2011, 201)","noteIndex":0},"citationItems":[{"id":343,"uris":["http://zotero.org/users/4081719/items/H8MTFZZQ"],"itemData":{"id":343,"type":"article-journal","container-title":"The American Political Science Review","issue":"4","page":"1144-1158","title":"Protest as a political resource","title-short":"Protest as a political resource","URL":"http://www.jstor.org/stable/1953909?origin=JSTOR-pdf","volume":"62","author":[{"family":"Lipsky","given":"Michael"}],"issued":{"date-parts":[["1968"]]},"citation-key":"lipskyProtestPoliticalResource1968g"}},{"id":150,"uris":["http://zotero.org/users/4081719/items/8SU5T4K4"],"itemData":{"id":150,"type":"book","event-place":"Madrid","publisher":"Centro de Investigaciones Sociológicas &amp; Editorial Complutense","publisher-place":"Madrid","title":"Los Movimientos Sociales","author":[{"family":"Della Porta","given":"Donatella"},{"family":"Diani","given":"Mario"}],"issued":{"date-parts":[["2011"]]},"citation-key":"dellaportaMovimientosSociales2011"}},{"id":5444,"uris":["http://zotero.org/users/4081719/items/U7E2FP27"],"itemData":{"id":5444,"type":"book","edition":"3rd","event-place":"Cambridge","publisher":"Cambridge University Press","publisher-place":"Cambridge","title":"Power in Movement. Social Movements and Contentious Politics","author":[{"family":"Tarrow","given":"Sidney"}],"issued":{"date-parts":[["2011"]]},"citation-key":"tarrowPowerMovementSocial2011"},"locator":"201"}],"schema":"https://github.com/citation-style-language/schema/raw/master/csl-citation.json"} </w:instrText>
      </w:r>
      <w:r w:rsidR="003B302F" w:rsidRPr="003B302F">
        <w:rPr>
          <w:rFonts w:ascii="Times New Roman" w:hAnsi="Times New Roman" w:cs="Times New Roman"/>
        </w:rPr>
        <w:fldChar w:fldCharType="separate"/>
      </w:r>
      <w:r w:rsidR="003B302F" w:rsidRPr="003B302F">
        <w:rPr>
          <w:rFonts w:ascii="Times New Roman" w:hAnsi="Times New Roman" w:cs="Times New Roman"/>
          <w:lang w:val="es-PE"/>
        </w:rPr>
        <w:t>(</w:t>
      </w:r>
      <w:proofErr w:type="spellStart"/>
      <w:r w:rsidR="003B302F" w:rsidRPr="003B302F">
        <w:rPr>
          <w:rFonts w:ascii="Times New Roman" w:hAnsi="Times New Roman" w:cs="Times New Roman"/>
          <w:lang w:val="es-PE"/>
        </w:rPr>
        <w:t>Lipsky</w:t>
      </w:r>
      <w:proofErr w:type="spellEnd"/>
      <w:r w:rsidR="003B302F" w:rsidRPr="003B302F">
        <w:rPr>
          <w:rFonts w:ascii="Times New Roman" w:hAnsi="Times New Roman" w:cs="Times New Roman"/>
          <w:lang w:val="es-PE"/>
        </w:rPr>
        <w:t xml:space="preserve"> 1968; Della Porta y </w:t>
      </w:r>
      <w:proofErr w:type="spellStart"/>
      <w:r w:rsidR="003B302F" w:rsidRPr="003B302F">
        <w:rPr>
          <w:rFonts w:ascii="Times New Roman" w:hAnsi="Times New Roman" w:cs="Times New Roman"/>
          <w:lang w:val="es-PE"/>
        </w:rPr>
        <w:t>Diani</w:t>
      </w:r>
      <w:proofErr w:type="spellEnd"/>
      <w:r w:rsidR="003B302F" w:rsidRPr="003B302F">
        <w:rPr>
          <w:rFonts w:ascii="Times New Roman" w:hAnsi="Times New Roman" w:cs="Times New Roman"/>
          <w:lang w:val="es-PE"/>
        </w:rPr>
        <w:t xml:space="preserve"> 2011; Tarrow 2011, 201)</w:t>
      </w:r>
      <w:r w:rsidR="003B302F" w:rsidRPr="003B302F">
        <w:rPr>
          <w:rFonts w:ascii="Times New Roman" w:hAnsi="Times New Roman" w:cs="Times New Roman"/>
        </w:rPr>
        <w:fldChar w:fldCharType="end"/>
      </w:r>
      <w:r w:rsidR="00C05167" w:rsidRPr="003B302F">
        <w:rPr>
          <w:rFonts w:ascii="Times New Roman" w:hAnsi="Times New Roman" w:cs="Times New Roman"/>
          <w:lang w:val="es-PE"/>
        </w:rPr>
        <w:t>.</w:t>
      </w:r>
      <w:r w:rsidR="00A71A4D" w:rsidRPr="003B302F">
        <w:rPr>
          <w:rFonts w:ascii="Times New Roman" w:hAnsi="Times New Roman" w:cs="Times New Roman"/>
          <w:lang w:val="es-PE"/>
        </w:rPr>
        <w:t xml:space="preserve"> </w:t>
      </w:r>
    </w:p>
    <w:p w14:paraId="636FC50E" w14:textId="5494C193" w:rsidR="005004CA" w:rsidRPr="003B302F" w:rsidRDefault="00000000">
      <w:pPr>
        <w:pStyle w:val="BodyText"/>
        <w:rPr>
          <w:rFonts w:ascii="Times New Roman" w:hAnsi="Times New Roman" w:cs="Times New Roman"/>
          <w:lang w:val="es-PE"/>
        </w:rPr>
      </w:pPr>
      <w:r w:rsidRPr="003B302F">
        <w:rPr>
          <w:rFonts w:ascii="Times New Roman" w:hAnsi="Times New Roman" w:cs="Times New Roman"/>
          <w:lang w:val="es-PE"/>
        </w:rPr>
        <w:t xml:space="preserve">Los movimientos sociales son fenómenos complejos que surgen como respuesta a la insatisfacción colectiva frente a condiciones sociales, políticas o económicas. Se caracterizan por la búsqueda de cambios significativos en la estructura social y en la distribución de recursos. La construcción de identidades colectivas es esencial para la cohesión de los participantes, ya que permite la articulación de intereses comunes y la creación de un sentido de pertenencia. Esta identidad colectiva se forma a través de la interacción y la solidaridad entre los miembros del movimiento, lo que facilita el aprendizaje colectivo y la formación de nuevos </w:t>
      </w:r>
      <w:r w:rsidR="00C05167" w:rsidRPr="003B302F">
        <w:rPr>
          <w:rFonts w:ascii="Times New Roman" w:hAnsi="Times New Roman" w:cs="Times New Roman"/>
          <w:lang w:val="es-PE"/>
        </w:rPr>
        <w:t>liderazgos</w:t>
      </w:r>
      <w:r w:rsidR="00843B1A" w:rsidRPr="003B302F">
        <w:rPr>
          <w:rFonts w:ascii="Times New Roman" w:hAnsi="Times New Roman" w:cs="Times New Roman"/>
          <w:lang w:val="es-PE"/>
        </w:rPr>
        <w:t>.</w:t>
      </w:r>
      <w:r w:rsidR="00C05167" w:rsidRPr="003B302F">
        <w:rPr>
          <w:rFonts w:ascii="Times New Roman" w:hAnsi="Times New Roman" w:cs="Times New Roman"/>
          <w:lang w:val="es-PE"/>
        </w:rPr>
        <w:t xml:space="preserve"> </w:t>
      </w:r>
      <w:r w:rsidR="00843B1A" w:rsidRPr="003B302F">
        <w:rPr>
          <w:rFonts w:ascii="Times New Roman" w:hAnsi="Times New Roman" w:cs="Times New Roman"/>
          <w:lang w:val="es-PE"/>
        </w:rPr>
        <w:t>L</w:t>
      </w:r>
      <w:r w:rsidR="00C05167" w:rsidRPr="003B302F">
        <w:rPr>
          <w:rFonts w:ascii="Times New Roman" w:hAnsi="Times New Roman" w:cs="Times New Roman"/>
          <w:lang w:val="es-PE"/>
        </w:rPr>
        <w:t>lamados a cumplir una función política en estos momentos en que la formación social movilizada exige cierta representación</w:t>
      </w:r>
      <w:r w:rsidR="003B302F" w:rsidRPr="003B302F">
        <w:rPr>
          <w:rFonts w:ascii="Times New Roman" w:hAnsi="Times New Roman" w:cs="Times New Roman"/>
          <w:lang w:val="es-PE"/>
        </w:rPr>
        <w:t xml:space="preserve"> </w:t>
      </w:r>
      <w:r w:rsidR="003B302F" w:rsidRPr="003B302F">
        <w:rPr>
          <w:rFonts w:ascii="Times New Roman" w:hAnsi="Times New Roman" w:cs="Times New Roman"/>
        </w:rPr>
        <w:fldChar w:fldCharType="begin"/>
      </w:r>
      <w:r w:rsidR="003B302F" w:rsidRPr="003B302F">
        <w:rPr>
          <w:rFonts w:ascii="Times New Roman" w:hAnsi="Times New Roman" w:cs="Times New Roman"/>
          <w:lang w:val="es-PE"/>
        </w:rPr>
        <w:instrText xml:space="preserve"> ADDIN ZOTERO_ITEM CSL_CITATION {"citationID":"LoRsnwr7","properties":{"formattedCitation":"(Iza, Madrid, y Tapia 2020; Montoya y Quiroz 2024)","plainCitation":"(Iza, Madrid, y Tapia 2020; Montoya y Quiroz 2024)","noteIndex":0},"citationItems":[{"id":10449,"uris":["http://zotero.org/users/4081719/items/99PNIPTX"],"itemData":{"id":10449,"type":"book","event-place":"Quito","publisher":"Red Kapari","publisher-place":"Quito","title":"Estallido: La Rebelión de Octubre En Ecuador","author":[{"family":"Iza","given":"Leonidas"},{"family":"Madrid","given":"Andrés"},{"family":"Tapia","given":"Andrés"}],"issued":{"date-parts":[["2020"]]},"citation-key":"izaEstallidoRebelionOctubre2020"}},{"id":10450,"uris":["http://zotero.org/users/4081719/items/AKRWNPLN"],"itemData":{"id":10450,"type":"book","event-place":"Lima","publisher":"Editorial Estallido &amp; Editorial Horizonte","publisher-place":"Lima","title":"Estallido Popular. Protesta y Masacre En Perú, 2022-2023","author":[{"family":"Montoya","given":"Gustavo"},{"family":"Quiroz","given":"Homero"}],"issued":{"date-parts":[["2024"]]},"citation-key":"montoyaEstallidoPopularProtesta2024"}}],"schema":"https://github.com/citation-style-language/schema/raw/master/csl-citation.json"} </w:instrText>
      </w:r>
      <w:r w:rsidR="003B302F" w:rsidRPr="003B302F">
        <w:rPr>
          <w:rFonts w:ascii="Times New Roman" w:hAnsi="Times New Roman" w:cs="Times New Roman"/>
        </w:rPr>
        <w:fldChar w:fldCharType="separate"/>
      </w:r>
      <w:r w:rsidR="003B302F" w:rsidRPr="003B302F">
        <w:rPr>
          <w:rFonts w:ascii="Times New Roman" w:hAnsi="Times New Roman" w:cs="Times New Roman"/>
          <w:lang w:val="es-PE"/>
        </w:rPr>
        <w:t>(Iza, Madrid, y Tapia 2020; Montoya y Quiroz 2024)</w:t>
      </w:r>
      <w:r w:rsidR="003B302F" w:rsidRPr="003B302F">
        <w:rPr>
          <w:rFonts w:ascii="Times New Roman" w:hAnsi="Times New Roman" w:cs="Times New Roman"/>
        </w:rPr>
        <w:fldChar w:fldCharType="end"/>
      </w:r>
      <w:r w:rsidR="003B302F" w:rsidRPr="003B302F">
        <w:rPr>
          <w:rFonts w:ascii="Times New Roman" w:hAnsi="Times New Roman" w:cs="Times New Roman"/>
          <w:lang w:val="es-PE"/>
        </w:rPr>
        <w:t xml:space="preserve"> </w:t>
      </w:r>
      <w:r w:rsidR="003B302F" w:rsidRPr="003B302F">
        <w:rPr>
          <w:rFonts w:ascii="Times New Roman" w:hAnsi="Times New Roman" w:cs="Times New Roman"/>
          <w:lang w:val="es-PE"/>
        </w:rPr>
        <w:t>.</w:t>
      </w:r>
      <w:r w:rsidR="00843B1A" w:rsidRPr="003B302F">
        <w:rPr>
          <w:rStyle w:val="FootnoteReference"/>
          <w:rFonts w:ascii="Times New Roman" w:hAnsi="Times New Roman" w:cs="Times New Roman"/>
          <w:lang w:val="es-PE"/>
        </w:rPr>
        <w:footnoteReference w:id="1"/>
      </w:r>
    </w:p>
    <w:p w14:paraId="51E78F2A" w14:textId="470A22E6" w:rsidR="005004CA" w:rsidRPr="003B302F" w:rsidRDefault="00000000">
      <w:pPr>
        <w:pStyle w:val="BodyText"/>
        <w:rPr>
          <w:rFonts w:ascii="Times New Roman" w:hAnsi="Times New Roman" w:cs="Times New Roman"/>
          <w:lang w:val="es-PE"/>
        </w:rPr>
      </w:pPr>
      <w:r w:rsidRPr="003B302F">
        <w:rPr>
          <w:rFonts w:ascii="Times New Roman" w:hAnsi="Times New Roman" w:cs="Times New Roman"/>
          <w:lang w:val="es-PE"/>
        </w:rPr>
        <w:t>Los movimientos sociales no son homogéneos; pueden incluir una variedad de actores, desde grupos informales hasta organizaciones más estructuradas. La diversidad de intereses y estrategias dentro de un movimiento puede ser tanto una fortaleza como una debilidad. Por un lado, la pluralidad puede enriquecer el movimiento al incorporar diferentes perspectivas; por otro, puede llevar a la fragmentación y a la dificultad para coordinar acciones efectivas.</w:t>
      </w:r>
    </w:p>
    <w:p w14:paraId="1DBCCBBB" w14:textId="663ED8B9" w:rsidR="00DA5D81" w:rsidRPr="003B302F" w:rsidRDefault="00DA5D81" w:rsidP="00DA5D81">
      <w:pPr>
        <w:pStyle w:val="BodyText"/>
        <w:rPr>
          <w:rFonts w:ascii="Times New Roman" w:hAnsi="Times New Roman" w:cs="Times New Roman"/>
          <w:lang w:val="es-PE"/>
        </w:rPr>
      </w:pPr>
      <w:r w:rsidRPr="003B302F">
        <w:rPr>
          <w:rFonts w:ascii="Times New Roman" w:hAnsi="Times New Roman" w:cs="Times New Roman"/>
          <w:lang w:val="es-PE"/>
        </w:rPr>
        <w:t xml:space="preserve">La fragmentación del conflicto o lucha política se refiere a la incapacidad de los actores contenciosos para coordinar sus acciones en torno a reivindicaciones comunes. Esta </w:t>
      </w:r>
      <w:r w:rsidRPr="003B302F">
        <w:rPr>
          <w:rFonts w:ascii="Times New Roman" w:hAnsi="Times New Roman" w:cs="Times New Roman"/>
          <w:lang w:val="es-PE"/>
        </w:rPr>
        <w:lastRenderedPageBreak/>
        <w:t>fragmentación puede ser un obstáculo significativo para la formación de movimientos sociales, ya que dificulta la construcción de identidades colectivas y la consolidación de una agenda común. La fragmentación se manifiesta en la diversidad de reivindicaciones y en la falta de coaliciones efectivas entre los desafiadores, lo que puede llevar a una acción colectiva atomizada y menos efectiva</w:t>
      </w:r>
      <w:r w:rsidR="003B302F" w:rsidRPr="003B302F">
        <w:rPr>
          <w:rFonts w:ascii="Times New Roman" w:hAnsi="Times New Roman" w:cs="Times New Roman"/>
          <w:lang w:val="es-PE"/>
        </w:rPr>
        <w:t xml:space="preserve"> </w:t>
      </w:r>
      <w:r w:rsidR="003B302F" w:rsidRPr="003B302F">
        <w:rPr>
          <w:rFonts w:ascii="Times New Roman" w:hAnsi="Times New Roman" w:cs="Times New Roman"/>
          <w:lang w:val="es-PE"/>
        </w:rPr>
        <w:fldChar w:fldCharType="begin"/>
      </w:r>
      <w:r w:rsidR="003B302F" w:rsidRPr="003B302F">
        <w:rPr>
          <w:rFonts w:ascii="Times New Roman" w:hAnsi="Times New Roman" w:cs="Times New Roman"/>
          <w:lang w:val="es-PE"/>
        </w:rPr>
        <w:instrText xml:space="preserve"> ADDIN ZOTERO_ITEM CSL_CITATION {"citationID":"ezuaWFw1","properties":{"formattedCitation":"(Mej\\uc0\\u237{}a 2021; Mej\\uc0\\u237{}a y Aurazo 2015)","plainCitation":"(Mejía 2021; Mejía y Aurazo 2015)","noteIndex":0},"citationItems":[{"id":1879,"uris":["http://zotero.org/users/4081719/items/2GJDBEPU"],"itemData":{"id":1879,"type":"thesis","event-place":"Quito","genre":"Tesis para obtener el título de maestría en Sociología Política","publisher":"Facultad Latinoamericana de Ciencias Sociales - Sede Ecuador","publisher-place":"Quito","title":"Cambio de escala en la contienda anti-minera peruana. Construcción de teoría a partir del conflicto por la exploración del cerro Quilish en Cajamarca","URL":"http://hdl.handle.net/10469/17341","author":[{"family":"Mejía","given":"José Manuel"}],"issued":{"date-parts":[["2021"]]},"citation-key":"mejiaCambioEscalaContienda2021"}},{"id":1996,"uris":["http://zotero.org/users/4081719/items/NWZPDK9P"],"itemData":{"id":1996,"type":"article-journal","container-title":"Encrucijadas. Revista Crítica de Ciencias Sociales","title":"Repensando la fragmentación de la contienda política transgresiva en el Perú post-transición, 2001-2003","URL":"https://recyt.fecyt.es/index.php/encrucijadas/article/view/79029","volume":"9","author":[{"family":"Mejía","given":"José Manuel"},{"family":"Aurazo","given":"Renzo"}],"issued":{"date-parts":[["2015"]]},"citation-key":"mejiaRepensandoFragmentacionContienda2015"}}],"schema":"https://github.com/citation-style-language/schema/raw/master/csl-citation.json"} </w:instrText>
      </w:r>
      <w:r w:rsidR="003B302F" w:rsidRPr="003B302F">
        <w:rPr>
          <w:rFonts w:ascii="Times New Roman" w:hAnsi="Times New Roman" w:cs="Times New Roman"/>
          <w:lang w:val="es-PE"/>
        </w:rPr>
        <w:fldChar w:fldCharType="separate"/>
      </w:r>
      <w:r w:rsidR="003B302F" w:rsidRPr="003B302F">
        <w:rPr>
          <w:rFonts w:ascii="Times New Roman" w:hAnsi="Times New Roman" w:cs="Times New Roman"/>
          <w:lang w:val="es-PE"/>
        </w:rPr>
        <w:t xml:space="preserve">(Mejía 2021; Mejía y </w:t>
      </w:r>
      <w:proofErr w:type="spellStart"/>
      <w:r w:rsidR="003B302F" w:rsidRPr="003B302F">
        <w:rPr>
          <w:rFonts w:ascii="Times New Roman" w:hAnsi="Times New Roman" w:cs="Times New Roman"/>
          <w:lang w:val="es-PE"/>
        </w:rPr>
        <w:t>Aurazo</w:t>
      </w:r>
      <w:proofErr w:type="spellEnd"/>
      <w:r w:rsidR="003B302F" w:rsidRPr="003B302F">
        <w:rPr>
          <w:rFonts w:ascii="Times New Roman" w:hAnsi="Times New Roman" w:cs="Times New Roman"/>
          <w:lang w:val="es-PE"/>
        </w:rPr>
        <w:t xml:space="preserve"> 2015)</w:t>
      </w:r>
      <w:r w:rsidR="003B302F" w:rsidRPr="003B302F">
        <w:rPr>
          <w:rFonts w:ascii="Times New Roman" w:hAnsi="Times New Roman" w:cs="Times New Roman"/>
          <w:lang w:val="es-PE"/>
        </w:rPr>
        <w:fldChar w:fldCharType="end"/>
      </w:r>
      <w:r w:rsidR="003B302F" w:rsidRPr="003B302F">
        <w:rPr>
          <w:rFonts w:ascii="Times New Roman" w:hAnsi="Times New Roman" w:cs="Times New Roman"/>
          <w:lang w:val="es-PE"/>
        </w:rPr>
        <w:t>.</w:t>
      </w:r>
      <w:hyperlink r:id="rId7"/>
    </w:p>
    <w:p w14:paraId="3D16268E" w14:textId="6F00AA9B" w:rsidR="005004CA" w:rsidRPr="003B302F" w:rsidRDefault="00000000">
      <w:pPr>
        <w:pStyle w:val="BodyText"/>
        <w:rPr>
          <w:rFonts w:ascii="Times New Roman" w:hAnsi="Times New Roman" w:cs="Times New Roman"/>
          <w:lang w:val="es-PE"/>
        </w:rPr>
      </w:pPr>
      <w:r w:rsidRPr="003B302F">
        <w:rPr>
          <w:rFonts w:ascii="Times New Roman" w:hAnsi="Times New Roman" w:cs="Times New Roman"/>
          <w:lang w:val="es-PE"/>
        </w:rPr>
        <w:t xml:space="preserve">La movilización es el proceso mediante el cual los actores sociales se organizan para llevar a cabo acciones colectivas. Este proceso implica la </w:t>
      </w:r>
      <w:r w:rsidR="00DA5D81" w:rsidRPr="003B302F">
        <w:rPr>
          <w:rFonts w:ascii="Times New Roman" w:hAnsi="Times New Roman" w:cs="Times New Roman"/>
          <w:lang w:val="es-PE"/>
        </w:rPr>
        <w:t xml:space="preserve">movilización </w:t>
      </w:r>
      <w:r w:rsidRPr="003B302F">
        <w:rPr>
          <w:rFonts w:ascii="Times New Roman" w:hAnsi="Times New Roman" w:cs="Times New Roman"/>
          <w:lang w:val="es-PE"/>
        </w:rPr>
        <w:t xml:space="preserve">de recursos, la formación de coaliciones y la articulación de demandas. La movilización es </w:t>
      </w:r>
      <w:r w:rsidR="00DA5D81" w:rsidRPr="003B302F">
        <w:rPr>
          <w:rFonts w:ascii="Times New Roman" w:hAnsi="Times New Roman" w:cs="Times New Roman"/>
          <w:lang w:val="es-PE"/>
        </w:rPr>
        <w:t>el motor del movimiento, lo mantiene encendido en el tiempo, funcionando en eventos de</w:t>
      </w:r>
      <w:r w:rsidRPr="003B302F">
        <w:rPr>
          <w:rFonts w:ascii="Times New Roman" w:hAnsi="Times New Roman" w:cs="Times New Roman"/>
          <w:lang w:val="es-PE"/>
        </w:rPr>
        <w:t xml:space="preserve"> protesta política</w:t>
      </w:r>
      <w:r w:rsidR="00DA5D81" w:rsidRPr="003B302F">
        <w:rPr>
          <w:rFonts w:ascii="Times New Roman" w:hAnsi="Times New Roman" w:cs="Times New Roman"/>
          <w:lang w:val="es-PE"/>
        </w:rPr>
        <w:t>. Entre los que media su producción, en el trabajo de las organizaciones del</w:t>
      </w:r>
      <w:r w:rsidRPr="003B302F">
        <w:rPr>
          <w:rFonts w:ascii="Times New Roman" w:hAnsi="Times New Roman" w:cs="Times New Roman"/>
          <w:lang w:val="es-PE"/>
        </w:rPr>
        <w:t xml:space="preserve"> movimiento social </w:t>
      </w:r>
      <w:r w:rsidR="00DA5D81" w:rsidRPr="003B302F">
        <w:rPr>
          <w:rFonts w:ascii="Times New Roman" w:hAnsi="Times New Roman" w:cs="Times New Roman"/>
          <w:lang w:val="es-PE"/>
        </w:rPr>
        <w:t>que se crea con la lucha política</w:t>
      </w:r>
      <w:r w:rsidR="00C80637">
        <w:rPr>
          <w:rFonts w:ascii="Times New Roman" w:hAnsi="Times New Roman" w:cs="Times New Roman"/>
          <w:lang w:val="es-PE"/>
        </w:rPr>
        <w:t xml:space="preserve"> </w:t>
      </w:r>
      <w:r w:rsidR="00C80637" w:rsidRPr="003B302F">
        <w:rPr>
          <w:rFonts w:ascii="Times New Roman" w:hAnsi="Times New Roman" w:cs="Times New Roman"/>
          <w:lang w:val="es-PE"/>
        </w:rPr>
        <w:fldChar w:fldCharType="begin"/>
      </w:r>
      <w:r w:rsidR="00C80637" w:rsidRPr="003B302F">
        <w:rPr>
          <w:rFonts w:ascii="Times New Roman" w:hAnsi="Times New Roman" w:cs="Times New Roman"/>
          <w:lang w:val="es-PE"/>
        </w:rPr>
        <w:instrText xml:space="preserve"> ADDIN ZOTERO_ITEM CSL_CITATION {"citationID":"FPvzHZRr","properties":{"formattedCitation":"(Mej\\uc0\\u237{}a 2024)","plainCitation":"(Mejía 2024)","noteIndex":0},"citationItems":[{"id":9762,"uris":["http://zotero.org/users/4081719/items/7NIR2WXL"],"itemData":{"id":9762,"type":"thesis","event-place":"Quito","genre":"Tesis de Maestría en Estudios Latinoamericanos","publisher":"Universidad Andina Simón Bolivar - Ecuador","publisher-place":"Quito","title":"Luchas campesinas contra la expansión de la frontera extractiva. Minería imperialista y conflicto de clases en Cajamarca, Perú","URL":"https://repositorio.uasb.edu.ec/bitstream/10644/9715/1/T4239-MELA-Mejia-Luchas.pdf","author":[{"family":"Mejía","given":"José Manuel"}],"issued":{"date-parts":[["2024"]]},"citation-key":"mejiaLuchasCampesinasContra2024"}}],"schema":"https://github.com/citation-style-language/schema/raw/master/csl-citation.json"} </w:instrText>
      </w:r>
      <w:r w:rsidR="00C80637" w:rsidRPr="003B302F">
        <w:rPr>
          <w:rFonts w:ascii="Times New Roman" w:hAnsi="Times New Roman" w:cs="Times New Roman"/>
          <w:lang w:val="es-PE"/>
        </w:rPr>
        <w:fldChar w:fldCharType="separate"/>
      </w:r>
      <w:r w:rsidR="00C80637" w:rsidRPr="003B302F">
        <w:rPr>
          <w:rFonts w:ascii="Times New Roman" w:hAnsi="Times New Roman" w:cs="Times New Roman"/>
          <w:lang w:val="es-PE"/>
        </w:rPr>
        <w:t>(Mejía 2024)</w:t>
      </w:r>
      <w:r w:rsidR="00C80637" w:rsidRPr="003B302F">
        <w:rPr>
          <w:rFonts w:ascii="Times New Roman" w:hAnsi="Times New Roman" w:cs="Times New Roman"/>
          <w:lang w:val="es-PE"/>
        </w:rPr>
        <w:fldChar w:fldCharType="end"/>
      </w:r>
      <w:r w:rsidR="00DA5D81" w:rsidRPr="003B302F">
        <w:rPr>
          <w:rFonts w:ascii="Times New Roman" w:hAnsi="Times New Roman" w:cs="Times New Roman"/>
          <w:lang w:val="es-PE"/>
        </w:rPr>
        <w:t>.</w:t>
      </w:r>
      <w:r w:rsidRPr="003B302F">
        <w:rPr>
          <w:rFonts w:ascii="Times New Roman" w:hAnsi="Times New Roman" w:cs="Times New Roman"/>
          <w:lang w:val="es-PE"/>
        </w:rPr>
        <w:t xml:space="preserve"> </w:t>
      </w:r>
      <w:r w:rsidR="00DA5D81" w:rsidRPr="003B302F">
        <w:rPr>
          <w:rFonts w:ascii="Times New Roman" w:hAnsi="Times New Roman" w:cs="Times New Roman"/>
          <w:lang w:val="es-PE"/>
        </w:rPr>
        <w:t>La</w:t>
      </w:r>
      <w:r w:rsidRPr="003B302F">
        <w:rPr>
          <w:rFonts w:ascii="Times New Roman" w:hAnsi="Times New Roman" w:cs="Times New Roman"/>
          <w:lang w:val="es-PE"/>
        </w:rPr>
        <w:t xml:space="preserve"> efectividad de la movilización depende de la capacidad de los actores para superar los problemas </w:t>
      </w:r>
      <w:r w:rsidR="00DA5D81" w:rsidRPr="003B302F">
        <w:rPr>
          <w:rFonts w:ascii="Times New Roman" w:hAnsi="Times New Roman" w:cs="Times New Roman"/>
          <w:lang w:val="es-PE"/>
        </w:rPr>
        <w:t>que enfrenta el movimiento para movilizar los recursos que ponen a</w:t>
      </w:r>
      <w:r w:rsidR="00990AB5" w:rsidRPr="003B302F">
        <w:rPr>
          <w:rFonts w:ascii="Times New Roman" w:hAnsi="Times New Roman" w:cs="Times New Roman"/>
          <w:lang w:val="es-PE"/>
        </w:rPr>
        <w:t>l frente las organizaciones y masas que lo configuran.</w:t>
      </w:r>
    </w:p>
    <w:p w14:paraId="00EDF8BB" w14:textId="7CA60949" w:rsidR="00975D07" w:rsidRPr="003B302F" w:rsidRDefault="00990AB5">
      <w:pPr>
        <w:pStyle w:val="BodyText"/>
        <w:rPr>
          <w:rFonts w:ascii="Times New Roman" w:hAnsi="Times New Roman" w:cs="Times New Roman"/>
          <w:lang w:val="es-PE"/>
        </w:rPr>
      </w:pPr>
      <w:r w:rsidRPr="003B302F">
        <w:rPr>
          <w:rFonts w:ascii="Times New Roman" w:hAnsi="Times New Roman" w:cs="Times New Roman"/>
          <w:lang w:val="es-PE"/>
        </w:rPr>
        <w:t xml:space="preserve">Con el proceso de movilización, los desafiadores que carecen de acceso rutinario a los recursos </w:t>
      </w:r>
      <w:r w:rsidR="00975D07" w:rsidRPr="003B302F">
        <w:rPr>
          <w:rFonts w:ascii="Times New Roman" w:hAnsi="Times New Roman" w:cs="Times New Roman"/>
          <w:lang w:val="es-PE"/>
        </w:rPr>
        <w:t>centralizados</w:t>
      </w:r>
      <w:r w:rsidR="00DE7C6E" w:rsidRPr="003B302F">
        <w:rPr>
          <w:rFonts w:ascii="Times New Roman" w:hAnsi="Times New Roman" w:cs="Times New Roman"/>
          <w:lang w:val="es-PE"/>
        </w:rPr>
        <w:t xml:space="preserve"> lo exigen mediante la lucha política común frente a la </w:t>
      </w:r>
      <w:r w:rsidRPr="003B302F">
        <w:rPr>
          <w:rFonts w:ascii="Times New Roman" w:hAnsi="Times New Roman" w:cs="Times New Roman"/>
          <w:lang w:val="es-PE"/>
        </w:rPr>
        <w:t>formación burocrática sobre la que rige directamente el imperialismo compartido como actualmente en América Latina, o en los estados en que se ubican los carteles de capitalistas estatales</w:t>
      </w:r>
      <w:r w:rsidR="00DE7C6E" w:rsidRPr="003B302F">
        <w:rPr>
          <w:rFonts w:ascii="Times New Roman" w:hAnsi="Times New Roman" w:cs="Times New Roman"/>
          <w:lang w:val="es-PE"/>
        </w:rPr>
        <w:t xml:space="preserve"> en expansión imperialista</w:t>
      </w:r>
      <w:r w:rsidR="003B302F" w:rsidRPr="003B302F">
        <w:rPr>
          <w:rFonts w:ascii="Times New Roman" w:hAnsi="Times New Roman" w:cs="Times New Roman"/>
          <w:lang w:val="es-PE"/>
        </w:rPr>
        <w:t xml:space="preserve"> </w:t>
      </w:r>
      <w:r w:rsidR="003B302F" w:rsidRPr="003B302F">
        <w:rPr>
          <w:rFonts w:ascii="Times New Roman" w:hAnsi="Times New Roman" w:cs="Times New Roman"/>
        </w:rPr>
        <w:fldChar w:fldCharType="begin"/>
      </w:r>
      <w:r w:rsidR="003B302F" w:rsidRPr="003B302F">
        <w:rPr>
          <w:rFonts w:ascii="Times New Roman" w:hAnsi="Times New Roman" w:cs="Times New Roman"/>
          <w:lang w:val="es-PE"/>
        </w:rPr>
        <w:instrText xml:space="preserve"> ADDIN ZOTERO_ITEM CSL_CITATION {"citationID":"qrIAa0Rc","properties":{"formattedCitation":"(Lenin 1964; Quijano 1988)","plainCitation":"(Lenin 1964; Quijano 1988)","noteIndex":0},"citationItems":[{"id":46,"uris":["http://zotero.org/users/4081719/items/AYDYMIS5"],"itemData":{"id":46,"type":"chapter","container-title":"V. I. Lenin Collected Works. December 1915 - July 1916","event-place":"Moscow","page":"185-304","publisher":"Progress Publishers","publisher-place":"Moscow","title":"Imperialism, the highest stage of capitalism. A popular outline","volume":"22","author":[{"family":"Lenin","given":"V. I."}],"issued":{"date-parts":[["1964"]]},"citation-key":"leninImperialismHighestStage1964"}},{"id":5467,"uris":["http://zotero.org/users/4081719/items/XUFSKDPG"],"itemData":{"id":5467,"type":"chapter","container-title":"Clases sociales y crisis política en América Latina: Seminario de Oaxaca","edition":"Quinta","event-place":"México, MX:","ISBN":"968-23-1503-9","page":"113-150","publisher":"Siglo Veintiuno","publisher-place":"México, MX:","title":"Imperialismo, clases sociales y estado en el Perú: 1985-1930","editor":[{"family":"Benítez Zenteno","given":"Raúl"}],"author":[{"family":"Quijano","given":"Aníbal"}],"issued":{"date-parts":[["1988"]]},"citation-key":"quijanoImperialismoClasesSociales1988"}}],"schema":"https://github.com/citation-style-language/schema/raw/master/csl-citation.json"} </w:instrText>
      </w:r>
      <w:r w:rsidR="003B302F" w:rsidRPr="003B302F">
        <w:rPr>
          <w:rFonts w:ascii="Times New Roman" w:hAnsi="Times New Roman" w:cs="Times New Roman"/>
        </w:rPr>
        <w:fldChar w:fldCharType="separate"/>
      </w:r>
      <w:r w:rsidR="003B302F" w:rsidRPr="003B302F">
        <w:rPr>
          <w:rFonts w:ascii="Times New Roman" w:hAnsi="Times New Roman" w:cs="Times New Roman"/>
          <w:lang w:val="es-PE"/>
        </w:rPr>
        <w:t>(Lenin 1964; Quijano 1988)</w:t>
      </w:r>
      <w:r w:rsidR="003B302F" w:rsidRPr="003B302F">
        <w:rPr>
          <w:rFonts w:ascii="Times New Roman" w:hAnsi="Times New Roman" w:cs="Times New Roman"/>
        </w:rPr>
        <w:fldChar w:fldCharType="end"/>
      </w:r>
      <w:r w:rsidR="00DE7C6E" w:rsidRPr="003B302F">
        <w:rPr>
          <w:rFonts w:ascii="Times New Roman" w:hAnsi="Times New Roman" w:cs="Times New Roman"/>
          <w:lang w:val="es-PE"/>
        </w:rPr>
        <w:t>.</w:t>
      </w:r>
      <w:r w:rsidR="00975D07" w:rsidRPr="003B302F">
        <w:rPr>
          <w:rFonts w:ascii="Times New Roman" w:hAnsi="Times New Roman" w:cs="Times New Roman"/>
          <w:lang w:val="es-PE"/>
        </w:rPr>
        <w:t xml:space="preserve"> Así se logra satisfacer las reivindicaciones populares y </w:t>
      </w:r>
      <w:r w:rsidRPr="003B302F">
        <w:rPr>
          <w:rFonts w:ascii="Times New Roman" w:hAnsi="Times New Roman" w:cs="Times New Roman"/>
          <w:lang w:val="es-PE"/>
        </w:rPr>
        <w:t>desafiar el centro del sistema político con sus demandas. Este proceso no solo implica la organización de recursos, sino también la construcción de una historia que contesta el discurso estatal y atrae a nuevos participantes</w:t>
      </w:r>
      <w:r w:rsidR="00C80637">
        <w:rPr>
          <w:rFonts w:ascii="Times New Roman" w:hAnsi="Times New Roman" w:cs="Times New Roman"/>
          <w:lang w:val="es-PE"/>
        </w:rPr>
        <w:t>.</w:t>
      </w:r>
    </w:p>
    <w:p w14:paraId="438C116E" w14:textId="77777777" w:rsidR="005D1314" w:rsidRPr="005D1314" w:rsidRDefault="005D1314">
      <w:pPr>
        <w:pStyle w:val="BodyText"/>
        <w:rPr>
          <w:rFonts w:ascii="Times New Roman" w:hAnsi="Times New Roman" w:cs="Times New Roman"/>
          <w:lang w:val="es-PE"/>
        </w:rPr>
      </w:pPr>
    </w:p>
    <w:p w14:paraId="4AE9118F" w14:textId="301DC3D1" w:rsidR="005004CA" w:rsidRPr="005D1314" w:rsidRDefault="00000000">
      <w:pPr>
        <w:pStyle w:val="BodyText"/>
        <w:rPr>
          <w:rFonts w:ascii="Times New Roman" w:hAnsi="Times New Roman" w:cs="Times New Roman"/>
          <w:lang w:val="es-PE"/>
        </w:rPr>
      </w:pPr>
      <w:r w:rsidRPr="005D1314">
        <w:rPr>
          <w:rFonts w:ascii="Times New Roman" w:hAnsi="Times New Roman" w:cs="Times New Roman"/>
          <w:lang w:val="es-PE"/>
        </w:rPr>
        <w:t>Conclusión</w:t>
      </w:r>
    </w:p>
    <w:p w14:paraId="6A537563" w14:textId="2B859823" w:rsidR="005004CA" w:rsidRPr="005D1314" w:rsidRDefault="00000000">
      <w:pPr>
        <w:pStyle w:val="BodyText"/>
        <w:rPr>
          <w:rFonts w:ascii="Times New Roman" w:hAnsi="Times New Roman" w:cs="Times New Roman"/>
          <w:lang w:val="es-PE"/>
        </w:rPr>
      </w:pPr>
      <w:r w:rsidRPr="005D1314">
        <w:rPr>
          <w:rFonts w:ascii="Times New Roman" w:hAnsi="Times New Roman" w:cs="Times New Roman"/>
          <w:lang w:val="es-PE"/>
        </w:rPr>
        <w:t>En resumen, los movimientos sociales y la movilización son conceptos interrelacionados que juegan un papel crucial en la dinámica de la acción colectiva. La capacidad de los actores para construir identidades colectivas y coordinar sus acciones es fundamental para el éxito de los movimientos sociales. La fragmentación de la contienda política, por otro lado, representa un desafío significativo que puede limitar la efectividad de la movilización y la capacidad de los movimientos para lograr cambios significativos en la sociedad. La comprensión de estos conceptos es esencial para analizar la política contemporánea y las luchas sociales en diversos contextos</w:t>
      </w:r>
      <w:r w:rsidR="00975D07" w:rsidRPr="005D1314">
        <w:rPr>
          <w:rFonts w:ascii="Times New Roman" w:hAnsi="Times New Roman" w:cs="Times New Roman"/>
          <w:lang w:val="es-PE"/>
        </w:rPr>
        <w:t>.</w:t>
      </w:r>
    </w:p>
    <w:p w14:paraId="5C262136" w14:textId="745075BD" w:rsidR="00975D07" w:rsidRPr="005D1314" w:rsidRDefault="005D1314">
      <w:pPr>
        <w:pStyle w:val="BodyText"/>
        <w:rPr>
          <w:rFonts w:ascii="Times New Roman" w:hAnsi="Times New Roman" w:cs="Times New Roman"/>
          <w:lang w:val="es-PE"/>
        </w:rPr>
      </w:pPr>
      <w:r w:rsidRPr="005D1314">
        <w:rPr>
          <w:rFonts w:ascii="Times New Roman" w:hAnsi="Times New Roman" w:cs="Times New Roman"/>
          <w:lang w:val="es-PE"/>
        </w:rPr>
        <w:t>Los movimientos sociales son el resultado de la movilización efectiva de actores que, a través de la construcción de identidades colectivas y la coordinación de acciones, buscan transformar la realidad social y política. La movilización, por su parte, es el mecanismo que permite a estos actores organizarse y actuar en conjunto para lograr sus objetivos.</w:t>
      </w:r>
    </w:p>
    <w:p w14:paraId="7550C846" w14:textId="77777777" w:rsidR="00975D07" w:rsidRPr="00C80637" w:rsidRDefault="00975D07">
      <w:pPr>
        <w:pStyle w:val="BodyText"/>
        <w:rPr>
          <w:rFonts w:ascii="Times New Roman" w:hAnsi="Times New Roman" w:cs="Times New Roman"/>
          <w:lang w:val="es-PE"/>
        </w:rPr>
      </w:pPr>
    </w:p>
    <w:p w14:paraId="6411CF0C" w14:textId="41484FC4" w:rsidR="00975D07" w:rsidRPr="00C80637" w:rsidRDefault="003B302F">
      <w:pPr>
        <w:pStyle w:val="BodyText"/>
        <w:rPr>
          <w:rFonts w:ascii="Times New Roman" w:hAnsi="Times New Roman" w:cs="Times New Roman"/>
          <w:lang w:val="es-PE"/>
        </w:rPr>
      </w:pPr>
      <w:r w:rsidRPr="00C80637">
        <w:rPr>
          <w:rFonts w:ascii="Times New Roman" w:hAnsi="Times New Roman" w:cs="Times New Roman"/>
          <w:lang w:val="es-PE"/>
        </w:rPr>
        <w:t>Referencias</w:t>
      </w:r>
    </w:p>
    <w:p w14:paraId="2B518E6A" w14:textId="77777777" w:rsidR="003B302F" w:rsidRPr="00C80637" w:rsidRDefault="003B302F" w:rsidP="003B302F">
      <w:pPr>
        <w:pStyle w:val="Bibliography"/>
        <w:rPr>
          <w:rFonts w:ascii="Times New Roman" w:hAnsi="Times New Roman" w:cs="Times New Roman"/>
          <w:lang w:val="es-PE"/>
        </w:rPr>
      </w:pPr>
      <w:r w:rsidRPr="00C80637">
        <w:rPr>
          <w:rFonts w:ascii="Times New Roman" w:hAnsi="Times New Roman" w:cs="Times New Roman"/>
          <w:lang w:val="es-PE"/>
        </w:rPr>
        <w:fldChar w:fldCharType="begin"/>
      </w:r>
      <w:r w:rsidRPr="00C80637">
        <w:rPr>
          <w:rFonts w:ascii="Times New Roman" w:hAnsi="Times New Roman" w:cs="Times New Roman"/>
          <w:lang w:val="es-PE"/>
        </w:rPr>
        <w:instrText xml:space="preserve"> ADDIN ZOTERO_BIBL {"uncited":[],"omitted":[],"custom":[]} CSL_BIBLIOGRAPHY </w:instrText>
      </w:r>
      <w:r w:rsidRPr="00C80637">
        <w:rPr>
          <w:rFonts w:ascii="Times New Roman" w:hAnsi="Times New Roman" w:cs="Times New Roman"/>
          <w:lang w:val="es-PE"/>
        </w:rPr>
        <w:fldChar w:fldCharType="separate"/>
      </w:r>
      <w:r w:rsidRPr="00C80637">
        <w:rPr>
          <w:rFonts w:ascii="Times New Roman" w:hAnsi="Times New Roman" w:cs="Times New Roman"/>
          <w:lang w:val="es-PE"/>
        </w:rPr>
        <w:t xml:space="preserve">Della Porta, Donatella, y Mario </w:t>
      </w:r>
      <w:proofErr w:type="spellStart"/>
      <w:r w:rsidRPr="00C80637">
        <w:rPr>
          <w:rFonts w:ascii="Times New Roman" w:hAnsi="Times New Roman" w:cs="Times New Roman"/>
          <w:lang w:val="es-PE"/>
        </w:rPr>
        <w:t>Diani</w:t>
      </w:r>
      <w:proofErr w:type="spellEnd"/>
      <w:r w:rsidRPr="00C80637">
        <w:rPr>
          <w:rFonts w:ascii="Times New Roman" w:hAnsi="Times New Roman" w:cs="Times New Roman"/>
          <w:lang w:val="es-PE"/>
        </w:rPr>
        <w:t xml:space="preserve">. 2011. </w:t>
      </w:r>
      <w:r w:rsidRPr="00C80637">
        <w:rPr>
          <w:rFonts w:ascii="Times New Roman" w:hAnsi="Times New Roman" w:cs="Times New Roman"/>
          <w:i/>
          <w:iCs/>
          <w:lang w:val="es-PE"/>
        </w:rPr>
        <w:t>Los Movimientos Sociales</w:t>
      </w:r>
      <w:r w:rsidRPr="00C80637">
        <w:rPr>
          <w:rFonts w:ascii="Times New Roman" w:hAnsi="Times New Roman" w:cs="Times New Roman"/>
          <w:lang w:val="es-PE"/>
        </w:rPr>
        <w:t>. Madrid: Centro de Investigaciones Sociológicas &amp; Editorial Complutense.</w:t>
      </w:r>
    </w:p>
    <w:p w14:paraId="72D13340" w14:textId="77777777" w:rsidR="003B302F" w:rsidRPr="00C80637" w:rsidRDefault="003B302F" w:rsidP="003B302F">
      <w:pPr>
        <w:pStyle w:val="Bibliography"/>
        <w:rPr>
          <w:rFonts w:ascii="Times New Roman" w:hAnsi="Times New Roman" w:cs="Times New Roman"/>
          <w:lang w:val="es-PE"/>
        </w:rPr>
      </w:pPr>
      <w:proofErr w:type="spellStart"/>
      <w:r w:rsidRPr="00C80637">
        <w:rPr>
          <w:rFonts w:ascii="Times New Roman" w:hAnsi="Times New Roman" w:cs="Times New Roman"/>
          <w:lang w:val="es-PE"/>
        </w:rPr>
        <w:t>Diani</w:t>
      </w:r>
      <w:proofErr w:type="spellEnd"/>
      <w:r w:rsidRPr="00C80637">
        <w:rPr>
          <w:rFonts w:ascii="Times New Roman" w:hAnsi="Times New Roman" w:cs="Times New Roman"/>
          <w:lang w:val="es-PE"/>
        </w:rPr>
        <w:t xml:space="preserve">, Mario. 2015. «Revisando el concepto de movimiento social». </w:t>
      </w:r>
      <w:r w:rsidRPr="00C80637">
        <w:rPr>
          <w:rFonts w:ascii="Times New Roman" w:hAnsi="Times New Roman" w:cs="Times New Roman"/>
          <w:i/>
          <w:iCs/>
          <w:lang w:val="es-PE"/>
        </w:rPr>
        <w:t>Encrucijadas. Revista Crítica de Ciencias Sociales</w:t>
      </w:r>
      <w:r w:rsidRPr="00C80637">
        <w:rPr>
          <w:rFonts w:ascii="Times New Roman" w:hAnsi="Times New Roman" w:cs="Times New Roman"/>
          <w:lang w:val="es-PE"/>
        </w:rPr>
        <w:t xml:space="preserve"> </w:t>
      </w:r>
      <w:proofErr w:type="gramStart"/>
      <w:r w:rsidRPr="00C80637">
        <w:rPr>
          <w:rFonts w:ascii="Times New Roman" w:hAnsi="Times New Roman" w:cs="Times New Roman"/>
          <w:lang w:val="es-PE"/>
        </w:rPr>
        <w:t>9:r</w:t>
      </w:r>
      <w:proofErr w:type="gramEnd"/>
      <w:r w:rsidRPr="00C80637">
        <w:rPr>
          <w:rFonts w:ascii="Times New Roman" w:hAnsi="Times New Roman" w:cs="Times New Roman"/>
          <w:lang w:val="es-PE"/>
        </w:rPr>
        <w:t>0902.</w:t>
      </w:r>
    </w:p>
    <w:p w14:paraId="5EA807AC" w14:textId="77777777" w:rsidR="003B302F" w:rsidRPr="00C80637" w:rsidRDefault="003B302F" w:rsidP="003B302F">
      <w:pPr>
        <w:pStyle w:val="Bibliography"/>
        <w:rPr>
          <w:rFonts w:ascii="Times New Roman" w:hAnsi="Times New Roman" w:cs="Times New Roman"/>
        </w:rPr>
      </w:pPr>
      <w:r w:rsidRPr="00C80637">
        <w:rPr>
          <w:rFonts w:ascii="Times New Roman" w:hAnsi="Times New Roman" w:cs="Times New Roman"/>
          <w:lang w:val="es-PE"/>
        </w:rPr>
        <w:lastRenderedPageBreak/>
        <w:t xml:space="preserve">Iza, </w:t>
      </w:r>
      <w:proofErr w:type="spellStart"/>
      <w:r w:rsidRPr="00C80637">
        <w:rPr>
          <w:rFonts w:ascii="Times New Roman" w:hAnsi="Times New Roman" w:cs="Times New Roman"/>
          <w:lang w:val="es-PE"/>
        </w:rPr>
        <w:t>Leonidas</w:t>
      </w:r>
      <w:proofErr w:type="spellEnd"/>
      <w:r w:rsidRPr="00C80637">
        <w:rPr>
          <w:rFonts w:ascii="Times New Roman" w:hAnsi="Times New Roman" w:cs="Times New Roman"/>
          <w:lang w:val="es-PE"/>
        </w:rPr>
        <w:t xml:space="preserve">, Andrés Madrid, y Andrés Tapia. 2020. </w:t>
      </w:r>
      <w:r w:rsidRPr="00C80637">
        <w:rPr>
          <w:rFonts w:ascii="Times New Roman" w:hAnsi="Times New Roman" w:cs="Times New Roman"/>
          <w:i/>
          <w:iCs/>
          <w:lang w:val="es-PE"/>
        </w:rPr>
        <w:t>Estallido: La Rebelión de Octubre En Ecuador</w:t>
      </w:r>
      <w:r w:rsidRPr="00C80637">
        <w:rPr>
          <w:rFonts w:ascii="Times New Roman" w:hAnsi="Times New Roman" w:cs="Times New Roman"/>
          <w:lang w:val="es-PE"/>
        </w:rPr>
        <w:t xml:space="preserve">. </w:t>
      </w:r>
      <w:r w:rsidRPr="00C80637">
        <w:rPr>
          <w:rFonts w:ascii="Times New Roman" w:hAnsi="Times New Roman" w:cs="Times New Roman"/>
        </w:rPr>
        <w:t xml:space="preserve">Quito: Red </w:t>
      </w:r>
      <w:proofErr w:type="spellStart"/>
      <w:r w:rsidRPr="00C80637">
        <w:rPr>
          <w:rFonts w:ascii="Times New Roman" w:hAnsi="Times New Roman" w:cs="Times New Roman"/>
        </w:rPr>
        <w:t>Kapari</w:t>
      </w:r>
      <w:proofErr w:type="spellEnd"/>
      <w:r w:rsidRPr="00C80637">
        <w:rPr>
          <w:rFonts w:ascii="Times New Roman" w:hAnsi="Times New Roman" w:cs="Times New Roman"/>
        </w:rPr>
        <w:t>.</w:t>
      </w:r>
    </w:p>
    <w:p w14:paraId="6F3B4133" w14:textId="77777777" w:rsidR="003B302F" w:rsidRPr="00C80637" w:rsidRDefault="003B302F" w:rsidP="003B302F">
      <w:pPr>
        <w:pStyle w:val="Bibliography"/>
        <w:rPr>
          <w:rFonts w:ascii="Times New Roman" w:hAnsi="Times New Roman" w:cs="Times New Roman"/>
        </w:rPr>
      </w:pPr>
      <w:r w:rsidRPr="00C80637">
        <w:rPr>
          <w:rFonts w:ascii="Times New Roman" w:hAnsi="Times New Roman" w:cs="Times New Roman"/>
        </w:rPr>
        <w:t xml:space="preserve">Lenin, V. I. 1964. «Imperialism, the highest stage of capitalism. A popular </w:t>
      </w:r>
      <w:proofErr w:type="gramStart"/>
      <w:r w:rsidRPr="00C80637">
        <w:rPr>
          <w:rFonts w:ascii="Times New Roman" w:hAnsi="Times New Roman" w:cs="Times New Roman"/>
        </w:rPr>
        <w:t>outline».</w:t>
      </w:r>
      <w:proofErr w:type="gramEnd"/>
      <w:r w:rsidRPr="00C80637">
        <w:rPr>
          <w:rFonts w:ascii="Times New Roman" w:hAnsi="Times New Roman" w:cs="Times New Roman"/>
        </w:rPr>
        <w:t xml:space="preserve"> En </w:t>
      </w:r>
      <w:r w:rsidRPr="00C80637">
        <w:rPr>
          <w:rFonts w:ascii="Times New Roman" w:hAnsi="Times New Roman" w:cs="Times New Roman"/>
          <w:i/>
          <w:iCs/>
        </w:rPr>
        <w:t>V. I. Lenin Collected Works. December 1915 - July 1916</w:t>
      </w:r>
      <w:r w:rsidRPr="00C80637">
        <w:rPr>
          <w:rFonts w:ascii="Times New Roman" w:hAnsi="Times New Roman" w:cs="Times New Roman"/>
        </w:rPr>
        <w:t>, 22:185-304. Moscow: Progress Publishers.</w:t>
      </w:r>
    </w:p>
    <w:p w14:paraId="4F413B0F" w14:textId="77777777" w:rsidR="003B302F" w:rsidRPr="00C80637" w:rsidRDefault="003B302F" w:rsidP="003B302F">
      <w:pPr>
        <w:pStyle w:val="Bibliography"/>
        <w:rPr>
          <w:rFonts w:ascii="Times New Roman" w:hAnsi="Times New Roman" w:cs="Times New Roman"/>
        </w:rPr>
      </w:pPr>
      <w:r w:rsidRPr="00C80637">
        <w:rPr>
          <w:rFonts w:ascii="Times New Roman" w:hAnsi="Times New Roman" w:cs="Times New Roman"/>
        </w:rPr>
        <w:t xml:space="preserve">Lipsky, Michael. </w:t>
      </w:r>
      <w:proofErr w:type="gramStart"/>
      <w:r w:rsidRPr="00C80637">
        <w:rPr>
          <w:rFonts w:ascii="Times New Roman" w:hAnsi="Times New Roman" w:cs="Times New Roman"/>
        </w:rPr>
        <w:t>1968. «</w:t>
      </w:r>
      <w:proofErr w:type="gramEnd"/>
      <w:r w:rsidRPr="00C80637">
        <w:rPr>
          <w:rFonts w:ascii="Times New Roman" w:hAnsi="Times New Roman" w:cs="Times New Roman"/>
        </w:rPr>
        <w:t xml:space="preserve">Protest as a political resource». </w:t>
      </w:r>
      <w:r w:rsidRPr="00C80637">
        <w:rPr>
          <w:rFonts w:ascii="Times New Roman" w:hAnsi="Times New Roman" w:cs="Times New Roman"/>
          <w:i/>
          <w:iCs/>
        </w:rPr>
        <w:t>The American Political Science Review</w:t>
      </w:r>
      <w:r w:rsidRPr="00C80637">
        <w:rPr>
          <w:rFonts w:ascii="Times New Roman" w:hAnsi="Times New Roman" w:cs="Times New Roman"/>
        </w:rPr>
        <w:t xml:space="preserve"> 62 (4): 1144-58. http://www.jstor.org/stable/1953909?origin=JSTOR-pdf.</w:t>
      </w:r>
    </w:p>
    <w:p w14:paraId="1483A045" w14:textId="77777777" w:rsidR="003B302F" w:rsidRPr="00C80637" w:rsidRDefault="003B302F" w:rsidP="003B302F">
      <w:pPr>
        <w:pStyle w:val="Bibliography"/>
        <w:rPr>
          <w:rFonts w:ascii="Times New Roman" w:hAnsi="Times New Roman" w:cs="Times New Roman"/>
        </w:rPr>
      </w:pPr>
      <w:r w:rsidRPr="00C80637">
        <w:rPr>
          <w:rFonts w:ascii="Times New Roman" w:hAnsi="Times New Roman" w:cs="Times New Roman"/>
        </w:rPr>
        <w:t xml:space="preserve">McAdam, Doug, John D. McCarthy, y Mayer N. </w:t>
      </w:r>
      <w:proofErr w:type="spellStart"/>
      <w:r w:rsidRPr="00C80637">
        <w:rPr>
          <w:rFonts w:ascii="Times New Roman" w:hAnsi="Times New Roman" w:cs="Times New Roman"/>
        </w:rPr>
        <w:t>Zald</w:t>
      </w:r>
      <w:proofErr w:type="spellEnd"/>
      <w:r w:rsidRPr="00C80637">
        <w:rPr>
          <w:rFonts w:ascii="Times New Roman" w:hAnsi="Times New Roman" w:cs="Times New Roman"/>
        </w:rPr>
        <w:t xml:space="preserve">, eds. 1999. </w:t>
      </w:r>
      <w:r w:rsidRPr="00C80637">
        <w:rPr>
          <w:rFonts w:ascii="Times New Roman" w:hAnsi="Times New Roman" w:cs="Times New Roman"/>
          <w:i/>
          <w:iCs/>
          <w:lang w:val="es-PE"/>
        </w:rPr>
        <w:t>Movimientos sociales: perspectivas comparadas. Oportunidades políticas, estructuras de movilización y marcos interpretativos culturales</w:t>
      </w:r>
      <w:r w:rsidRPr="00C80637">
        <w:rPr>
          <w:rFonts w:ascii="Times New Roman" w:hAnsi="Times New Roman" w:cs="Times New Roman"/>
          <w:lang w:val="es-PE"/>
        </w:rPr>
        <w:t xml:space="preserve">. </w:t>
      </w:r>
      <w:r w:rsidRPr="00C80637">
        <w:rPr>
          <w:rFonts w:ascii="Times New Roman" w:hAnsi="Times New Roman" w:cs="Times New Roman"/>
        </w:rPr>
        <w:t>Madrid: Akal.</w:t>
      </w:r>
    </w:p>
    <w:p w14:paraId="18A8272C" w14:textId="77777777" w:rsidR="003B302F" w:rsidRPr="00C80637" w:rsidRDefault="003B302F" w:rsidP="003B302F">
      <w:pPr>
        <w:pStyle w:val="Bibliography"/>
        <w:rPr>
          <w:rFonts w:ascii="Times New Roman" w:hAnsi="Times New Roman" w:cs="Times New Roman"/>
          <w:lang w:val="es-PE"/>
        </w:rPr>
      </w:pPr>
      <w:r w:rsidRPr="00C80637">
        <w:rPr>
          <w:rFonts w:ascii="Times New Roman" w:hAnsi="Times New Roman" w:cs="Times New Roman"/>
        </w:rPr>
        <w:t xml:space="preserve">McAdam, Doug, Sidney Tarrow, y Charles Tilly. 2001. </w:t>
      </w:r>
      <w:r w:rsidRPr="00C80637">
        <w:rPr>
          <w:rFonts w:ascii="Times New Roman" w:hAnsi="Times New Roman" w:cs="Times New Roman"/>
          <w:i/>
          <w:iCs/>
        </w:rPr>
        <w:t>Dynamics of Contention</w:t>
      </w:r>
      <w:r w:rsidRPr="00C80637">
        <w:rPr>
          <w:rFonts w:ascii="Times New Roman" w:hAnsi="Times New Roman" w:cs="Times New Roman"/>
        </w:rPr>
        <w:t xml:space="preserve">. </w:t>
      </w:r>
      <w:r w:rsidRPr="00C80637">
        <w:rPr>
          <w:rFonts w:ascii="Times New Roman" w:hAnsi="Times New Roman" w:cs="Times New Roman"/>
          <w:lang w:val="es-PE"/>
        </w:rPr>
        <w:t xml:space="preserve">Cambridge: Cambridge </w:t>
      </w:r>
      <w:proofErr w:type="spellStart"/>
      <w:r w:rsidRPr="00C80637">
        <w:rPr>
          <w:rFonts w:ascii="Times New Roman" w:hAnsi="Times New Roman" w:cs="Times New Roman"/>
          <w:lang w:val="es-PE"/>
        </w:rPr>
        <w:t>University</w:t>
      </w:r>
      <w:proofErr w:type="spellEnd"/>
      <w:r w:rsidRPr="00C80637">
        <w:rPr>
          <w:rFonts w:ascii="Times New Roman" w:hAnsi="Times New Roman" w:cs="Times New Roman"/>
          <w:lang w:val="es-PE"/>
        </w:rPr>
        <w:t xml:space="preserve"> </w:t>
      </w:r>
      <w:proofErr w:type="spellStart"/>
      <w:r w:rsidRPr="00C80637">
        <w:rPr>
          <w:rFonts w:ascii="Times New Roman" w:hAnsi="Times New Roman" w:cs="Times New Roman"/>
          <w:lang w:val="es-PE"/>
        </w:rPr>
        <w:t>Press</w:t>
      </w:r>
      <w:proofErr w:type="spellEnd"/>
      <w:r w:rsidRPr="00C80637">
        <w:rPr>
          <w:rFonts w:ascii="Times New Roman" w:hAnsi="Times New Roman" w:cs="Times New Roman"/>
          <w:lang w:val="es-PE"/>
        </w:rPr>
        <w:t>.</w:t>
      </w:r>
    </w:p>
    <w:p w14:paraId="05F38DFE" w14:textId="77777777" w:rsidR="003B302F" w:rsidRPr="00C80637" w:rsidRDefault="003B302F" w:rsidP="003B302F">
      <w:pPr>
        <w:pStyle w:val="Bibliography"/>
        <w:rPr>
          <w:rFonts w:ascii="Times New Roman" w:hAnsi="Times New Roman" w:cs="Times New Roman"/>
          <w:lang w:val="es-PE"/>
        </w:rPr>
      </w:pPr>
      <w:r w:rsidRPr="00C80637">
        <w:rPr>
          <w:rFonts w:ascii="Times New Roman" w:hAnsi="Times New Roman" w:cs="Times New Roman"/>
          <w:lang w:val="es-PE"/>
        </w:rPr>
        <w:t xml:space="preserve">Mejía, José Manuel. 2021. «Cambio de escala en la contienda </w:t>
      </w:r>
      <w:proofErr w:type="spellStart"/>
      <w:r w:rsidRPr="00C80637">
        <w:rPr>
          <w:rFonts w:ascii="Times New Roman" w:hAnsi="Times New Roman" w:cs="Times New Roman"/>
          <w:lang w:val="es-PE"/>
        </w:rPr>
        <w:t>anti-minera</w:t>
      </w:r>
      <w:proofErr w:type="spellEnd"/>
      <w:r w:rsidRPr="00C80637">
        <w:rPr>
          <w:rFonts w:ascii="Times New Roman" w:hAnsi="Times New Roman" w:cs="Times New Roman"/>
          <w:lang w:val="es-PE"/>
        </w:rPr>
        <w:t xml:space="preserve"> peruana. Construcción de teoría a partir del conflicto por la exploración del cerro </w:t>
      </w:r>
      <w:proofErr w:type="spellStart"/>
      <w:r w:rsidRPr="00C80637">
        <w:rPr>
          <w:rFonts w:ascii="Times New Roman" w:hAnsi="Times New Roman" w:cs="Times New Roman"/>
          <w:lang w:val="es-PE"/>
        </w:rPr>
        <w:t>Quilish</w:t>
      </w:r>
      <w:proofErr w:type="spellEnd"/>
      <w:r w:rsidRPr="00C80637">
        <w:rPr>
          <w:rFonts w:ascii="Times New Roman" w:hAnsi="Times New Roman" w:cs="Times New Roman"/>
          <w:lang w:val="es-PE"/>
        </w:rPr>
        <w:t xml:space="preserve"> en Cajamarca». Tesis para obtener el título de maestría en Sociología Política, Quito: Facultad Latinoamericana de Ciencias Sociales - Sede Ecuador. http://hdl.handle.net/10469/17341.</w:t>
      </w:r>
    </w:p>
    <w:p w14:paraId="6B9AF5EE" w14:textId="77777777" w:rsidR="003B302F" w:rsidRPr="00C80637" w:rsidRDefault="003B302F" w:rsidP="003B302F">
      <w:pPr>
        <w:pStyle w:val="Bibliography"/>
        <w:rPr>
          <w:rFonts w:ascii="Times New Roman" w:hAnsi="Times New Roman" w:cs="Times New Roman"/>
          <w:lang w:val="es-PE"/>
        </w:rPr>
      </w:pPr>
      <w:r w:rsidRPr="00C80637">
        <w:rPr>
          <w:rFonts w:ascii="Times New Roman" w:hAnsi="Times New Roman" w:cs="Times New Roman"/>
          <w:lang w:val="es-PE"/>
        </w:rPr>
        <w:t xml:space="preserve">———. 2024. «Luchas campesinas contra la expansión de la frontera extractiva. Minería imperialista y conflicto de clases en Cajamarca, Perú». Tesis de Maestría en Estudios Latinoamericanos, Quito: Universidad Andina Simón </w:t>
      </w:r>
      <w:proofErr w:type="spellStart"/>
      <w:r w:rsidRPr="00C80637">
        <w:rPr>
          <w:rFonts w:ascii="Times New Roman" w:hAnsi="Times New Roman" w:cs="Times New Roman"/>
          <w:lang w:val="es-PE"/>
        </w:rPr>
        <w:t>Bolivar</w:t>
      </w:r>
      <w:proofErr w:type="spellEnd"/>
      <w:r w:rsidRPr="00C80637">
        <w:rPr>
          <w:rFonts w:ascii="Times New Roman" w:hAnsi="Times New Roman" w:cs="Times New Roman"/>
          <w:lang w:val="es-PE"/>
        </w:rPr>
        <w:t xml:space="preserve"> - Ecuador. https://repositorio.uasb.edu.ec/bitstream/10644/9715/1/T4239-MELA-Mejia-Luchas.pdf.</w:t>
      </w:r>
    </w:p>
    <w:p w14:paraId="32D98F31" w14:textId="77777777" w:rsidR="003B302F" w:rsidRPr="00C80637" w:rsidRDefault="003B302F" w:rsidP="003B302F">
      <w:pPr>
        <w:pStyle w:val="Bibliography"/>
        <w:rPr>
          <w:rFonts w:ascii="Times New Roman" w:hAnsi="Times New Roman" w:cs="Times New Roman"/>
          <w:lang w:val="es-PE"/>
        </w:rPr>
      </w:pPr>
      <w:r w:rsidRPr="00C80637">
        <w:rPr>
          <w:rFonts w:ascii="Times New Roman" w:hAnsi="Times New Roman" w:cs="Times New Roman"/>
          <w:lang w:val="es-PE"/>
        </w:rPr>
        <w:t xml:space="preserve">Mejía, José Manuel, y Renzo </w:t>
      </w:r>
      <w:proofErr w:type="spellStart"/>
      <w:r w:rsidRPr="00C80637">
        <w:rPr>
          <w:rFonts w:ascii="Times New Roman" w:hAnsi="Times New Roman" w:cs="Times New Roman"/>
          <w:lang w:val="es-PE"/>
        </w:rPr>
        <w:t>Aurazo</w:t>
      </w:r>
      <w:proofErr w:type="spellEnd"/>
      <w:r w:rsidRPr="00C80637">
        <w:rPr>
          <w:rFonts w:ascii="Times New Roman" w:hAnsi="Times New Roman" w:cs="Times New Roman"/>
          <w:lang w:val="es-PE"/>
        </w:rPr>
        <w:t xml:space="preserve">. 2015. «Repensando la fragmentación de la contienda política transgresiva en el Perú </w:t>
      </w:r>
      <w:proofErr w:type="spellStart"/>
      <w:r w:rsidRPr="00C80637">
        <w:rPr>
          <w:rFonts w:ascii="Times New Roman" w:hAnsi="Times New Roman" w:cs="Times New Roman"/>
          <w:lang w:val="es-PE"/>
        </w:rPr>
        <w:t>post-transición</w:t>
      </w:r>
      <w:proofErr w:type="spellEnd"/>
      <w:r w:rsidRPr="00C80637">
        <w:rPr>
          <w:rFonts w:ascii="Times New Roman" w:hAnsi="Times New Roman" w:cs="Times New Roman"/>
          <w:lang w:val="es-PE"/>
        </w:rPr>
        <w:t xml:space="preserve">, 2001-2003». </w:t>
      </w:r>
      <w:r w:rsidRPr="00C80637">
        <w:rPr>
          <w:rFonts w:ascii="Times New Roman" w:hAnsi="Times New Roman" w:cs="Times New Roman"/>
          <w:i/>
          <w:iCs/>
          <w:lang w:val="es-PE"/>
        </w:rPr>
        <w:t>Encrucijadas. Revista Crítica de Ciencias Sociales</w:t>
      </w:r>
      <w:r w:rsidRPr="00C80637">
        <w:rPr>
          <w:rFonts w:ascii="Times New Roman" w:hAnsi="Times New Roman" w:cs="Times New Roman"/>
          <w:lang w:val="es-PE"/>
        </w:rPr>
        <w:t xml:space="preserve"> 9. https://recyt.fecyt.es/index.php/encrucijadas/article/view/79029.</w:t>
      </w:r>
    </w:p>
    <w:p w14:paraId="5F571BA6" w14:textId="77777777" w:rsidR="003B302F" w:rsidRPr="00C80637" w:rsidRDefault="003B302F" w:rsidP="003B302F">
      <w:pPr>
        <w:pStyle w:val="Bibliography"/>
        <w:rPr>
          <w:rFonts w:ascii="Times New Roman" w:hAnsi="Times New Roman" w:cs="Times New Roman"/>
          <w:lang w:val="es-PE"/>
        </w:rPr>
      </w:pPr>
      <w:r w:rsidRPr="00C80637">
        <w:rPr>
          <w:rFonts w:ascii="Times New Roman" w:hAnsi="Times New Roman" w:cs="Times New Roman"/>
          <w:lang w:val="es-PE"/>
        </w:rPr>
        <w:t xml:space="preserve">Montoya, Gustavo, y Homero Quiroz. 2024. </w:t>
      </w:r>
      <w:r w:rsidRPr="00C80637">
        <w:rPr>
          <w:rFonts w:ascii="Times New Roman" w:hAnsi="Times New Roman" w:cs="Times New Roman"/>
          <w:i/>
          <w:iCs/>
          <w:lang w:val="es-PE"/>
        </w:rPr>
        <w:t>Estallido Popular. Protesta y Masacre En Perú, 2022-2023</w:t>
      </w:r>
      <w:r w:rsidRPr="00C80637">
        <w:rPr>
          <w:rFonts w:ascii="Times New Roman" w:hAnsi="Times New Roman" w:cs="Times New Roman"/>
          <w:lang w:val="es-PE"/>
        </w:rPr>
        <w:t>. Lima: Editorial Estallido &amp; Editorial Horizonte.</w:t>
      </w:r>
    </w:p>
    <w:p w14:paraId="2BCC88C5" w14:textId="77777777" w:rsidR="003B302F" w:rsidRPr="00C80637" w:rsidRDefault="003B302F" w:rsidP="003B302F">
      <w:pPr>
        <w:pStyle w:val="Bibliography"/>
        <w:rPr>
          <w:rFonts w:ascii="Times New Roman" w:hAnsi="Times New Roman" w:cs="Times New Roman"/>
        </w:rPr>
      </w:pPr>
      <w:r w:rsidRPr="00C80637">
        <w:rPr>
          <w:rFonts w:ascii="Times New Roman" w:hAnsi="Times New Roman" w:cs="Times New Roman"/>
          <w:lang w:val="es-PE"/>
        </w:rPr>
        <w:t xml:space="preserve">Quijano, Aníbal. 1988. «Imperialismo, clases sociales y estado en el Perú: 1985-1930». En </w:t>
      </w:r>
      <w:r w:rsidRPr="00C80637">
        <w:rPr>
          <w:rFonts w:ascii="Times New Roman" w:hAnsi="Times New Roman" w:cs="Times New Roman"/>
          <w:i/>
          <w:iCs/>
          <w:lang w:val="es-PE"/>
        </w:rPr>
        <w:t>Clases sociales y crisis política en América Latina: Seminario de Oaxaca</w:t>
      </w:r>
      <w:r w:rsidRPr="00C80637">
        <w:rPr>
          <w:rFonts w:ascii="Times New Roman" w:hAnsi="Times New Roman" w:cs="Times New Roman"/>
          <w:lang w:val="es-PE"/>
        </w:rPr>
        <w:t xml:space="preserve">, editado por Raúl Benítez Zenteno, Quinta, 113-50. </w:t>
      </w:r>
      <w:r w:rsidRPr="00C80637">
        <w:rPr>
          <w:rFonts w:ascii="Times New Roman" w:hAnsi="Times New Roman" w:cs="Times New Roman"/>
        </w:rPr>
        <w:t xml:space="preserve">México, MX: Siglo </w:t>
      </w:r>
      <w:proofErr w:type="spellStart"/>
      <w:r w:rsidRPr="00C80637">
        <w:rPr>
          <w:rFonts w:ascii="Times New Roman" w:hAnsi="Times New Roman" w:cs="Times New Roman"/>
        </w:rPr>
        <w:t>Veintiuno</w:t>
      </w:r>
      <w:proofErr w:type="spellEnd"/>
      <w:r w:rsidRPr="00C80637">
        <w:rPr>
          <w:rFonts w:ascii="Times New Roman" w:hAnsi="Times New Roman" w:cs="Times New Roman"/>
        </w:rPr>
        <w:t>.</w:t>
      </w:r>
    </w:p>
    <w:p w14:paraId="60A7C2C2" w14:textId="77777777" w:rsidR="003B302F" w:rsidRPr="00C80637" w:rsidRDefault="003B302F" w:rsidP="003B302F">
      <w:pPr>
        <w:pStyle w:val="Bibliography"/>
        <w:rPr>
          <w:rFonts w:ascii="Times New Roman" w:hAnsi="Times New Roman" w:cs="Times New Roman"/>
        </w:rPr>
      </w:pPr>
      <w:r w:rsidRPr="00C80637">
        <w:rPr>
          <w:rFonts w:ascii="Times New Roman" w:hAnsi="Times New Roman" w:cs="Times New Roman"/>
        </w:rPr>
        <w:t xml:space="preserve">Tarrow, Sidney. 2011. </w:t>
      </w:r>
      <w:r w:rsidRPr="00C80637">
        <w:rPr>
          <w:rFonts w:ascii="Times New Roman" w:hAnsi="Times New Roman" w:cs="Times New Roman"/>
          <w:i/>
          <w:iCs/>
        </w:rPr>
        <w:t>Power in Movement. Social Movements and Contentious Politics</w:t>
      </w:r>
      <w:r w:rsidRPr="00C80637">
        <w:rPr>
          <w:rFonts w:ascii="Times New Roman" w:hAnsi="Times New Roman" w:cs="Times New Roman"/>
        </w:rPr>
        <w:t>. 3rd ed. Cambridge: Cambridge University Press.</w:t>
      </w:r>
    </w:p>
    <w:p w14:paraId="148A3653" w14:textId="3152404F" w:rsidR="003B302F" w:rsidRPr="00C80637" w:rsidRDefault="003B302F">
      <w:pPr>
        <w:pStyle w:val="BodyText"/>
        <w:rPr>
          <w:rFonts w:ascii="Times New Roman" w:hAnsi="Times New Roman" w:cs="Times New Roman"/>
          <w:lang w:val="es-PE"/>
        </w:rPr>
      </w:pPr>
      <w:r w:rsidRPr="00C80637">
        <w:rPr>
          <w:rFonts w:ascii="Times New Roman" w:hAnsi="Times New Roman" w:cs="Times New Roman"/>
          <w:lang w:val="es-PE"/>
        </w:rPr>
        <w:fldChar w:fldCharType="end"/>
      </w:r>
    </w:p>
    <w:sectPr w:rsidR="003B302F" w:rsidRPr="00C8063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B52B6A" w14:textId="77777777" w:rsidR="00AA2992" w:rsidRDefault="00AA2992">
      <w:pPr>
        <w:spacing w:after="0"/>
      </w:pPr>
      <w:r>
        <w:separator/>
      </w:r>
    </w:p>
  </w:endnote>
  <w:endnote w:type="continuationSeparator" w:id="0">
    <w:p w14:paraId="68BD7C7D" w14:textId="77777777" w:rsidR="00AA2992" w:rsidRDefault="00AA29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735647"/>
      <w:docPartObj>
        <w:docPartGallery w:val="Page Numbers (Bottom of Page)"/>
        <w:docPartUnique/>
      </w:docPartObj>
    </w:sdtPr>
    <w:sdtEndPr>
      <w:rPr>
        <w:noProof/>
      </w:rPr>
    </w:sdtEndPr>
    <w:sdtContent>
      <w:p w14:paraId="3AC4BCC5" w14:textId="26C88D55" w:rsidR="00A623E1" w:rsidRDefault="00A623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DB8C4A" w14:textId="77777777" w:rsidR="00A623E1" w:rsidRDefault="00A623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4AACE0" w14:textId="77777777" w:rsidR="00AA2992" w:rsidRDefault="00AA2992">
      <w:r>
        <w:separator/>
      </w:r>
    </w:p>
  </w:footnote>
  <w:footnote w:type="continuationSeparator" w:id="0">
    <w:p w14:paraId="2C55157F" w14:textId="77777777" w:rsidR="00AA2992" w:rsidRDefault="00AA2992">
      <w:r>
        <w:continuationSeparator/>
      </w:r>
    </w:p>
  </w:footnote>
  <w:footnote w:id="1">
    <w:p w14:paraId="0578C656" w14:textId="7FE41FFA" w:rsidR="00843B1A" w:rsidRPr="005D1314" w:rsidRDefault="00843B1A">
      <w:pPr>
        <w:pStyle w:val="FootnoteText"/>
        <w:rPr>
          <w:sz w:val="20"/>
          <w:szCs w:val="20"/>
          <w:lang w:val="es-PE"/>
        </w:rPr>
      </w:pPr>
      <w:r w:rsidRPr="005D1314">
        <w:rPr>
          <w:rStyle w:val="FootnoteReference"/>
          <w:sz w:val="20"/>
          <w:szCs w:val="20"/>
        </w:rPr>
        <w:footnoteRef/>
      </w:r>
      <w:r w:rsidRPr="005D1314">
        <w:rPr>
          <w:sz w:val="20"/>
          <w:szCs w:val="20"/>
          <w:lang w:val="es-PE"/>
        </w:rPr>
        <w:t xml:space="preserve"> El caso de la elección presidencial de Gustavo Petro después de la masacre de más de 200 colombianos en las correspondientes movilizaciones en la brecha final de la primera oleada de protestas contra la reversión autoritaria neoliberal en la región Andina y América Latina en general.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70C49C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6787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04CA"/>
    <w:rsid w:val="000455C6"/>
    <w:rsid w:val="00094024"/>
    <w:rsid w:val="00146F7F"/>
    <w:rsid w:val="001C5C93"/>
    <w:rsid w:val="003B302F"/>
    <w:rsid w:val="005004CA"/>
    <w:rsid w:val="005D1314"/>
    <w:rsid w:val="00843B1A"/>
    <w:rsid w:val="00975D07"/>
    <w:rsid w:val="00990AB5"/>
    <w:rsid w:val="009936E2"/>
    <w:rsid w:val="00994DF9"/>
    <w:rsid w:val="00A623E1"/>
    <w:rsid w:val="00A71A4D"/>
    <w:rsid w:val="00AA2992"/>
    <w:rsid w:val="00C05167"/>
    <w:rsid w:val="00C37B25"/>
    <w:rsid w:val="00C80637"/>
    <w:rsid w:val="00DA5D81"/>
    <w:rsid w:val="00DE7C6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6D73D"/>
  <w15:docId w15:val="{F9135A66-69A4-42D9-AEF2-AFEFECFB7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pPr>
      <w:spacing w:after="0"/>
      <w:ind w:left="720" w:hanging="720"/>
    </w:p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D1314"/>
    <w:pPr>
      <w:tabs>
        <w:tab w:val="center" w:pos="4252"/>
        <w:tab w:val="right" w:pos="8504"/>
      </w:tabs>
      <w:spacing w:after="0"/>
    </w:pPr>
  </w:style>
  <w:style w:type="character" w:customStyle="1" w:styleId="HeaderChar">
    <w:name w:val="Header Char"/>
    <w:basedOn w:val="DefaultParagraphFont"/>
    <w:link w:val="Header"/>
    <w:rsid w:val="005D1314"/>
  </w:style>
  <w:style w:type="paragraph" w:styleId="Footer">
    <w:name w:val="footer"/>
    <w:basedOn w:val="Normal"/>
    <w:link w:val="FooterChar"/>
    <w:uiPriority w:val="99"/>
    <w:rsid w:val="005D1314"/>
    <w:pPr>
      <w:tabs>
        <w:tab w:val="center" w:pos="4252"/>
        <w:tab w:val="right" w:pos="8504"/>
      </w:tabs>
      <w:spacing w:after="0"/>
    </w:pPr>
  </w:style>
  <w:style w:type="character" w:customStyle="1" w:styleId="FooterChar">
    <w:name w:val="Footer Char"/>
    <w:basedOn w:val="DefaultParagraphFont"/>
    <w:link w:val="Footer"/>
    <w:uiPriority w:val="99"/>
    <w:rsid w:val="005D1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o.atlasti.com/a7d98465-1159-40a2-ba0f-b559f0559f0b/documents/5c1c10ba-0d70-4b0a-9db6-14a171a2f1da/range/1307-18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2769</Words>
  <Characters>15230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51964</cp:lastModifiedBy>
  <cp:revision>6</cp:revision>
  <dcterms:created xsi:type="dcterms:W3CDTF">2025-01-03T21:10:00Z</dcterms:created>
  <dcterms:modified xsi:type="dcterms:W3CDTF">2025-01-05T19:17:00Z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id="twoVLlfR"/&gt;&lt;style id="http://www.zotero.org/styles/chicago-author-date" locale="es-ES" hasBibliography="1" bibliographyStyleHasBeenSet="1"/&gt;&lt;prefs&gt;&lt;pref name="fieldType" value="Field"/&gt;&lt;/prefs&gt;&lt;/</vt:lpwstr>
  </property>
  <property fmtid="{D5CDD505-2E9C-101B-9397-08002B2CF9AE}" pid="3" name="ZOTERO_PREF_2">
    <vt:lpwstr>data&gt;</vt:lpwstr>
  </property>
</Properties>
</file>