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CF0A3" w14:textId="22944475" w:rsidR="003F361C" w:rsidRDefault="00582797" w:rsidP="00D22B23">
      <w:pPr>
        <w:pStyle w:val="Ttulo1"/>
        <w:spacing w:after="240"/>
      </w:pPr>
      <w:r w:rsidRPr="00B93E13">
        <w:t>Indigenous peasant struggles against imperialist mining and its antisystemic effects in the dynamics of capital accumulation in the XXI century</w:t>
      </w:r>
    </w:p>
    <w:p w14:paraId="00CD5D77" w14:textId="2A9A14C3" w:rsidR="00293842" w:rsidRPr="00B93E13" w:rsidRDefault="003F361C" w:rsidP="00B67503">
      <w:pPr>
        <w:pStyle w:val="Ttulo2"/>
        <w:numPr>
          <w:ilvl w:val="0"/>
          <w:numId w:val="1"/>
        </w:numPr>
      </w:pPr>
      <w:r w:rsidRPr="00B93E13">
        <w:t>Intro</w:t>
      </w:r>
      <w:r w:rsidR="00582797" w:rsidRPr="00B93E13">
        <w:t>duction</w:t>
      </w:r>
    </w:p>
    <w:p w14:paraId="7513F190" w14:textId="77777777" w:rsidR="005D390F" w:rsidRPr="00B93E13" w:rsidRDefault="005D390F" w:rsidP="005D390F">
      <w:pPr>
        <w:spacing w:before="240"/>
        <w:rPr>
          <w:lang w:eastAsia="es-PE"/>
        </w:rPr>
      </w:pPr>
      <w:r w:rsidRPr="00B93E13">
        <w:t xml:space="preserve">The magnitude of the accumulation by repression </w:t>
      </w:r>
      <w:r w:rsidRPr="00B93E13">
        <w:fldChar w:fldCharType="begin"/>
      </w:r>
      <w:r w:rsidRPr="00B93E13">
        <w:instrText xml:space="preserve"> ADDIN ZOTERO_ITEM CSL_CITATION {"citationID":"GHEUY3Fv","properties":{"formattedCitation":"(Robinson 2020)","plainCitation":"(Robinson 2020)","noteIndex":0},"citationItems":[{"id":9915,"uris":["http://zotero.org/users/4081719/items/IX2CACA4"],"itemData":{"id":9915,"type":"book","event-place":"London","ISBN":"978-0-7453-4163-7","language":"eng","number-of-pages":"191","publisher":"Pluto Press","publisher-place":"London","source":"K10plus ISBN","title":"The global police state","author":[{"family":"Robinson","given":"William I."}],"issued":{"date-parts":[["2020"]]},"citation-key":"robinsonGlobalPoliceState2020"}}],"schema":"https://github.com/citation-style-language/schema/raw/master/csl-citation.json"} </w:instrText>
      </w:r>
      <w:r w:rsidRPr="00B93E13">
        <w:fldChar w:fldCharType="separate"/>
      </w:r>
      <w:r w:rsidRPr="00B93E13">
        <w:t>(Robinson 2020)</w:t>
      </w:r>
      <w:r w:rsidRPr="00B93E13">
        <w:fldChar w:fldCharType="end"/>
      </w:r>
      <w:r w:rsidRPr="00B93E13">
        <w:t xml:space="preserve"> displayed by imperialist mining was evidenced in the headshots inflicted by the military and police state forces to indigenous peasants </w:t>
      </w:r>
      <w:r>
        <w:t>mobilized against the</w:t>
      </w:r>
      <w:r w:rsidRPr="00B93E13">
        <w:t xml:space="preserve"> Newmont Mining Company (U.S. based gold mining corporation) in</w:t>
      </w:r>
      <w:r>
        <w:t xml:space="preserve"> the northern Andes of</w:t>
      </w:r>
      <w:r w:rsidRPr="00B93E13">
        <w:t xml:space="preserve"> Cajamarca</w:t>
      </w:r>
      <w:r>
        <w:t>,</w:t>
      </w:r>
      <w:r w:rsidRPr="00B93E13">
        <w:t xml:space="preserve"> and</w:t>
      </w:r>
      <w:r>
        <w:t xml:space="preserve"> against the </w:t>
      </w:r>
      <w:r w:rsidRPr="00B93E13">
        <w:t>MMG</w:t>
      </w:r>
      <w:r w:rsidRPr="00B93E13">
        <w:rPr>
          <w:rStyle w:val="Refdenotaalfinal"/>
        </w:rPr>
        <w:endnoteReference w:id="1"/>
      </w:r>
      <w:r w:rsidRPr="00B93E13">
        <w:t xml:space="preserve"> (Chinese copper mining corporation)</w:t>
      </w:r>
      <w:r>
        <w:t xml:space="preserve"> in the southern Andes of</w:t>
      </w:r>
      <w:r w:rsidRPr="00B93E13">
        <w:t xml:space="preserve"> Apurima</w:t>
      </w:r>
      <w:r>
        <w:t>c</w:t>
      </w:r>
      <w:r w:rsidRPr="00B93E13">
        <w:t>. As the episodes of state violence against unarmed indigenous peasants showed, imperialist mining relies on the Peruvian armed forces, in the form of bullets and headshots, as means to guarantee the circulation of the productive capital invested in mining operations</w:t>
      </w:r>
      <w:r>
        <w:t>.</w:t>
      </w:r>
      <w:r w:rsidRPr="00B93E13">
        <w:t xml:space="preserve"> </w:t>
      </w:r>
    </w:p>
    <w:p w14:paraId="78E35DFF" w14:textId="0CD09D28" w:rsidR="00407D4F" w:rsidRPr="00B93E13" w:rsidRDefault="00407D4F" w:rsidP="00B67503">
      <w:r w:rsidRPr="00B93E13">
        <w:t>Imperialist mining is a useful interpretation category for Latin American countries where indigenous peoples are oppressed and exploited by a core international mining bourgeoisie that uses the national state apparatus and the domestic bourgeoisie as its guardians. The political and military foundations of imperialist mining aren’t hold only by those state apparatus located on the territories where the TCC currently extracts mineral commodities, but also by the threat of military occupation where mining would be guaranteed by the hegemonic capitalist state.</w:t>
      </w:r>
    </w:p>
    <w:p w14:paraId="69075E75" w14:textId="5C6B8669" w:rsidR="00407D4F" w:rsidRPr="00B93E13" w:rsidRDefault="00407D4F" w:rsidP="00B67503">
      <w:r w:rsidRPr="00B93E13">
        <w:rPr>
          <w:rStyle w:val="rynqvb"/>
        </w:rPr>
        <w:t xml:space="preserve">Despite these powerful structural conditions, </w:t>
      </w:r>
      <w:r w:rsidRPr="00B93E13">
        <w:t>antimining struggles in Cajamarca are blocking the expansion of Newmont’s gold mining extractive frontier, challenging the intentions of U.S. fractions of the TCC’s to prolongate the fourth systemic cycle of accumulation</w:t>
      </w:r>
      <w:r w:rsidR="005D390F">
        <w:t xml:space="preserve"> (Arrighi and Silver 1999)</w:t>
      </w:r>
      <w:r w:rsidRPr="00B93E13">
        <w:t xml:space="preserve">. In a similar way, MMG copper mining operations are challenged in the southern Peruvian Andes of Apurimac. By obstructing the production and circulation of copper, the capital accumulation circuit of the Chinese fraction of the TCC can’t accomplish the conversion of their invested productive capital in mining into augmented money-capital. If the mineral commodities aren't sold in the market, the capital invested in extracting them cannot yield profits and return augmented once more </w:t>
      </w:r>
      <w:r w:rsidRPr="00B93E13">
        <w:fldChar w:fldCharType="begin"/>
      </w:r>
      <w:r w:rsidRPr="00B93E13">
        <w:instrText xml:space="preserve"> ADDIN ZOTERO_ITEM CSL_CITATION {"citationID":"ls2DeUr2","properties":{"formattedCitation":"(Marx 1909:89-94)","plainCitation":"(Marx 1909:89-94)","noteIndex":0},"citationItems":[{"id":9918,"uris":["http://zotero.org/users/4081719/items/PWP5I9N9"],"itemData":{"id":9918,"type":"book","edition":"Translated from the Second German Edition","event-place":"Chicago","publisher":"Charles H. Kerr &amp; Company","publisher-place":"Chicago","title":"Capital: a critique of political economy","volume":"II The process of circulation of capital","author":[{"family":"Marx","given":"Karl"}],"editor":[{"family":"Engels","given":"Friedrich"}],"translator":[{"family":"Unterman","given":"Ernest"}],"issued":{"date-parts":[["1909"]]},"citation-key":"marxCapitalCritiquePolitical1909"},"locator":"89-94","label":"page"}],"schema":"https://github.com/citation-style-language/schema/raw/master/csl-citation.json"} </w:instrText>
      </w:r>
      <w:r w:rsidRPr="00B93E13">
        <w:fldChar w:fldCharType="separate"/>
      </w:r>
      <w:r w:rsidRPr="00B93E13">
        <w:t>(Marx 1909:89-94)</w:t>
      </w:r>
      <w:r w:rsidRPr="00B93E13">
        <w:fldChar w:fldCharType="end"/>
      </w:r>
      <w:r w:rsidRPr="00B93E13">
        <w:t>.</w:t>
      </w:r>
    </w:p>
    <w:p w14:paraId="020F1BF0" w14:textId="6F1F3F3A" w:rsidR="00407D4F" w:rsidRPr="00B93E13" w:rsidRDefault="00407D4F" w:rsidP="00B67503">
      <w:r w:rsidRPr="00B93E13">
        <w:lastRenderedPageBreak/>
        <w:t>Indeed, anti-mining campaigns</w:t>
      </w:r>
      <w:r w:rsidRPr="00B93E13">
        <w:rPr>
          <w:rStyle w:val="Refdenotaalfinal"/>
        </w:rPr>
        <w:endnoteReference w:id="2"/>
      </w:r>
      <w:r w:rsidRPr="00B93E13">
        <w:t xml:space="preserve"> have antisystemic effects due to their obstructive performances of struggle </w:t>
      </w:r>
      <w:r w:rsidRPr="00B93E13">
        <w:fldChar w:fldCharType="begin"/>
      </w:r>
      <w:r w:rsidRPr="00B93E13">
        <w:instrText xml:space="preserve"> ADDIN ZOTERO_ITEM CSL_CITATION {"citationID":"wHi3jvqg","properties":{"formattedCitation":"(Mej\\uc0\\u237{}a 2021:97-99)","plainCitation":"(Mejía 2021:97-99)","noteIndex":0},"citationItems":[{"id":1879,"uris":["http://zotero.org/users/4081719/items/2GJDBEPU"],"itemData":{"id":1879,"type":"thesis","event-place":"Quito","genre":"Tesis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Manuel"}],"issued":{"date-parts":[["2021"]]},"citation-key":"mejiaCambioEscalaContienda2021"},"locator":"97-99","label":"page"}],"schema":"https://github.com/citation-style-language/schema/raw/master/csl-citation.json"} </w:instrText>
      </w:r>
      <w:r w:rsidRPr="00B93E13">
        <w:fldChar w:fldCharType="separate"/>
      </w:r>
      <w:r w:rsidRPr="00B93E13">
        <w:t>(Mejía 2021:97-99)</w:t>
      </w:r>
      <w:r w:rsidRPr="00B93E13">
        <w:fldChar w:fldCharType="end"/>
      </w:r>
      <w:r w:rsidRPr="00B93E13">
        <w:t>, blocking the extension of the extractive mining frontier and the circulation of the transnational capitalist class’s (TCC)</w:t>
      </w:r>
      <w:r w:rsidRPr="00B93E13">
        <w:rPr>
          <w:rStyle w:val="Refdenotaalfinal"/>
        </w:rPr>
        <w:endnoteReference w:id="3"/>
      </w:r>
      <w:r w:rsidRPr="00B93E13">
        <w:t xml:space="preserve"> productive capital. In contrast with miners’ unions struggles in Peru against mining companies in the “long twentieth century”, since the 2000’s the indigenous peasantry assumed the role of challengers in mining contention claiming for the defense of water and land in Peru (but also in Ecuador, Colombia and Chile) as vital values for their social reproduction, and developing their consciousness as an antagonist class in front of the TCC’s mining bourgeoise.</w:t>
      </w:r>
    </w:p>
    <w:p w14:paraId="4BC35B83" w14:textId="651415AE" w:rsidR="00407D4F" w:rsidRPr="00B93E13" w:rsidRDefault="00407D4F" w:rsidP="00B67503">
      <w:r w:rsidRPr="00B93E13">
        <w:t>The following section will approach these indigenous peasant struggles against the international mining bourgeoisie by focusing on two key dimensions: imperialist mining as a political regime of militarized accumulation, and the resurgence of the indigenous peasantry as a class-for-itself formation challenging the rule of capital in the Andean Region. The third section will describe the antisystemic effects of anti-mining and mining struggles by blocking the expansion of the extractive mining frontier, and obstructing the circulation of the TCC’s productive capital invested in large scale mining.</w:t>
      </w:r>
      <w:r w:rsidR="004267C0">
        <w:t xml:space="preserve"> </w:t>
      </w:r>
      <w:r w:rsidR="004267C0" w:rsidRPr="00B93E13">
        <w:t>Lastly, the concluding section offers a summary of the main arguments presented.</w:t>
      </w:r>
    </w:p>
    <w:p w14:paraId="69BA71EE" w14:textId="77777777" w:rsidR="00407D4F" w:rsidRPr="00B93E13" w:rsidRDefault="00407D4F" w:rsidP="00B67503">
      <w:pPr>
        <w:pStyle w:val="Ttulo2"/>
        <w:numPr>
          <w:ilvl w:val="0"/>
          <w:numId w:val="1"/>
        </w:numPr>
      </w:pPr>
      <w:r w:rsidRPr="00B93E13">
        <w:t>Background and literature review</w:t>
      </w:r>
    </w:p>
    <w:p w14:paraId="2C9B03F1" w14:textId="36B60ED4" w:rsidR="00407D4F" w:rsidRPr="00B93E13" w:rsidRDefault="00407D4F" w:rsidP="00B67503">
      <w:r w:rsidRPr="00B93E13">
        <w:t>Most sociological works related to mining in the Andes and capital accumulation agree on the centrality of indigenous peasant struggles against the capitalist extraction of mineral commodities. However, those analyses rarely theorize beyond the extractivist topic.  Indeed, the Marxist perspective hasn’t been yet properly deployed as an encompassing critical theory touching upon the relation between mining struggles and capitalism. In fact, this important theoretical gap has been pointed out</w:t>
      </w:r>
      <w:r w:rsidR="002508A9">
        <w:t xml:space="preserve"> by</w:t>
      </w:r>
      <w:r w:rsidRPr="00B93E13">
        <w:t xml:space="preserve"> Veltmeyer </w:t>
      </w:r>
      <w:r w:rsidRPr="00B93E13">
        <w:fldChar w:fldCharType="begin"/>
      </w:r>
      <w:r w:rsidRPr="00B93E13">
        <w:instrText xml:space="preserve"> ADDIN ZOTERO_ITEM CSL_CITATION {"citationID":"iyH1Xb2x","properties":{"formattedCitation":"(2019)","plainCitation":"(2019)","noteIndex":0},"citationItems":[{"id":5515,"uris":["http://zotero.org/users/4081719/items/H8V5TJWK"],"itemData":{"id":5515,"type":"article-journal","container-title":"The Journal of Peasant Studies","DOI":"10.1080/03066150.2018.1493458","ISSN":"0306-6150","issue":"6","journalAbbreviation":"The Journal of Peasant Studies","page":"1264-1285","title":"Resistance, class struggle and social movements in Latin America: contemporary dynamics","URL":"https://doi.org/10.1080/03066150.2018.1493458","volume":"46","author":[{"family":"Veltmeyer","given":"Henry"}],"issued":{"date-parts":[["2019",9,19]]},"citation-key":"veltmeyerResistanceClassStruggle2019"},"label":"page","suppress-author":true}],"schema":"https://github.com/citation-style-language/schema/raw/master/csl-citation.json"} </w:instrText>
      </w:r>
      <w:r w:rsidRPr="00B93E13">
        <w:fldChar w:fldCharType="separate"/>
      </w:r>
      <w:r w:rsidRPr="00B93E13">
        <w:t>(2019)</w:t>
      </w:r>
      <w:r w:rsidRPr="00B93E13">
        <w:fldChar w:fldCharType="end"/>
      </w:r>
      <w:r w:rsidRPr="00B93E13">
        <w:t xml:space="preserve">, Engels and Dietz </w:t>
      </w:r>
      <w:r w:rsidRPr="00B93E13">
        <w:fldChar w:fldCharType="begin"/>
      </w:r>
      <w:r w:rsidRPr="00B93E13">
        <w:instrText xml:space="preserve"> ADDIN ZOTERO_ITEM CSL_CITATION {"citationID":"z0RZfM1B","properties":{"formattedCitation":"(2017)","plainCitation":"(2017)","noteIndex":0},"citationItems":[{"id":5247,"uris":["http://zotero.org/users/4081719/items/PCE5U9MW"],"itemData":{"id":5247,"type":"book","event-place":"London","publisher":"Palgrave Macmillan UK","publisher-place":"London","title":"Contested Extractivism, Society and the State. Struggles over Mining and Land","title-short":"Contested Extractivism, Society and the State. Struggles over Mining and Land","editor":[{"family":"Engels","given":"Bettina"},{"family":"Dietz","given":"Kristina"}],"issued":{"date-parts":[["2017"]]},"citation-key":"engelsContestedExtractivismSociety2017"},"label":"page","suppress-author":true}],"schema":"https://github.com/citation-style-language/schema/raw/master/csl-citation.json"} </w:instrText>
      </w:r>
      <w:r w:rsidRPr="00B93E13">
        <w:fldChar w:fldCharType="separate"/>
      </w:r>
      <w:r w:rsidRPr="00B93E13">
        <w:t>(2017)</w:t>
      </w:r>
      <w:r w:rsidRPr="00B93E13">
        <w:fldChar w:fldCharType="end"/>
      </w:r>
      <w:r w:rsidRPr="00B93E13">
        <w:t xml:space="preserve"> and Lust </w:t>
      </w:r>
      <w:r w:rsidRPr="00B93E13">
        <w:fldChar w:fldCharType="begin"/>
      </w:r>
      <w:r w:rsidRPr="00B93E13">
        <w:instrText xml:space="preserve"> ADDIN ZOTERO_ITEM CSL_CITATION {"citationID":"rLGWMGy9","properties":{"formattedCitation":"(2016, 2019)","plainCitation":"(2016, 2019)","noteIndex":0},"citationItems":[{"id":5416,"uris":["http://zotero.org/users/4081719/items/ZINZVDR2"],"itemData":{"id":5416,"type":"article-journal","abstract":"In the period 2002–12, the Peruvian economy almost doubled in size. This growth was mainly the consequence of the commodity boom in these years. The importance of the mining sector for the Peruvian Treasury is politically translated in the immense difficulties Peruvian Governments have in closing the doors to transnational mining corporations. The government of Ollanta Humala actually inserted the fiscal contribution of extractive industries into the cornerstone of its social policies. In Peru, a growing body of literature is emerging regarding mining issues. However, it lacks an analysis of the development of the mining sector in relation to the general workings of capitalism. In this article we analyze the development of mining in Peru from a critical political economy perspective as this enables us to identify the forces that are advancing the capitalist development process as well as the forces of resistance to this development.","container-title":"Critical Sociology","DOI":"10.1177/0896920513501354","ISSN":"0896-9205","issue":"2","journalAbbreviation":"Critical Sociology","language":"en","page":"195-210","source":"SAGE Journals","title":"Social Struggle and the Political Economy of Natural Resource Extraction in Peru","URL":"https://doi.org/10.1177/0896920513501354","volume":"42","author":[{"family":"Lust","given":"Jan"}],"accessed":{"date-parts":[["2018",11,29]]},"issued":{"date-parts":[["2016",3,1]]},"citation-key":"lustSocialStrugglePolitical2016"},"label":"page","suppress-author":true},{"id":9920,"uris":["http://zotero.org/users/4081719/items/7N9Q3TUW"],"itemData":{"id":9920,"type":"book","event-place":"New York","ISBN":"978-3-319-91402-2","publisher":"Springer Berlin Heidelberg","publisher-place":"New York","source":"Library of Congress ISBN","title":"Capitalism, class and revolution in Peru, 1980-2016","author":[{"family":"Lust","given":"Jan"}],"issued":{"date-parts":[["2019"]]},"citation-key":"lustCapitalismClassRevolution2019"},"label":"page","suppress-author":true}],"schema":"https://github.com/citation-style-language/schema/raw/master/csl-citation.json"} </w:instrText>
      </w:r>
      <w:r w:rsidRPr="00B93E13">
        <w:fldChar w:fldCharType="separate"/>
      </w:r>
      <w:r w:rsidRPr="00B93E13">
        <w:t>(2016, 2019)</w:t>
      </w:r>
      <w:r w:rsidRPr="00B93E13">
        <w:fldChar w:fldCharType="end"/>
      </w:r>
      <w:r w:rsidRPr="00B93E13">
        <w:t xml:space="preserve">. </w:t>
      </w:r>
    </w:p>
    <w:p w14:paraId="74B84148" w14:textId="05C3AFEF" w:rsidR="00407D4F" w:rsidRPr="00B93E13" w:rsidRDefault="00407D4F" w:rsidP="00B67503">
      <w:r w:rsidRPr="00B93E13">
        <w:t xml:space="preserve">The conceptual relation between extractivist mining and capital accumulation results somewhat obvious yet highly precise </w:t>
      </w:r>
      <w:r w:rsidRPr="00B93E13">
        <w:fldChar w:fldCharType="begin"/>
      </w:r>
      <w:r w:rsidRPr="00B93E13">
        <w:instrText xml:space="preserve"> ADDIN ZOTERO_ITEM CSL_CITATION {"citationID":"wF8MttYy","properties":{"formattedCitation":"(Ragin 2008; Ye et\\uc0\\u160{}al. 2020)","plainCitation":"(Ragin 2008; Ye et al. 2020)","noteIndex":0},"citationItems":[{"id":5338,"uris":["http://zotero.org/users/4081719/items/Z3JICUG2"],"itemData":{"id":5338,"type":"book","event-place":"Chicago","publisher":"University of Chicago Press","publisher-place":"Chicago","title":"Redesigning social inquiry: fuzzy sets and beyond","title-short":"Redesigning social inquiry: fuzzy sets and beyond","author":[{"family":"Ragin","given":"Charles"}],"issued":{"date-parts":[["2008"]]},"citation-key":"raginRedesigningSocialInquiry2008"}},{"id":9921,"uris":["http://zotero.org/users/4081719/items/SSFBDT2A"],"itemData":{"id":9921,"type":"article-journal","container-title":"The Journal of Peasant Studies","DOI":"10.1080/03066150.2018.1559834","ISSN":"0306-6150, 1743-9361","issue":"1","journalAbbreviation":"The Journal of Peasant Studies","language":"en","page":"155-183","source":"DOI.org (Crossref)","title":"The incursions of extractivism: moving from dispersed places to global capitalism","title-short":"The incursions of extractivism","URL":"https://www.tandfonline.com/doi/full/10.1080/03066150.2018.1559834","volume":"47","author":[{"family":"Ye","given":"Jingzhong"},{"family":"Ploeg","given":"Jan Douwe","non-dropping-particle":"van der"},{"family":"Schneider","given":"Sergio"},{"family":"Shanin","given":"Teodor"}],"accessed":{"date-parts":[["2022",11,23]]},"issued":{"date-parts":[["2020",1,2]]},"citation-key":"yeIncursionsExtractivismMoving2020"},"label":"page"}],"schema":"https://github.com/citation-style-language/schema/raw/master/csl-citation.json"} </w:instrText>
      </w:r>
      <w:r w:rsidRPr="00B93E13">
        <w:fldChar w:fldCharType="separate"/>
      </w:r>
      <w:r w:rsidRPr="00B93E13">
        <w:t>(Ragin 2008; Ye et al. 2020)</w:t>
      </w:r>
      <w:r w:rsidRPr="00B93E13">
        <w:fldChar w:fldCharType="end"/>
      </w:r>
      <w:r w:rsidRPr="00B93E13">
        <w:t xml:space="preserve">. However, to adequately explore the causal relations between mining struggles and capital accumulation requires a considerable effort at theory building </w:t>
      </w:r>
      <w:r w:rsidRPr="00B93E13">
        <w:fldChar w:fldCharType="begin"/>
      </w:r>
      <w:r w:rsidRPr="00B93E13">
        <w:instrText xml:space="preserve"> ADDIN ZOTERO_ITEM CSL_CITATION {"citationID":"qPgT7SaJ","properties":{"formattedCitation":"(Rohlfing 2012)","plainCitation":"(Rohlfing 2012)","noteIndex":0},"citationItems":[{"id":1318,"uris":["http://zotero.org/users/4081719/items/HAXTGH7V"],"itemData":{"id":1318,"type":"book","event-place":"New York","publisher":"Palgrave Macmillan","publisher-place":"New York","title":"Case Studies and Causal Inference. An Integrative Framework","author":[{"family":"Rohlfing","given":"Ingo"}],"issued":{"date-parts":[["2012"]]},"citation-key":"rohlfingCaseStudiesCausal2012"}}],"schema":"https://github.com/citation-style-language/schema/raw/master/csl-citation.json"} </w:instrText>
      </w:r>
      <w:r w:rsidRPr="00B93E13">
        <w:fldChar w:fldCharType="separate"/>
      </w:r>
      <w:r w:rsidRPr="00B93E13">
        <w:t>(Rohlfing 2012)</w:t>
      </w:r>
      <w:r w:rsidRPr="00B93E13">
        <w:fldChar w:fldCharType="end"/>
      </w:r>
      <w:r w:rsidRPr="00B93E13">
        <w:t xml:space="preserve">. It requires theorizing about the veins within the capitalist system, ones where we can trace the blood of indigenous and peasant peoples, and of their miner sons and grandsons, flooding the post-colonial condition </w:t>
      </w:r>
      <w:r w:rsidRPr="00B93E13">
        <w:lastRenderedPageBreak/>
        <w:fldChar w:fldCharType="begin"/>
      </w:r>
      <w:r w:rsidRPr="00B93E13">
        <w:instrText xml:space="preserve"> ADDIN ZOTERO_ITEM CSL_CITATION {"citationID":"BAA6SOfx","properties":{"formattedCitation":"(Samaddar 2018:20-23)","plainCitation":"(Samaddar 2018:20-23)","noteIndex":0},"citationItems":[{"id":9922,"uris":["http://zotero.org/users/4081719/items/FLZU9XXU"],"itemData":{"id":9922,"type":"book","collection-title":"Marx, Engels, and Marxisms","edition":"1st edition","event-place":"New York","ISBN":"978-3-319-63286-5","publisher":"Springer","publisher-place":"New York","source":"Library of Congress ISBN","title":"Karl Marx and the postcolonial age","author":[{"family":"Samaddar","given":"Raṇabir"}],"issued":{"date-parts":[["2018"]]},"citation-key":"samaddarKarlMarxPostcolonial2018"},"locator":"20-23","label":"page"}],"schema":"https://github.com/citation-style-language/schema/raw/master/csl-citation.json"} </w:instrText>
      </w:r>
      <w:r w:rsidRPr="00B93E13">
        <w:fldChar w:fldCharType="separate"/>
      </w:r>
      <w:r w:rsidRPr="00B93E13">
        <w:t>(Samaddar 2018:20-23)</w:t>
      </w:r>
      <w:r w:rsidRPr="00B93E13">
        <w:fldChar w:fldCharType="end"/>
      </w:r>
      <w:r w:rsidRPr="00B93E13">
        <w:t xml:space="preserve"> within which the antimining class struggles unfold in the Andes of South America. Those veins are in formal subsumption</w:t>
      </w:r>
      <w:r w:rsidRPr="00B93E13">
        <w:rPr>
          <w:rStyle w:val="Refdenotaalfinal"/>
        </w:rPr>
        <w:endnoteReference w:id="4"/>
      </w:r>
      <w:r w:rsidRPr="00B93E13">
        <w:t xml:space="preserve">, while in fact the </w:t>
      </w:r>
      <w:r w:rsidR="00122C56">
        <w:t>veins</w:t>
      </w:r>
      <w:r w:rsidRPr="00B93E13">
        <w:t xml:space="preserve"> of the indigenous and water beings of the Andes </w:t>
      </w:r>
      <w:r w:rsidR="00122C56">
        <w:t>are</w:t>
      </w:r>
      <w:r w:rsidRPr="00B93E13">
        <w:t xml:space="preserve"> oppressed by the pressures of the capitalist world-system since the XVI century.</w:t>
      </w:r>
    </w:p>
    <w:p w14:paraId="7A5084F9" w14:textId="77777777" w:rsidR="00C657C0" w:rsidRPr="00B93E13" w:rsidRDefault="00C657C0" w:rsidP="00C657C0">
      <w:bookmarkStart w:id="0" w:name="_Hlk122429551"/>
      <w:r w:rsidRPr="00B93E13">
        <w:t>The circuit of capital is restless at making a huge and deep cut in the veins of the Pacha Mama (Mother Earth), inflicting massive open pits overflowing with indigenous blood, where mining tailings are thrown, destroying the ecosystems and mountains, polluting water</w:t>
      </w:r>
      <w:r>
        <w:t xml:space="preserve"> and soil </w:t>
      </w:r>
      <w:r w:rsidRPr="00B93E13">
        <w:t>with cyanide and mercury</w:t>
      </w:r>
      <w:r>
        <w:t>,</w:t>
      </w:r>
      <w:r w:rsidRPr="00B93E13">
        <w:t xml:space="preserve"> </w:t>
      </w:r>
      <w:r w:rsidRPr="009002A6">
        <w:t>concentrating land and water, assassinating miners and indigenous peasants, so the most advanced transnational corporations (TNC) could produce highly profitable mining commodities.</w:t>
      </w:r>
    </w:p>
    <w:bookmarkEnd w:id="0"/>
    <w:p w14:paraId="32363A53" w14:textId="4D887CD5" w:rsidR="00407D4F" w:rsidRPr="00B93E13" w:rsidRDefault="00407D4F" w:rsidP="00B67503">
      <w:pPr>
        <w:pStyle w:val="Ttulo3"/>
        <w:numPr>
          <w:ilvl w:val="1"/>
          <w:numId w:val="3"/>
        </w:numPr>
      </w:pPr>
      <w:r w:rsidRPr="00B93E13">
        <w:t>Imperialist mining and the dynamics of capital accumulation</w:t>
      </w:r>
    </w:p>
    <w:p w14:paraId="3A5E7192" w14:textId="6B177D3B" w:rsidR="00407D4F" w:rsidRPr="00B93E13" w:rsidRDefault="00407D4F" w:rsidP="00B67503">
      <w:r w:rsidRPr="00B93E13">
        <w:t xml:space="preserve">Mining as a method of militarized capital accumulation in “America” was at the core of  European interstate competition for mobile capital since the sixteenth century </w:t>
      </w:r>
      <w:r w:rsidRPr="00B93E13">
        <w:fldChar w:fldCharType="begin"/>
      </w:r>
      <w:r w:rsidRPr="00B93E13">
        <w:instrText xml:space="preserve"> ADDIN ZOTERO_ITEM CSL_CITATION {"citationID":"jjFdZctX","properties":{"formattedCitation":"(Arrighi 1994)","plainCitation":"(Arrighi 1994)","noteIndex":0},"citationItems":[{"id":9760,"uris":["http://zotero.org/users/4081719/items/EZJB5ZR8"],"itemData":{"id":9760,"type":"book","call-number":"HB501 .A75 1994","event-place":"London ; New York","ISBN":"978-1-85984-915-6","number-of-pages":"400","publisher":"Verso","publisher-place":"London ; New York","source":"Library of Congress ISBN","title":"The long twentieth century: money, power, and the origins of our times","title-short":"The long twentieth century","author":[{"family":"Arrighi","given":"Giovanni"}],"issued":{"date-parts":[["1994"]]},"citation-key":"arrighiLongTwentiethCentury1994"}}],"schema":"https://github.com/citation-style-language/schema/raw/master/csl-citation.json"} </w:instrText>
      </w:r>
      <w:r w:rsidRPr="00B93E13">
        <w:fldChar w:fldCharType="separate"/>
      </w:r>
      <w:r w:rsidRPr="00B93E13">
        <w:t>(Arrighi 1994)</w:t>
      </w:r>
      <w:r w:rsidRPr="00B93E13">
        <w:fldChar w:fldCharType="end"/>
      </w:r>
      <w:r w:rsidRPr="00B93E13">
        <w:t xml:space="preserve">. The money-capital accumulated in Europe through the invasion and colonization of "America" -mainly exporting silver and gold- was financed by the international credit system already operating in Europe, and the profits obtained </w:t>
      </w:r>
      <w:r w:rsidR="00B60FBB">
        <w:t>financed</w:t>
      </w:r>
      <w:r w:rsidRPr="00B93E13">
        <w:t xml:space="preserve"> the world-system expansion of capitalist state-building processes </w:t>
      </w:r>
      <w:r w:rsidRPr="00B93E13">
        <w:fldChar w:fldCharType="begin"/>
      </w:r>
      <w:r w:rsidRPr="00B93E13">
        <w:instrText xml:space="preserve"> ADDIN ZOTERO_ITEM CSL_CITATION {"citationID":"ZHR85puO","properties":{"formattedCitation":"(Arrighi 1994:13)","plainCitation":"(Arrighi 1994:13)","noteIndex":0},"citationItems":[{"id":9760,"uris":["http://zotero.org/users/4081719/items/EZJB5ZR8"],"itemData":{"id":9760,"type":"book","call-number":"HB501 .A75 1994","event-place":"London ; New York","ISBN":"978-1-85984-915-6","number-of-pages":"400","publisher":"Verso","publisher-place":"London ; New York","source":"Library of Congress ISBN","title":"The long twentieth century: money, power, and the origins of our times","title-short":"The long twentieth century","author":[{"family":"Arrighi","given":"Giovanni"}],"issued":{"date-parts":[["1994"]]},"citation-key":"arrighiLongTwentiethCentury1994"},"locator":"13","label":"page"}],"schema":"https://github.com/citation-style-language/schema/raw/master/csl-citation.json"} </w:instrText>
      </w:r>
      <w:r w:rsidRPr="00B93E13">
        <w:fldChar w:fldCharType="separate"/>
      </w:r>
      <w:r w:rsidRPr="00B93E13">
        <w:t>(Arrighi 1994:13)</w:t>
      </w:r>
      <w:r w:rsidRPr="00B93E13">
        <w:fldChar w:fldCharType="end"/>
      </w:r>
      <w:r w:rsidRPr="00B93E13">
        <w:t xml:space="preserve">, as political organizations created to guarantee capital accumulation </w:t>
      </w:r>
      <w:r w:rsidRPr="00B93E13">
        <w:fldChar w:fldCharType="begin"/>
      </w:r>
      <w:r w:rsidRPr="00B93E13">
        <w:instrText xml:space="preserve"> ADDIN ZOTERO_ITEM CSL_CITATION {"citationID":"ZPqTnFXZ","properties":{"formattedCitation":"(Robinson 2020:12)","plainCitation":"(Robinson 2020:12)","noteIndex":0},"citationItems":[{"id":9915,"uris":["http://zotero.org/users/4081719/items/IX2CACA4"],"itemData":{"id":9915,"type":"book","event-place":"London","ISBN":"978-0-7453-4163-7","language":"eng","number-of-pages":"191","publisher":"Pluto Press","publisher-place":"London","source":"K10plus ISBN","title":"The global police state","author":[{"family":"Robinson","given":"William I."}],"issued":{"date-parts":[["2020"]]},"citation-key":"robinsonGlobalPoliceState2020"},"locator":"12","label":"page"}],"schema":"https://github.com/citation-style-language/schema/raw/master/csl-citation.json"} </w:instrText>
      </w:r>
      <w:r w:rsidRPr="00B93E13">
        <w:fldChar w:fldCharType="separate"/>
      </w:r>
      <w:r w:rsidRPr="00B93E13">
        <w:t>(Robinson 2020:12)</w:t>
      </w:r>
      <w:r w:rsidRPr="00B93E13">
        <w:fldChar w:fldCharType="end"/>
      </w:r>
      <w:r w:rsidRPr="00B93E13">
        <w:t>.</w:t>
      </w:r>
    </w:p>
    <w:p w14:paraId="50554677" w14:textId="693DEA42" w:rsidR="00407D4F" w:rsidRPr="00B93E13" w:rsidRDefault="00407D4F" w:rsidP="00B67503">
      <w:pPr>
        <w:rPr>
          <w:rStyle w:val="rynqvb"/>
        </w:rPr>
      </w:pPr>
      <w:r w:rsidRPr="00B93E13">
        <w:t>Since the sixteenth century, the material expansion of capitalism as a world-system has been through four systemic cycles of accumulation, holding their financial expansion phases mainly in Europe, until the XX century when the hegemonic transition from Britain to the U.S. was completed. Although</w:t>
      </w:r>
      <w:r w:rsidRPr="00B93E13">
        <w:rPr>
          <w:rStyle w:val="rynqvb"/>
        </w:rPr>
        <w:t xml:space="preserve"> the U.S. extractive bourgeoisie has laid the institutional and military bases of imperialist domination in Peru since the beginning of the 20th century, the neoliberal advance of globalization processes during the century’s last decades favored increasing foreign direct investments also from mining corporations based on China, Canada and Japan. </w:t>
      </w:r>
      <w:r w:rsidR="00441144" w:rsidRPr="00B93E13">
        <w:rPr>
          <w:rStyle w:val="rynqvb"/>
        </w:rPr>
        <w:t xml:space="preserve">This shows how the international mining bourgeoisie takes advantage of the institutional and military conditions established by the U.S. imperialist bourgeoisie to operate in Peru, with a considerable expansion in copper mining </w:t>
      </w:r>
      <w:r w:rsidR="00441144">
        <w:rPr>
          <w:rStyle w:val="rynqvb"/>
        </w:rPr>
        <w:t xml:space="preserve">but a </w:t>
      </w:r>
      <w:r w:rsidR="00441144" w:rsidRPr="00B93E13">
        <w:rPr>
          <w:rStyle w:val="rynqvb"/>
        </w:rPr>
        <w:t>still reduced share of gold mining.</w:t>
      </w:r>
      <w:r w:rsidRPr="00B93E13">
        <w:rPr>
          <w:rStyle w:val="rynqvb"/>
        </w:rPr>
        <w:t xml:space="preserve"> Indeed, imperialist mining is a political regime of militarized accumulation which </w:t>
      </w:r>
      <w:r w:rsidRPr="00B93E13">
        <w:rPr>
          <w:rStyle w:val="rynqvb"/>
        </w:rPr>
        <w:lastRenderedPageBreak/>
        <w:t xml:space="preserve">employ state violence to protect the profits of the international mining bourgeoisie as a fraction of the TCC, and not only the U.S. mining companies. </w:t>
      </w:r>
    </w:p>
    <w:p w14:paraId="1DAB3F94" w14:textId="2B0CF4AD" w:rsidR="00407D4F" w:rsidRPr="00B93E13" w:rsidRDefault="00407D4F" w:rsidP="00B67503">
      <w:pPr>
        <w:rPr>
          <w:rStyle w:val="rynqvb"/>
        </w:rPr>
      </w:pPr>
      <w:r w:rsidRPr="00B93E13">
        <w:rPr>
          <w:rStyle w:val="rynqvb"/>
        </w:rPr>
        <w:t>The most compelling fact to grasp the magnitude of imperialist domination is the firm instrumentalization of the Peruvian state apparatus: central and subnational governments, ministries, armed forces, national police, judiciary, parliament, but also paramilitary forces</w:t>
      </w:r>
      <w:r w:rsidRPr="00B93E13">
        <w:rPr>
          <w:rStyle w:val="Refdenotaalfinal"/>
        </w:rPr>
        <w:endnoteReference w:id="5"/>
      </w:r>
      <w:r w:rsidRPr="00B93E13">
        <w:rPr>
          <w:rStyle w:val="rynqvb"/>
        </w:rPr>
        <w:t>, all working towards the protection and benefit of mining companies from the U.S., China, Canada, and Japan. One must bear in mind that historically imperialist domination in Peru has always coincided with the development of the mining industry, as one of the economic sectors favored by foreign extractive capital, and that the main role of this domination consists precisely in securing the political conditions for capitalist exploitation and accumulation.</w:t>
      </w:r>
    </w:p>
    <w:p w14:paraId="6C626623" w14:textId="19FCAA91" w:rsidR="00407D4F" w:rsidRPr="00B93E13" w:rsidRDefault="00407D4F" w:rsidP="00B67503">
      <w:r w:rsidRPr="00B93E13">
        <w:t xml:space="preserve">Since the beginning of the 20th century, the mining industry in the Andes was under the almost exclusive control of the imperialist U.S. bourgeoise. Mining was one of the industries where capitalism developed more rapidly, especially in the Andes, where since 1895 monopolistic capital was directed towards large scale mining, oil production and agriculture. The mining bourgeoisie is an hegemonic fraction of the imperialist rule coalition in Peru </w:t>
      </w:r>
      <w:r w:rsidRPr="00B93E13">
        <w:fldChar w:fldCharType="begin"/>
      </w:r>
      <w:r w:rsidRPr="00B93E13">
        <w:instrText xml:space="preserve"> ADDIN ZOTERO_ITEM CSL_CITATION {"citationID":"QWuqcz3n","properties":{"formattedCitation":"(Mari\\uc0\\u225{}tegui 1928:21; Quijano 1988:116-21)","plainCitation":"(Mariátegui 1928:21; Quijano 1988:116-21)","noteIndex":0},"citationItems":[{"id":2038,"uris":["http://zotero.org/users/4081719/items/WMK776TX"],"itemData":{"id":2038,"type":"book","event-place":"Lima","publisher":"Amauta","publisher-place":"Lima","title":"Siete Ensayos de Interpretación de la Realidad Peruana","author":[{"family":"Mariátegui","given":"José Carlos"}],"issued":{"date-parts":[["1928"]]},"citation-key":"mariateguiSieteEnsayosInterpretacion1928"},"locator":"21","label":"page"},{"id":5467,"uris":["http://zotero.org/users/4081719/items/XUFSKDPG"],"itemData":{"id":5467,"type":"chapter","container-title":"Clases sociales y crisis política en América Latina: Seminario de Oaxaca","edition":"Quinta","event-place":"México, MX:","ISBN":"968-23-1503-9","page":"113-150","publisher":"Siglo Veintiuno","publisher-place":"México, MX:","title":"Imperialismo, clases sociales y estado en el Perú: 1985-1930","editor":[{"family":"Benítez Zenteno","given":"Raúl"}],"author":[{"family":"Quijano","given":"Aníbal"}],"issued":{"date-parts":[["1988"]]},"citation-key":"quijanoImperialismoClasesSociales1988"},"locator":"116-121","label":"page"}],"schema":"https://github.com/citation-style-language/schema/raw/master/csl-citation.json"} </w:instrText>
      </w:r>
      <w:r w:rsidRPr="00B93E13">
        <w:fldChar w:fldCharType="separate"/>
      </w:r>
      <w:r w:rsidRPr="00B93E13">
        <w:t>(Mariátegui 1928:21; Quijano 1988:116-21)</w:t>
      </w:r>
      <w:r w:rsidRPr="00B93E13">
        <w:fldChar w:fldCharType="end"/>
      </w:r>
      <w:r w:rsidRPr="00B93E13">
        <w:t xml:space="preserve">, and one of the central nodes of the transnational capitalist class (TCC). Indeed, the mining struggles carried out by miners’ unions were, since their genesis, </w:t>
      </w:r>
      <w:r w:rsidRPr="00B93E13">
        <w:rPr>
          <w:i/>
          <w:iCs/>
        </w:rPr>
        <w:t>active principles</w:t>
      </w:r>
      <w:r w:rsidRPr="00B93E13">
        <w:t xml:space="preserve"> of anti-imperialist resistance in Peru.</w:t>
      </w:r>
    </w:p>
    <w:p w14:paraId="0C3D7C9A" w14:textId="05474741" w:rsidR="00407D4F" w:rsidRPr="00B93E13" w:rsidRDefault="00407D4F" w:rsidP="00B67503">
      <w:r w:rsidRPr="00B93E13">
        <w:rPr>
          <w:rStyle w:val="rynqvb"/>
        </w:rPr>
        <w:t>The process of union formation and politicization of the emerging mining proletariat in the central highlands of Peru went through a process of increasing radicalization during most of the 20th century.</w:t>
      </w:r>
      <w:r w:rsidRPr="00B93E13">
        <w:rPr>
          <w:rStyle w:val="hwtze"/>
        </w:rPr>
        <w:t xml:space="preserve"> </w:t>
      </w:r>
      <w:r w:rsidRPr="00B93E13">
        <w:rPr>
          <w:rStyle w:val="rynqvb"/>
        </w:rPr>
        <w:t>The intensity and harshness of military repression applied against miners protests at the Peruvian central Andes, including the massacres of Malpaso (1930) and Cobriza (1971), reveal the severity of mining struggles.</w:t>
      </w:r>
      <w:r w:rsidRPr="00B93E13">
        <w:rPr>
          <w:rStyle w:val="hwtze"/>
        </w:rPr>
        <w:t xml:space="preserve"> </w:t>
      </w:r>
      <w:r w:rsidRPr="00B93E13">
        <w:rPr>
          <w:rStyle w:val="rynqvb"/>
        </w:rPr>
        <w:t>The radicalization of mining workers’ protests converges with the formation of a vanguard of Peruvian proletariat in open confrontation with the imperialist U.S. mining bourgeoisie.</w:t>
      </w:r>
      <w:r w:rsidRPr="00B93E13">
        <w:t xml:space="preserve"> </w:t>
      </w:r>
    </w:p>
    <w:p w14:paraId="2B206AD7" w14:textId="78981A18" w:rsidR="00407D4F" w:rsidRPr="00B93E13" w:rsidRDefault="00407D4F" w:rsidP="00B67503">
      <w:pPr>
        <w:rPr>
          <w:rStyle w:val="rynqvb"/>
        </w:rPr>
      </w:pPr>
      <w:r w:rsidRPr="00B93E13">
        <w:rPr>
          <w:rStyle w:val="rynqvb"/>
        </w:rPr>
        <w:t xml:space="preserve">The magnitude of state violence against mining workers struggles ordered by the former Peruvian president Alan García in the final years of his first term imply the militarization of mines and the assassination and imprisonment of a whole </w:t>
      </w:r>
      <w:r w:rsidR="00BE1DFD">
        <w:rPr>
          <w:rStyle w:val="rynqvb"/>
        </w:rPr>
        <w:t>generation</w:t>
      </w:r>
      <w:r w:rsidRPr="00B93E13">
        <w:rPr>
          <w:rStyle w:val="rynqvb"/>
        </w:rPr>
        <w:t xml:space="preserve"> of miner’s leaderships. In 1989, Saul Cantoral, leader of the national workers mining federation “Federación </w:t>
      </w:r>
      <w:r w:rsidRPr="00B93E13">
        <w:rPr>
          <w:rStyle w:val="rynqvb"/>
        </w:rPr>
        <w:lastRenderedPageBreak/>
        <w:t xml:space="preserve">Nacional de Mineros Metalúrgicos y Siderurgícos del Perú” (FNTMMSP), was killed by the Rodrigo Franco Task Force, a paramilitary organization commanded by the APRA party government headed by Alan García, which systematically and selectively assassinated “subversives” by request. </w:t>
      </w:r>
    </w:p>
    <w:p w14:paraId="61574797" w14:textId="43CA1C0B" w:rsidR="00407D4F" w:rsidRPr="00B93E13" w:rsidRDefault="00407D4F" w:rsidP="00B67503">
      <w:pPr>
        <w:rPr>
          <w:rStyle w:val="rynqvb"/>
        </w:rPr>
      </w:pPr>
      <w:r w:rsidRPr="00B93E13">
        <w:rPr>
          <w:rStyle w:val="rynqvb"/>
        </w:rPr>
        <w:t>The Social Protests Database of Peru (BPSP)</w:t>
      </w:r>
      <w:r w:rsidRPr="00B93E13">
        <w:rPr>
          <w:rStyle w:val="Refdenotaalfinal"/>
        </w:rPr>
        <w:endnoteReference w:id="6"/>
      </w:r>
      <w:r w:rsidRPr="00B93E13">
        <w:rPr>
          <w:rStyle w:val="rynqvb"/>
        </w:rPr>
        <w:t xml:space="preserve"> shows that Peruvian mining conflicts between 1980 and 1989 left 1058 workers</w:t>
      </w:r>
      <w:r w:rsidRPr="00B93E13">
        <w:rPr>
          <w:rStyle w:val="hwtze"/>
        </w:rPr>
        <w:t xml:space="preserve"> </w:t>
      </w:r>
      <w:r w:rsidRPr="00B93E13">
        <w:rPr>
          <w:rStyle w:val="rynqvb"/>
        </w:rPr>
        <w:t>miners arrested, 16 dead and 64 injured. In the mid-90s, the mining workers movement agonized in hunger struggles and sacrifice marches</w:t>
      </w:r>
      <w:r w:rsidRPr="00B93E13">
        <w:rPr>
          <w:rStyle w:val="Refdenotaalfinal"/>
        </w:rPr>
        <w:endnoteReference w:id="7"/>
      </w:r>
      <w:r w:rsidRPr="00B93E13">
        <w:rPr>
          <w:rStyle w:val="rynqvb"/>
        </w:rPr>
        <w:t xml:space="preserve"> to the city of Lima, demanding payment of their unpaid salaries, given that the mines were suddenly militarized or locked out.  Finally, the mining workers unions’ movement was demobilized during the 90’s neoliberal authoritarian regime of Fujimori -if not coopted earlier as the miner’s unions of the Southern Peru Copper Corporation in Moquegua and Tacna-.</w:t>
      </w:r>
    </w:p>
    <w:p w14:paraId="4A776AD5" w14:textId="4C4916F6" w:rsidR="00407D4F" w:rsidRPr="00B93E13" w:rsidRDefault="00407D4F" w:rsidP="00B67503">
      <w:pPr>
        <w:pStyle w:val="Ttulo3"/>
        <w:numPr>
          <w:ilvl w:val="1"/>
          <w:numId w:val="3"/>
        </w:numPr>
      </w:pPr>
      <w:r w:rsidRPr="00B93E13">
        <w:t>The resurgence of the Andean indigenous peasantry in the XXI century</w:t>
      </w:r>
    </w:p>
    <w:p w14:paraId="3C9050EA" w14:textId="39B81C21" w:rsidR="00407D4F" w:rsidRPr="00B93E13" w:rsidRDefault="00407D4F" w:rsidP="00B67503">
      <w:r w:rsidRPr="00B93E13">
        <w:t xml:space="preserve">Around ten million of indigenous peoples survived the destruction of their old civilizations during conquest, the world didn't fit anymore in their consciousness. But in their consciousness survives a myth or a myth still makes sense in their consciousness, it is the myth of the new indigenous, of the Yawar-Inti (Blood Sun) and the resurgence of the indigenous world by a revolutionary vendetta. In opposition to Arboleda’s </w:t>
      </w:r>
      <w:r w:rsidRPr="00B93E13">
        <w:fldChar w:fldCharType="begin"/>
      </w:r>
      <w:r w:rsidRPr="00B93E13">
        <w:instrText xml:space="preserve"> ADDIN ZOTERO_ITEM CSL_CITATION {"citationID":"6D9zzDzN","properties":{"formattedCitation":"(2020)","plainCitation":"(2020)","noteIndex":0},"citationItems":[{"id":9876,"uris":["http://zotero.org/users/4081719/items/JZXWUNP5"],"itemData":{"id":9876,"type":"book","abstract":"\"Planetary Mine rethinks the politics and territoriality of resource extraction, especially as the mining industry becomes reorganized in the form of logistical networks, and East Asian economies emerge as the new pivot of the capitalist world-system. Through an exploration of the ways in which mines in the Atacama Desert of Chile-the driest in the world-have become intermingled with an expanding constellation of megacities, ports, banks, and factories across East Asia, the book rethinks uneven geographical development in the era of supply chain capitalism. Arguing that extraction entails much more than the mere spatiality of mine shafts and pits, Planetary Mine points towards the expanding webs of infrastructure, of labor, of finance, and of struggle, that drive resource-based industries in the twenty-first century\"--","call-number":"HC192.5 .A73 2020","event-place":"Brooklyn","ISBN":"978-1-78873-296-3","number-of-pages":"274","publisher":"Verso Books","publisher-place":"Brooklyn","source":"Library of Congress ISBN","title":"Planetary mine: territories of extraction under late capitalism","title-short":"Planetary mine","author":[{"family":"Arboleda","given":"Martín"}],"issued":{"date-parts":[["2020"]]},"citation-key":"arboledaPlanetaryMineTerritories2020"},"label":"page","suppress-author":true}],"schema":"https://github.com/citation-style-language/schema/raw/master/csl-citation.json"} </w:instrText>
      </w:r>
      <w:r w:rsidRPr="00B93E13">
        <w:fldChar w:fldCharType="separate"/>
      </w:r>
      <w:r w:rsidRPr="00B93E13">
        <w:t>(2020)</w:t>
      </w:r>
      <w:r w:rsidRPr="00B93E13">
        <w:fldChar w:fldCharType="end"/>
      </w:r>
      <w:r w:rsidRPr="00B93E13">
        <w:t xml:space="preserve"> interpretation about the formation of indigenous “identity politics”, I argue that indigenous revolutionary subjectivity is an historical formation in movement, developing as an antagonist peasant class in formal subsumption under capitalism since the XVI century. </w:t>
      </w:r>
    </w:p>
    <w:p w14:paraId="4D5A2C7D" w14:textId="18C59041" w:rsidR="00407D4F" w:rsidRPr="00B93E13" w:rsidRDefault="00407D4F" w:rsidP="00B67503">
      <w:r w:rsidRPr="00B93E13">
        <w:t>Martín Arboleda states:</w:t>
      </w:r>
    </w:p>
    <w:p w14:paraId="48D92BB4" w14:textId="06B0CDFC" w:rsidR="00407D4F" w:rsidRPr="00B93E13" w:rsidRDefault="00407D4F" w:rsidP="00D22B23">
      <w:pPr>
        <w:pStyle w:val="Cita"/>
      </w:pPr>
      <w:r w:rsidRPr="00B93E13">
        <w:t xml:space="preserve">“Already in the 1990s, before so called “identity politics” gained prominence in international academic circles, Ecuadorian philosopher Bolívar Echeverria—a renowned theoretician of cultural syncretism and capitalist modernity in Latin America—was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w:t>
      </w:r>
      <w:r w:rsidRPr="00B93E13">
        <w:fldChar w:fldCharType="begin"/>
      </w:r>
      <w:r w:rsidRPr="00B93E13">
        <w:instrText xml:space="preserve"> ADDIN ZOTERO_ITEM CSL_CITATION {"citationID":"WLoZGwzb","properties":{"formattedCitation":"(Arboleda 2020:210)","plainCitation":"(Arboleda 2020:210)","noteIndex":0},"citationItems":[{"id":9876,"uris":["http://zotero.org/users/4081719/items/JZXWUNP5"],"itemData":{"id":9876,"type":"book","abstract":"\"Planetary Mine rethinks the politics and territoriality of resource extraction, especially as the mining industry becomes reorganized in the form of logistical networks, and East Asian economies emerge as the new pivot of the capitalist world-system. Through an exploration of the ways in which mines in the Atacama Desert of Chile-the driest in the world-have become intermingled with an expanding constellation of megacities, ports, banks, and factories across East Asia, the book rethinks uneven geographical development in the era of supply chain capitalism. Arguing that extraction entails much more than the mere spatiality of mine shafts and pits, Planetary Mine points towards the expanding webs of infrastructure, of labor, of finance, and of struggle, that drive resource-based industries in the twenty-first century\"--","call-number":"HC192.5 .A73 2020","event-place":"Brooklyn","ISBN":"978-1-78873-296-3","number-of-pages":"274","publisher":"Verso Books","publisher-place":"Brooklyn","source":"Library of Congress ISBN","title":"Planetary mine: territories of extraction under late capitalism","title-short":"Planetary mine","author":[{"family":"Arboleda","given":"Martín"}],"issued":{"date-parts":[["2020"]]},"citation-key":"arboledaPlanetaryMineTerritories2020"},"locator":"210","label":"page"}],"schema":"https://github.com/citation-style-language/schema/raw/master/csl-citation.json"} </w:instrText>
      </w:r>
      <w:r w:rsidRPr="00B93E13">
        <w:fldChar w:fldCharType="separate"/>
      </w:r>
      <w:r w:rsidRPr="00B93E13">
        <w:t>(Arboleda 2020:210)</w:t>
      </w:r>
      <w:r w:rsidRPr="00B93E13">
        <w:fldChar w:fldCharType="end"/>
      </w:r>
      <w:r w:rsidRPr="00B93E13">
        <w:t>.</w:t>
      </w:r>
      <w:r w:rsidRPr="00B93E13">
        <w:rPr>
          <w:rStyle w:val="Refdenotaalfinal"/>
          <w:sz w:val="24"/>
          <w:szCs w:val="24"/>
        </w:rPr>
        <w:endnoteReference w:id="8"/>
      </w:r>
    </w:p>
    <w:p w14:paraId="0AA1665A" w14:textId="4568F776" w:rsidR="00407D4F" w:rsidRPr="00B93E13" w:rsidRDefault="00407D4F" w:rsidP="00B67503">
      <w:r w:rsidRPr="00B93E13">
        <w:lastRenderedPageBreak/>
        <w:t xml:space="preserve">For Arboleda (2020) as for Bolívar Echevarria, the indigenous people couldn't understand the antagonism between them and the Spaniards. Their cosmology, they believe, didn't allow the indigenous to realize that they were being killed by a collective external and antagonist to their life or “collective self”. We need definitely to understand that Bolívar Echevarria should have ideologically omitted the work of the Peruvian anthropologist Luis E. Valcárcel, not to force an approximation to the work of José Carlos Mariátegui who found an already in movement indigenous revolutionary subject when they were going to work in their politization, at the beginnings of the twentieth century. Fortunately, the work of Alberto Flores Galindo </w:t>
      </w:r>
      <w:r w:rsidRPr="00B93E13">
        <w:fldChar w:fldCharType="begin"/>
      </w:r>
      <w:r w:rsidRPr="00B93E13">
        <w:instrText xml:space="preserve"> ADDIN ZOTERO_ITEM CSL_CITATION {"citationID":"pMVTgTy9","properties":{"formattedCitation":"(2010)","plainCitation":"(2010)","noteIndex":0},"citationItems":[{"id":9923,"uris":["http://zotero.org/users/4081719/items/56J28EUE"],"itemData":{"id":9923,"type":"book","abstract":"\"In Search of the Inca examines how people in the Andean region have invoked the Incas to question and rethink colonialism and injustice, from the time of the Spanish conquest in the sixteenth century until the late twentieth century. It stresses the recurrence of the \"Andean utopia,\" that is, the idealization of the precolonial past as an era of harmony, justice, and prosperity and the foundation for political and social agendas for the future. In this award-winning work, Alberto Flores Galindo highlights how different groups imagined the pre-Hispanic world as a model for a new society. These included those conquered by the Spanish in the sixteenth century but also rebels in the colonial and modern era and a heterogeneous group of intellectuals and dissenters. This sweeping and accessible history of the Andes over the last five hundred years offers important reflections on and grounds for comparison of memory, utopianism, and resistance\"-- Provided by publisher.","collection-title":"New approaches to the Americas.","event-place":"New York","publisher":"Cambridge University Press","publisher-place":"New York","title":"In search of an Inca : identity and utopia in the Andes","author":[{"family":"Flores Galindo","given":"Alberto."}],"editor":[{"family":"Aguirre","given":"Carlos"},{"family":"Walker","given":"Charles F."},{"family":"Hiatt","given":"Willie."}],"issued":{"date-parts":[["2010"]]},"citation-key":"floresgalindoSearchIncaIdentity2010"},"label":"page","suppress-author":true}],"schema":"https://github.com/citation-style-language/schema/raw/master/csl-citation.json"} </w:instrText>
      </w:r>
      <w:r w:rsidRPr="00B93E13">
        <w:fldChar w:fldCharType="separate"/>
      </w:r>
      <w:r w:rsidRPr="00B93E13">
        <w:t>(2010)</w:t>
      </w:r>
      <w:r w:rsidRPr="00B93E13">
        <w:fldChar w:fldCharType="end"/>
      </w:r>
      <w:r w:rsidRPr="00B93E13">
        <w:t>, made justice to this issue tracing the myth of Yawar-Inti in emblematic indigenous and popular struggles of Peru’s history.</w:t>
      </w:r>
    </w:p>
    <w:p w14:paraId="538CD3F3" w14:textId="599E97CB" w:rsidR="00407D4F" w:rsidRPr="00B93E13" w:rsidRDefault="00407D4F" w:rsidP="00B67503">
      <w:r w:rsidRPr="00B93E13">
        <w:t xml:space="preserve">As the new indigenous and cholo intellectuals create the prophets of this myth, indigenous socialism forged at the beginnings of the XX century as the convergence of the "cholo group" with the indigenous peasantry already organizing themselves for indigenous revolution. The work of Mariátegui, Mayer and Valcárcel in the organization and creation of indigenous socialism, found an indigenous reemergence myth already in operation. The revolution realizes as a vendetta for the new indigenous, their remnants, their sons and grandsons. Revolution as a movement was already in operation in the Andes when the Amautas headed by José Carlos Mariátegui initiate their work.  As he wrote in the prologue of “Tempestad en los Andes” de Valcárcel </w:t>
      </w:r>
      <w:r w:rsidRPr="00B93E13">
        <w:fldChar w:fldCharType="begin"/>
      </w:r>
      <w:r w:rsidRPr="00B93E13">
        <w:instrText xml:space="preserve"> ADDIN ZOTERO_ITEM CSL_CITATION {"citationID":"SOonN5Y7","properties":{"formattedCitation":"(Valc\\uc0\\u225{}rcel 1927)","plainCitation":"(Valcárcel 1927)","noteIndex":0},"citationItems":[{"id":9925,"uris":["http://zotero.org/users/4081719/items/KIMFZKLE"],"itemData":{"id":9925,"type":"book","collection-title":"Biblioteca \"Amauta\"","event-place":"Lima","publisher":"Editorial Minerva","publisher-place":"Lima","title":"Tempestad en los Andes.","author":[{"family":"Valcárcel","given":"Luis Eduardo"}],"issued":{"date-parts":[["1927"]]},"citation-key":"valcarcelTempestadAndes1927"}}],"schema":"https://github.com/citation-style-language/schema/raw/master/csl-citation.json"} </w:instrText>
      </w:r>
      <w:r w:rsidRPr="00B93E13">
        <w:fldChar w:fldCharType="separate"/>
      </w:r>
      <w:r w:rsidRPr="00B93E13">
        <w:t>(Valcárcel 1927)</w:t>
      </w:r>
      <w:r w:rsidRPr="00B93E13">
        <w:fldChar w:fldCharType="end"/>
      </w:r>
      <w:r w:rsidRPr="00B93E13">
        <w:t>:</w:t>
      </w:r>
    </w:p>
    <w:p w14:paraId="73E7220D" w14:textId="0116A335" w:rsidR="00407D4F" w:rsidRPr="00D22B23" w:rsidRDefault="00407D4F" w:rsidP="00D22B23">
      <w:pPr>
        <w:pStyle w:val="Cita"/>
        <w:rPr>
          <w:rStyle w:val="rynqvb"/>
        </w:rPr>
      </w:pPr>
      <w:r w:rsidRPr="00D22B23">
        <w:rPr>
          <w:rStyle w:val="rynqvb"/>
        </w:rPr>
        <w:t>“I remember the unexpected and impressive type of agitator that I found four years ago in the Puno Indian Ezequiel Urviola. This encounter was the biggest surprise that Peru reserved for me upon my return from Europe. Urviola represented the first spark of a fire to come.</w:t>
      </w:r>
      <w:r w:rsidRPr="00D22B23">
        <w:rPr>
          <w:rStyle w:val="hwtze"/>
        </w:rPr>
        <w:t xml:space="preserve"> </w:t>
      </w:r>
      <w:r w:rsidRPr="00D22B23">
        <w:rPr>
          <w:rStyle w:val="rynqvb"/>
        </w:rPr>
        <w:t>He was the revolutionary Indian, the socialist Indian. Tuberculous, hunchbacked, he succumbed after two years of tireless work. Today it doesn't matter that Urviola doesn't exist. It's enough that he existed. As Valcárcel says, today the mountains are pregnant with Spartacs” (Mariátegui in the prologue to Valcárcel 1927:11).</w:t>
      </w:r>
    </w:p>
    <w:p w14:paraId="697DF521" w14:textId="36494778" w:rsidR="00407D4F" w:rsidRPr="00B93E13" w:rsidRDefault="00407D4F" w:rsidP="00B67503">
      <w:r w:rsidRPr="00B93E13">
        <w:t>As I will argue later, the history of indigenous class struggle definitely precedes socialism, but most importantly the indigenous peasantry has learned how to instrumentalize it. Further, at the first quart of the 2</w:t>
      </w:r>
      <w:r w:rsidR="004932F5">
        <w:t>1</w:t>
      </w:r>
      <w:r w:rsidRPr="00B93E13">
        <w:rPr>
          <w:vertAlign w:val="superscript"/>
        </w:rPr>
        <w:t>th</w:t>
      </w:r>
      <w:r w:rsidRPr="00B93E13">
        <w:t xml:space="preserve"> century, the indigenous peasantry not only instrumentalizes socialism but also environmentalism (Mejía 2021) fixed with the conjuring of sentient entities as mountains, water and soil </w:t>
      </w:r>
      <w:r w:rsidRPr="00B93E13">
        <w:fldChar w:fldCharType="begin"/>
      </w:r>
      <w:r w:rsidRPr="00B93E13">
        <w:instrText xml:space="preserve"> ADDIN ZOTERO_ITEM CSL_CITATION {"citationID":"mPm79yNm","properties":{"formattedCitation":"(de la Cadena 2020)","plainCitation":"(de la Cadena 2020)","noteIndex":0},"citationItems":[{"id":9819,"uris":["http://zotero.org/users/4081719/items/ABQ3QPIB"],"itemData":{"id":9819,"type":"article-journal","abstract":"En América Latina la política indígena ha sido calificada como \"política étnica\". Su activismo es interpretado como una búsqueda para hacer prevalecer los derechos culturales. Sin embargo, ¿qué pasa si la \"cultura\" es insuficiente, incluso inadecuada como noción, para pensar el desafío que representa la política indígena? Este ensayo se inspira en recientes acontecimientos políticos en Perú -y, en menor medida, en Ecuador y Bolivia-, donde el movimiento indígena-popular ha invocado entidades sensibles (montañas, agua y suelo, lo que llamamos \"naturaleza\") en la arena política pública. Su argumento es triple. Primero, la indigeneidad, como formación histórica, excede la noción de política \"como de costumbre\", es decir, un espacio poblado por seres humanos racionales que disputan al Estado el poder de representar a otros. Segundo, el actual surgimiento político de la indigeneidad -en los movimientos antimineros en Perú y Ecuador, pero también en eventos de celebración en Bolivia- desafía la separación entre naturaleza y cultura que sustenta la noción predominante de la política y su correspondiente contrato social. Tercero, más allá de la \"política étnica\" los movimientos indígenas actuales proponen una práctica política diferente, plural no por su promulgación por organismos marcados por género, raza, etnia o sexualidad (como sostendría el multiculturalismo), sino porque invoca no humanos como actores en la arena política.","container-title":"Tabula rasa (Bogotá, Colombia)","DOI":"10.25058/20112742.n33.10","ISSN":"1794-2489","issue":"33","note":"publisher-place: Bogata\npublisher: Universidad Colegio Mayor de Cundinamarca","page":"273-311","title":"Cosmopolítica indígena en los Andes: reflexiones conceptuales más allá de la «política","volume":"33","author":[{"family":"Cadena","given":"Marisol","non-dropping-particle":"de la"}],"issued":{"date-parts":[["2020"]]},"citation-key":"delacadenaCosmopoliticaIndigenaAndes2020"}}],"schema":"https://github.com/citation-style-language/schema/raw/master/csl-citation.json"} </w:instrText>
      </w:r>
      <w:r w:rsidRPr="00B93E13">
        <w:fldChar w:fldCharType="separate"/>
      </w:r>
      <w:r w:rsidRPr="00B93E13">
        <w:t>(de la Cadena 2020)</w:t>
      </w:r>
      <w:r w:rsidRPr="00B93E13">
        <w:fldChar w:fldCharType="end"/>
      </w:r>
      <w:r w:rsidRPr="00B93E13">
        <w:t xml:space="preserve">. The "cholo group" is a social </w:t>
      </w:r>
      <w:r w:rsidRPr="00B93E13">
        <w:lastRenderedPageBreak/>
        <w:t xml:space="preserve">stratum in formation that emerges from the mass of the indigenous peasantry servile or semi-servile, differentiated by the incorporation of elements from the Western-criollo culture. Yet, at the same time holding, preserving or recognizing their difference and their origins in the indigenous culture and in the indigenous peasantry social structure, as the mass from which they detached by migration </w:t>
      </w:r>
      <w:r w:rsidRPr="00B93E13">
        <w:fldChar w:fldCharType="begin"/>
      </w:r>
      <w:r w:rsidRPr="00B93E13">
        <w:instrText xml:space="preserve"> ADDIN ZOTERO_ITEM CSL_CITATION {"citationID":"p0w1W9Dz","properties":{"formattedCitation":"(Quijano 1980:63-65)","plainCitation":"(Quijano 1980:63-65)","noteIndex":0},"citationItems":[{"id":9926,"uris":["http://zotero.org/users/4081719/items/VP25DRAM"],"itemData":{"id":9926,"type":"chapter","container-title":"Dominación y cultura. Lo cholo y el conflicto cultural en el Perú","event-place":"Lima","page":"47-119","publisher":"Mosca Azul Editores","publisher-place":"Lima","title":"Lo cholo y el conflicto cultural en el Perú","author":[{"family":"Quijano","given":"Aníbal"}],"issued":{"date-parts":[["1980"]]},"citation-key":"quijanoCholoConflictoCultural1980"},"locator":"63-65","label":"page"}],"schema":"https://github.com/citation-style-language/schema/raw/master/csl-citation.json"} </w:instrText>
      </w:r>
      <w:r w:rsidRPr="00B93E13">
        <w:fldChar w:fldCharType="separate"/>
      </w:r>
      <w:r w:rsidRPr="00B93E13">
        <w:t>(Quijano 1980:63-65)</w:t>
      </w:r>
      <w:r w:rsidRPr="00B93E13">
        <w:fldChar w:fldCharType="end"/>
      </w:r>
      <w:r w:rsidRPr="00B93E13">
        <w:t>.</w:t>
      </w:r>
    </w:p>
    <w:p w14:paraId="0D9E6B7B" w14:textId="14E4ED71" w:rsidR="00407D4F" w:rsidRPr="00B93E13" w:rsidRDefault="00407D4F" w:rsidP="00B67503">
      <w:r w:rsidRPr="00B93E13">
        <w:t xml:space="preserve">As de la Cadena </w:t>
      </w:r>
      <w:r w:rsidRPr="00B93E13">
        <w:fldChar w:fldCharType="begin"/>
      </w:r>
      <w:r w:rsidRPr="00B93E13">
        <w:instrText xml:space="preserve"> ADDIN ZOTERO_ITEM CSL_CITATION {"citationID":"obYZu6BS","properties":{"formattedCitation":"(2005:18)","plainCitation":"(2005:18)","noteIndex":0},"citationItems":[{"id":9927,"uris":["http://zotero.org/users/4081719/items/EFVFTITK"],"itemData":{"id":9927,"type":"article-journal","abstract":"[Through a genealogical analysis of the terms mestizo and mestizaje, this article reveals that these voices are doubly hybrid. On the one hand they house an empirical hybridity, built upon eighteenth and nineteenth century racial taxonomies and according to which 'mestizos' are non-indigenous individuals, the result of biological or cultural mixtures. Yet, mestizos' genealogy starts earlier, when 'mixture' denoted transgression of the rule of faith, and its statutes of purity. Within this taxonomic regime mestizos could be, at the same time, indigenous. Apparently dominant, racial theories sustained by scientific knowledge mixed with, (rather than cancel) previous faith based racial taxonomies. 'Mestizo' thus houses a conceptual hybridity - the mixture of two classificatory regimes - which reveals subordinate alternatives for mestizo subject positions, including forms of indigeneity.]","archive":"JSTOR","container-title":"Journal of Latin American Studies","ISSN":"0022216X, 1469767X","issue":"2","note":"publisher: Cambridge University Press","page":"259-284","title":"Are \"Mestizos\" Hybrids? The Conceptual Politics of Andean Identities","URL":"http://www.jstor.org/stable/3875686","volume":"37","author":[{"family":"Cadena","given":"Marisol","non-dropping-particle":"de la"}],"accessed":{"date-parts":[["2022",11,24]]},"issued":{"date-parts":[["2005"]]},"citation-key":"delacadenaAreMestizosHybrids2005"},"locator":"18","label":"page","suppress-author":true}],"schema":"https://github.com/citation-style-language/schema/raw/master/csl-citation.json"} </w:instrText>
      </w:r>
      <w:r w:rsidRPr="00B93E13">
        <w:fldChar w:fldCharType="separate"/>
      </w:r>
      <w:r w:rsidRPr="00B93E13">
        <w:t>(2005:18)</w:t>
      </w:r>
      <w:r w:rsidRPr="00B93E13">
        <w:fldChar w:fldCharType="end"/>
      </w:r>
      <w:r w:rsidRPr="00B93E13">
        <w:t xml:space="preserve"> emphasizes about the visionary work of José María Arguedas: </w:t>
      </w:r>
      <w:r w:rsidRPr="00B93E13">
        <w:rPr>
          <w:rStyle w:val="CitaCar"/>
        </w:rPr>
        <w:t>“[u]ltimately, Todas las Sangres proposed an alternative indigenous social movement, a critical ally of the modern left— yet with an a-modern hybrid logic of its own. Literacy and modern politics were important, yet they had to be selectively used and translated, rather than eradicating, indigenous ways”</w:t>
      </w:r>
      <w:r w:rsidRPr="00B93E13">
        <w:t>. The hybridity in this sense is performative and not a reproduction of western modernization as acculturation, instead the cholos as indigenous descendants have been building a proper cultural logic which recognizes their indigenous origins and also appropriates modern western elements, as they do with environmental discourses in the anti-mining and mining struggles</w:t>
      </w:r>
      <w:r w:rsidRPr="00B93E13">
        <w:rPr>
          <w:rStyle w:val="Refdenotaalfinal"/>
        </w:rPr>
        <w:endnoteReference w:id="9"/>
      </w:r>
      <w:r w:rsidRPr="00B93E13">
        <w:t>. As the case of the anti-mining struggles of Cajamarca illustrate, the cholo and indigenous peasantry actualized their interpretation of mining from a class perspective fed by ecological discourses (Mejía 2021) and indigenous cosmopolitics (de la Cadena 2020) in the defense of water, land and life.</w:t>
      </w:r>
    </w:p>
    <w:p w14:paraId="0C17CF55" w14:textId="43A5B349" w:rsidR="00407D4F" w:rsidRPr="00B93E13" w:rsidRDefault="00407D4F" w:rsidP="00B67503">
      <w:pPr>
        <w:pStyle w:val="Ttulo2"/>
        <w:numPr>
          <w:ilvl w:val="0"/>
          <w:numId w:val="1"/>
        </w:numPr>
      </w:pPr>
      <w:r w:rsidRPr="00B93E13">
        <w:t>Anti-mining and mining struggles in the Andes as an anti-systemic movement</w:t>
      </w:r>
    </w:p>
    <w:p w14:paraId="355E4AAC" w14:textId="05812ABF" w:rsidR="00407D4F" w:rsidRPr="00B93E13" w:rsidRDefault="00407D4F" w:rsidP="00B67503">
      <w:r w:rsidRPr="00B93E13">
        <w:t xml:space="preserve">Anti-mining struggles have an anti-systemic effect on the TCC's circuit of extended capital accumulation. By blocking the expansion of the mining extractive frontier and obstructing the production of mining commodities, anti-mining struggles are challenging the circulation of the productive capital of the international mining bourgeoisie. Likewise, by obstructing the production and circulation of mining commodities, the capital accumulation circuit of the TCC can't accomplish the conversion of their productive capital into augmented money-capital. If the mineral commodities aren’t sold in the international market, the TCC's capital invested in mining extraction can't return in the form of profits and increased capital. </w:t>
      </w:r>
    </w:p>
    <w:p w14:paraId="3BD9B146" w14:textId="0FA6FB3B" w:rsidR="00407D4F" w:rsidRPr="00B93E13" w:rsidRDefault="00407D4F" w:rsidP="00B67503">
      <w:r w:rsidRPr="00B93E13">
        <w:t>Since the early years of the 20</w:t>
      </w:r>
      <w:r w:rsidRPr="00B93E13">
        <w:rPr>
          <w:vertAlign w:val="superscript"/>
        </w:rPr>
        <w:t>th</w:t>
      </w:r>
      <w:r w:rsidRPr="00B93E13">
        <w:t xml:space="preserve"> century, mining investments in the Andes and Latin America were basically monopolized by the U.S. international mining bourgeoisie.  Gradually, in the 21</w:t>
      </w:r>
      <w:r w:rsidRPr="00B93E13">
        <w:rPr>
          <w:vertAlign w:val="superscript"/>
        </w:rPr>
        <w:t>st</w:t>
      </w:r>
      <w:r w:rsidRPr="00B93E13">
        <w:t xml:space="preserve"> century China’s mining operations increased in Latin America since the imperialist domination couldn't exclude Chinese corporations from the mining industry in countries </w:t>
      </w:r>
      <w:r w:rsidRPr="00B93E13">
        <w:lastRenderedPageBreak/>
        <w:t>where U.S. imperialism</w:t>
      </w:r>
      <w:r w:rsidRPr="00B93E13">
        <w:rPr>
          <w:rStyle w:val="Refdenotaalfinal"/>
        </w:rPr>
        <w:endnoteReference w:id="10"/>
      </w:r>
      <w:r w:rsidRPr="00B93E13">
        <w:t xml:space="preserve"> rules. The exception to China’s mining transnational expansion in the Andes is the gold mining sector; with relevant implications for the dynamics of transition, hegemonic crisis, and regime of accumulation in the current critical juncture of global capitalism. </w:t>
      </w:r>
    </w:p>
    <w:p w14:paraId="72B85209" w14:textId="634F876A" w:rsidR="00B67503" w:rsidRDefault="00407D4F" w:rsidP="00B67503">
      <w:r w:rsidRPr="00B93E13">
        <w:t>The total reserves of China in 2021 (3,43 trillion US$) are 4.79 times the volume of total reserves of U.S. for the same year (716,15 billion US$) (Fig.1). Although, the U.S. total gold reserves for the same last year 2021 was of 475,95 billion, and China’s total gold reserves only ascend to 114,01 billion (0,114 trillion) (Fig.2).</w:t>
      </w:r>
    </w:p>
    <w:p w14:paraId="32A7530B" w14:textId="585B7109" w:rsidR="00B67503" w:rsidRDefault="00B67503" w:rsidP="00B67503">
      <w:r w:rsidRPr="00B93E13">
        <w:t>A long twentieth century of imperialism over gold mining countries apparently holds a current U.S. high advantage in monetary gold holdings, which imply a non-actually completed transition to China as a new hegemonic state of global capitalism. Antimining and mining struggles against U.S. gold mining and China copper mining in Peru evidenced a complex dynamic of imperialist mining from which approaches of U.S. hegemonic crisis and the initiation of a fifth systemic cycle of accumulation with “Chinese characteristics” can be problematized beyond.</w:t>
      </w:r>
    </w:p>
    <w:p w14:paraId="0C0A02B4" w14:textId="77777777" w:rsidR="00D22B23" w:rsidRPr="00B93E13" w:rsidRDefault="00D22B23" w:rsidP="00D22B23">
      <w:r w:rsidRPr="00B93E13">
        <w:t>In the actual critical juncture of capitalism's systemic chaos (Arrighi and Silver 1999), anti-mining struggles in the Andes and Latin America take an anti-imperialistic and anti-systemic role. To initiate a fifth systemic cycle of accumulation, the transnational capitalist class requires investing the enormous magnitude of money-capital already accumulated in the branches of industry where larger profits can be obtained.  Until new industries or future technological innovations</w:t>
      </w:r>
      <w:r w:rsidRPr="00B93E13">
        <w:rPr>
          <w:rStyle w:val="Refdenotaalfinal"/>
        </w:rPr>
        <w:endnoteReference w:id="11"/>
      </w:r>
      <w:r w:rsidRPr="00B93E13">
        <w:t xml:space="preserve"> could offer larger profits to the TCC, their productive capital will be located intensively in the branches of industry they know can provide larger profit returns, as mining.</w:t>
      </w:r>
      <w:r>
        <w:t xml:space="preserve"> </w:t>
      </w:r>
      <w:r w:rsidRPr="00B93E13">
        <w:t>A new material expansion phase is a necessary condition for another cycle of financial expansion, but this time the extended accumulation circuit mechanism could be reaching its natural limits</w:t>
      </w:r>
      <w:r w:rsidRPr="00B93E13">
        <w:rPr>
          <w:rStyle w:val="Refdenotaalfinal"/>
        </w:rPr>
        <w:endnoteReference w:id="12"/>
      </w:r>
      <w:r w:rsidRPr="00B93E13">
        <w:t>. Not only climate change but also historical change constrains and obstructs capitalism reconstitution at the present.</w:t>
      </w:r>
    </w:p>
    <w:p w14:paraId="073544BE" w14:textId="77166630" w:rsidR="00D22B23" w:rsidRDefault="00D22B23" w:rsidP="00B67503">
      <w:pPr>
        <w:sectPr w:rsidR="00D22B23" w:rsidSect="00B67503">
          <w:headerReference w:type="default" r:id="rId8"/>
          <w:footerReference w:type="default" r:id="rId9"/>
          <w:pgSz w:w="12240" w:h="15840" w:code="1"/>
          <w:pgMar w:top="1411" w:right="1699" w:bottom="1411" w:left="1699" w:header="706" w:footer="706" w:gutter="0"/>
          <w:cols w:space="708"/>
          <w:docGrid w:linePitch="360"/>
        </w:sectPr>
      </w:pPr>
    </w:p>
    <w:p w14:paraId="6AC6A7C8" w14:textId="77777777" w:rsidR="00C73110" w:rsidRPr="00B93E13" w:rsidRDefault="00C73110" w:rsidP="00B67503">
      <w:r w:rsidRPr="00B93E13">
        <w:lastRenderedPageBreak/>
        <w:t>Figure 1. Total reserves include gold (current US$), 1960-2021</w:t>
      </w:r>
    </w:p>
    <w:p w14:paraId="621F8789" w14:textId="01BDE7DD" w:rsidR="00C73110" w:rsidRPr="00B93E13" w:rsidRDefault="004B0DC9" w:rsidP="00B67503">
      <w:r>
        <w:rPr>
          <w:noProof/>
        </w:rPr>
        <w:drawing>
          <wp:inline distT="0" distB="0" distL="0" distR="0" wp14:anchorId="4656B2EF" wp14:editId="0EDE505E">
            <wp:extent cx="8261985" cy="3968115"/>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61985" cy="3968115"/>
                    </a:xfrm>
                    <a:prstGeom prst="rect">
                      <a:avLst/>
                    </a:prstGeom>
                    <a:noFill/>
                    <a:ln>
                      <a:noFill/>
                    </a:ln>
                  </pic:spPr>
                </pic:pic>
              </a:graphicData>
            </a:graphic>
          </wp:inline>
        </w:drawing>
      </w:r>
    </w:p>
    <w:p w14:paraId="75D425CE" w14:textId="3A87342C" w:rsidR="00C73110" w:rsidRDefault="00C73110" w:rsidP="00B67503"/>
    <w:p w14:paraId="6FE9543F" w14:textId="3024EBA0" w:rsidR="00C73110" w:rsidRDefault="00C73110" w:rsidP="00B67503"/>
    <w:p w14:paraId="137038BD" w14:textId="77777777" w:rsidR="00B67503" w:rsidRPr="00B93E13" w:rsidRDefault="00B67503" w:rsidP="00B67503"/>
    <w:p w14:paraId="66BB4C24" w14:textId="77777777" w:rsidR="00C73110" w:rsidRPr="00B93E13" w:rsidRDefault="00C73110" w:rsidP="00B67503">
      <w:r w:rsidRPr="00B93E13">
        <w:lastRenderedPageBreak/>
        <w:t>Figure 2. Total reserves in monetary gold holdings (current US$), 1960-2021</w:t>
      </w:r>
    </w:p>
    <w:p w14:paraId="3A64E81B" w14:textId="77777777" w:rsidR="00C73110" w:rsidRPr="00B93E13" w:rsidRDefault="00C73110" w:rsidP="00B67503">
      <w:pPr>
        <w:sectPr w:rsidR="00C73110" w:rsidRPr="00B93E13" w:rsidSect="00960362">
          <w:pgSz w:w="15840" w:h="12240" w:orient="landscape" w:code="1"/>
          <w:pgMar w:top="1699" w:right="1411" w:bottom="1699" w:left="1411" w:header="706" w:footer="706" w:gutter="0"/>
          <w:cols w:space="708"/>
          <w:docGrid w:linePitch="360"/>
        </w:sectPr>
      </w:pPr>
      <w:r w:rsidRPr="00B93E13">
        <w:rPr>
          <w:noProof/>
        </w:rPr>
        <w:drawing>
          <wp:inline distT="0" distB="0" distL="0" distR="0" wp14:anchorId="7D553DE0" wp14:editId="4A33A67F">
            <wp:extent cx="8223089" cy="3947160"/>
            <wp:effectExtent l="0" t="0" r="698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8243510" cy="3956962"/>
                    </a:xfrm>
                    <a:prstGeom prst="rect">
                      <a:avLst/>
                    </a:prstGeom>
                  </pic:spPr>
                </pic:pic>
              </a:graphicData>
            </a:graphic>
          </wp:inline>
        </w:drawing>
      </w:r>
    </w:p>
    <w:p w14:paraId="6928D1F3" w14:textId="398C0F2F" w:rsidR="00407D4F" w:rsidRPr="00B93E13" w:rsidRDefault="00407D4F" w:rsidP="00B67503">
      <w:pPr>
        <w:rPr>
          <w:lang w:eastAsia="es-PE"/>
        </w:rPr>
      </w:pPr>
      <w:r w:rsidRPr="00B93E13">
        <w:rPr>
          <w:lang w:eastAsia="es-PE"/>
        </w:rPr>
        <w:lastRenderedPageBreak/>
        <w:t xml:space="preserve">Until the beginning of the Twenty First century, the rising tide of environmental struggles carried out by peasant mobilization against the imperialist mining bourgeoisie takes particular relevance to the development of class struggle in general. As an industry of larger profits, mining is monopolized by the TCC across colonial and imperialist mining periods, making mining a post-colonial element of the political economy of Andean societies. </w:t>
      </w:r>
      <w:r w:rsidR="009F71B1">
        <w:rPr>
          <w:lang w:eastAsia="es-PE"/>
        </w:rPr>
        <w:t>Mining is a</w:t>
      </w:r>
      <w:r w:rsidR="009F71B1" w:rsidRPr="00B93E13">
        <w:rPr>
          <w:lang w:eastAsia="es-PE"/>
        </w:rPr>
        <w:t xml:space="preserve"> feature of the indigenous peasantry class foundation </w:t>
      </w:r>
      <w:r w:rsidR="009F71B1">
        <w:rPr>
          <w:lang w:eastAsia="es-PE"/>
        </w:rPr>
        <w:t>t</w:t>
      </w:r>
      <w:r w:rsidR="009F71B1" w:rsidRPr="00B93E13">
        <w:rPr>
          <w:lang w:eastAsia="es-PE"/>
        </w:rPr>
        <w:t>hat goes beyond coloniality and imperialism,</w:t>
      </w:r>
      <w:r w:rsidR="009F71B1">
        <w:rPr>
          <w:lang w:eastAsia="es-PE"/>
        </w:rPr>
        <w:t xml:space="preserve"> which with</w:t>
      </w:r>
      <w:r w:rsidR="009F71B1" w:rsidRPr="00B93E13">
        <w:rPr>
          <w:lang w:eastAsia="es-PE"/>
        </w:rPr>
        <w:t xml:space="preserve"> other elements of indigenous and cholo political syncretism flow in conjunction w</w:t>
      </w:r>
      <w:r w:rsidR="009F71B1">
        <w:rPr>
          <w:lang w:eastAsia="es-PE"/>
        </w:rPr>
        <w:t>ith</w:t>
      </w:r>
      <w:r w:rsidR="009F71B1" w:rsidRPr="00B93E13">
        <w:rPr>
          <w:lang w:eastAsia="es-PE"/>
        </w:rPr>
        <w:t xml:space="preserve"> new historical processes of class struggle, technological innovation and interstate competition for mobile capital.</w:t>
      </w:r>
      <w:r w:rsidRPr="00B93E13">
        <w:rPr>
          <w:lang w:eastAsia="es-PE"/>
        </w:rPr>
        <w:t xml:space="preserve"> </w:t>
      </w:r>
    </w:p>
    <w:p w14:paraId="392C29D9" w14:textId="77777777" w:rsidR="00407D4F" w:rsidRPr="00B93E13" w:rsidRDefault="00407D4F" w:rsidP="00B67503">
      <w:pPr>
        <w:rPr>
          <w:lang w:eastAsia="es-PE"/>
        </w:rPr>
      </w:pPr>
      <w:r w:rsidRPr="00B93E13">
        <w:rPr>
          <w:lang w:eastAsia="es-PE"/>
        </w:rPr>
        <w:t>Mining industry, taken as a large-profitable investment for capital accumulation by transnational capitalist class, exhibits clearly the other side of extended reproduction, the militarized dimension of capital accumulation actualizes today in the repression of indigenous peasants anti-mining struggles. In this sense, anti-mining struggles require study as a priority field of contention for class struggle development in the Andean region, considering their position in the mines of the capital accumulation circuit in a period in which financial capital requires another phase of material expansion. The realization of another cycle of capital accumulation -a more profitable one for capitalist reproduction- actually depends on their high profitable industries to take a big breath by the circulation of money capital into productive capital (MCM'). Indeed, anti-mining struggles grow as limits to capital accumulation and imperialist domination in the Andes, in Latin America and at a global scale.</w:t>
      </w:r>
    </w:p>
    <w:p w14:paraId="03ED376C" w14:textId="2BF24CD7" w:rsidR="00407D4F" w:rsidRPr="00B93E13" w:rsidRDefault="00407D4F" w:rsidP="00B67503">
      <w:pPr>
        <w:rPr>
          <w:lang w:eastAsia="es-PE"/>
        </w:rPr>
      </w:pPr>
      <w:r w:rsidRPr="00B93E13">
        <w:rPr>
          <w:lang w:eastAsia="es-PE"/>
        </w:rPr>
        <w:t xml:space="preserve">O'Connor (1984) tried to remind to other radical thinkers in the middle of the 80's, that Marxist theorists </w:t>
      </w:r>
      <w:r w:rsidRPr="00C732A8">
        <w:rPr>
          <w:i/>
          <w:iCs/>
          <w:lang w:eastAsia="es-PE"/>
        </w:rPr>
        <w:t>“left few clues regarding possible 'external barriers' to capitalist accumulation in the form of either 'limits to growth' determined by the availability of natural resources or [...] limits to accumulation determined by cultural-ideological conditions of economic and social reproduction”</w:t>
      </w:r>
      <w:r w:rsidRPr="00B93E13">
        <w:rPr>
          <w:lang w:eastAsia="es-PE"/>
        </w:rPr>
        <w:t xml:space="preserve"> </w:t>
      </w:r>
      <w:r w:rsidRPr="00B93E13">
        <w:rPr>
          <w:lang w:eastAsia="es-PE"/>
        </w:rPr>
        <w:fldChar w:fldCharType="begin"/>
      </w:r>
      <w:r w:rsidRPr="00B93E13">
        <w:rPr>
          <w:lang w:eastAsia="es-PE"/>
        </w:rPr>
        <w:instrText xml:space="preserve"> ADDIN ZOTERO_ITEM CSL_CITATION {"citationID":"V28SVCq8","properties":{"formattedCitation":"(O\\uc0\\u8217{}Connor 1984:6)","plainCitation":"(O’Connor 1984:6)","noteIndex":0},"citationItems":[{"id":9928,"uris":["http://zotero.org/users/4081719/items/NMG3MG2R"],"itemData":{"id":9928,"type":"book","event-place":"New York","ISBN":"0-631-13552-9","publisher":"Blackwell Publishers","publisher-place":"New York","title":"Accumulation crisis","author":[{"family":"O'Connor","given":"James"}],"issued":{"date-parts":[["1984"]]},"citation-key":"oconnorAccumulationCrisis1984a"},"locator":"6","label":"page"}],"schema":"https://github.com/citation-style-language/schema/raw/master/csl-citation.json"} </w:instrText>
      </w:r>
      <w:r w:rsidRPr="00B93E13">
        <w:rPr>
          <w:lang w:eastAsia="es-PE"/>
        </w:rPr>
        <w:fldChar w:fldCharType="separate"/>
      </w:r>
      <w:r w:rsidRPr="00B93E13">
        <w:t>(O’Connor 1984:6)</w:t>
      </w:r>
      <w:r w:rsidRPr="00B93E13">
        <w:rPr>
          <w:lang w:eastAsia="es-PE"/>
        </w:rPr>
        <w:fldChar w:fldCharType="end"/>
      </w:r>
      <w:r w:rsidRPr="00B93E13">
        <w:rPr>
          <w:lang w:eastAsia="es-PE"/>
        </w:rPr>
        <w:t xml:space="preserve">. Environmental socialist struggles, as he would also state, are a central field of contention </w:t>
      </w:r>
      <w:r w:rsidRPr="00C732A8">
        <w:rPr>
          <w:i/>
          <w:iCs/>
          <w:lang w:eastAsia="es-PE"/>
        </w:rPr>
        <w:t>“to combat the attempt by capital and the state to ideologically construct and politically use the current crisis to restructure economic, political, and social life with the sole purpose of renewed capitalist accumulation, including a new 'long wave' of ideological innovation”</w:t>
      </w:r>
      <w:r w:rsidRPr="00B93E13">
        <w:rPr>
          <w:lang w:eastAsia="es-PE"/>
        </w:rPr>
        <w:t xml:space="preserve"> (O'Connor 1984:23). Nevertheless, the material challenge that</w:t>
      </w:r>
      <w:r w:rsidR="004B0DC9">
        <w:rPr>
          <w:lang w:eastAsia="es-PE"/>
        </w:rPr>
        <w:t xml:space="preserve"> </w:t>
      </w:r>
      <w:r w:rsidRPr="00B93E13">
        <w:rPr>
          <w:lang w:eastAsia="es-PE"/>
        </w:rPr>
        <w:t xml:space="preserve">environmental socialist struggles display over militarized </w:t>
      </w:r>
      <w:r w:rsidRPr="00B93E13">
        <w:rPr>
          <w:lang w:eastAsia="es-PE"/>
        </w:rPr>
        <w:lastRenderedPageBreak/>
        <w:t>accumulation, as in antimining struggles in the Andes, show a further development of the ideological struggles mentioned by James O’Connor.</w:t>
      </w:r>
    </w:p>
    <w:p w14:paraId="4B4C46AE" w14:textId="46F03470" w:rsidR="00407D4F" w:rsidRPr="00B93E13" w:rsidRDefault="00407D4F" w:rsidP="00B67503">
      <w:pPr>
        <w:pStyle w:val="Ttulo3"/>
        <w:numPr>
          <w:ilvl w:val="1"/>
          <w:numId w:val="1"/>
        </w:numPr>
      </w:pPr>
      <w:r w:rsidRPr="00B93E13">
        <w:t>Anti-mining struggles blocking the expansion of the U.S. gold mining extractive frontier in Cajamarca</w:t>
      </w:r>
    </w:p>
    <w:p w14:paraId="484070C7" w14:textId="75C6C1B7" w:rsidR="00407D4F" w:rsidRPr="00B93E13" w:rsidRDefault="00407D4F" w:rsidP="00B67503">
      <w:pPr>
        <w:rPr>
          <w:rStyle w:val="rynqvb"/>
        </w:rPr>
      </w:pPr>
      <w:r w:rsidRPr="00B93E13">
        <w:rPr>
          <w:rStyle w:val="rynqvb"/>
        </w:rPr>
        <w:t>The expansion of the extractive frontier of Minera Yanacocha-Newmont</w:t>
      </w:r>
      <w:r w:rsidRPr="00B93E13">
        <w:rPr>
          <w:rStyle w:val="Refdenotaalfinal"/>
        </w:rPr>
        <w:endnoteReference w:id="13"/>
      </w:r>
      <w:r w:rsidRPr="00B93E13">
        <w:rPr>
          <w:rStyle w:val="rynqvb"/>
        </w:rPr>
        <w:t xml:space="preserve"> in Cajamarca has been contested by an anti-mining movement that employs what is called a unique front</w:t>
      </w:r>
      <w:r w:rsidRPr="00B93E13">
        <w:rPr>
          <w:rStyle w:val="Refdenotaalfinal"/>
        </w:rPr>
        <w:endnoteReference w:id="14"/>
      </w:r>
      <w:r w:rsidRPr="00B93E13">
        <w:rPr>
          <w:rStyle w:val="rynqvb"/>
        </w:rPr>
        <w:t xml:space="preserve"> strategy. It has proven to be effective in creating sufficient people’s social power to confront imperialist mining. The harshness of the military’s repression against the popular and mainly peasant anti-mining movement in Cajamarca revealed the </w:t>
      </w:r>
      <w:r w:rsidR="00C0293B">
        <w:rPr>
          <w:rStyle w:val="rynqvb"/>
        </w:rPr>
        <w:t>cruelty</w:t>
      </w:r>
      <w:r w:rsidRPr="00B93E13">
        <w:rPr>
          <w:rStyle w:val="rynqvb"/>
        </w:rPr>
        <w:t xml:space="preserve"> of the imperialist domination </w:t>
      </w:r>
      <w:r w:rsidR="00C0293B">
        <w:rPr>
          <w:rStyle w:val="rynqvb"/>
        </w:rPr>
        <w:t>in</w:t>
      </w:r>
      <w:r w:rsidRPr="00B93E13">
        <w:rPr>
          <w:rStyle w:val="rynqvb"/>
        </w:rPr>
        <w:t xml:space="preserve"> Peru, just after the democratic election of a president of nationalist and military background</w:t>
      </w:r>
      <w:r w:rsidR="00C732A8">
        <w:rPr>
          <w:rStyle w:val="rynqvb"/>
        </w:rPr>
        <w:t xml:space="preserve"> (Ollanta Humala)</w:t>
      </w:r>
      <w:r w:rsidRPr="00B93E13">
        <w:rPr>
          <w:rStyle w:val="rynqvb"/>
        </w:rPr>
        <w:t xml:space="preserve">.  The anti-mining struggles in Cajamarca taught us that peasant struggles can be interpreted and developed as anti-imperialist struggles, since they imply a class confrontation between two extremes of capitalist accumulation: the international mining bourgeoisie and the indigenous peasantry. The challenge that anti-mining struggles represent for the central nucleus of imperialist domination in countries where mining constitutes the main enclave of capitalist accumulation, points to the strategic nature of the anti-mining struggles. They are the spearhead for the development of an anti-systemic movement, as well as critical for the geoeconomics needs of the dynamics of capital accumulation during the </w:t>
      </w:r>
      <w:r w:rsidR="00164457">
        <w:rPr>
          <w:rStyle w:val="rynqvb"/>
        </w:rPr>
        <w:t xml:space="preserve">current </w:t>
      </w:r>
      <w:r w:rsidRPr="00B93E13">
        <w:rPr>
          <w:rStyle w:val="rynqvb"/>
        </w:rPr>
        <w:t xml:space="preserve">systemic crisis </w:t>
      </w:r>
      <w:r w:rsidRPr="00B93E13">
        <w:rPr>
          <w:rStyle w:val="rynqvb"/>
        </w:rPr>
        <w:fldChar w:fldCharType="begin"/>
      </w:r>
      <w:r w:rsidRPr="00B93E13">
        <w:rPr>
          <w:rStyle w:val="rynqvb"/>
        </w:rPr>
        <w:instrText xml:space="preserve"> ADDIN ZOTERO_ITEM CSL_CITATION {"citationID":"7VTF5UGm","properties":{"formattedCitation":"(Veltmeyer 2015:124; Wallerstein 2002:38)","plainCitation":"(Veltmeyer 2015:124; Wallerstein 2002:38)","noteIndex":0},"citationItems":[{"id":5472,"uris":["http://zotero.org/users/4081719/items/ARMWFZJ9"],"itemData":{"id":5472,"type":"chapter","archive_location":"pub.1089273736","container-title":"Beyond Free Trade","note":"DOI: 10.1057/9781137412737.0013","title":"The New Geoeconomics of Capital in Latin America","URL":"https://app.dimensions.ai/details/publication/pub.1089273736","author":[{"family":"Veltmeyer","given":"Henry"}],"accessed":{"date-parts":[["2020",1,7]]},"issued":{"date-parts":[["2015"]]},"citation-key":"veltmeyerNewGeoeconomicsCapital2015"},"locator":"124","label":"page"},{"id":9770,"uris":["http://zotero.org/users/4081719/items/KKICZZXK"],"itemData":{"id":9770,"type":"article-journal","container-title":"New Left Review","page":"29-39","title":"New Revolts Against the System","URL":"https://newleftreview.org/issues/ii18/articles/immanuel-wallerstein-new-revolts-against-the-system","volume":"18","author":[{"family":"Wallerstein","given":"Immanuel"}],"issued":{"date-parts":[["2002"]]},"citation-key":"wallersteinNewRevoltsSystem2002"},"locator":"38","label":"page"}],"schema":"https://github.com/citation-style-language/schema/raw/master/csl-citation.json"} </w:instrText>
      </w:r>
      <w:r w:rsidRPr="00B93E13">
        <w:rPr>
          <w:rStyle w:val="rynqvb"/>
        </w:rPr>
        <w:fldChar w:fldCharType="separate"/>
      </w:r>
      <w:r w:rsidRPr="00B93E13">
        <w:t>(Veltmeyer 2015:124; Wallerstein 2002:38)</w:t>
      </w:r>
      <w:r w:rsidRPr="00B93E13">
        <w:rPr>
          <w:rStyle w:val="rynqvb"/>
        </w:rPr>
        <w:fldChar w:fldCharType="end"/>
      </w:r>
      <w:r w:rsidRPr="00B93E13">
        <w:rPr>
          <w:rStyle w:val="rynqvb"/>
        </w:rPr>
        <w:t>.</w:t>
      </w:r>
    </w:p>
    <w:p w14:paraId="6B336DE3" w14:textId="77777777" w:rsidR="00407D4F" w:rsidRPr="00B93E13" w:rsidRDefault="00407D4F" w:rsidP="00B67503">
      <w:pPr>
        <w:rPr>
          <w:rStyle w:val="rynqvb"/>
        </w:rPr>
      </w:pPr>
      <w:r w:rsidRPr="00B93E13">
        <w:rPr>
          <w:rStyle w:val="rynqvb"/>
        </w:rPr>
        <w:t>The anti-mining struggles for the defense of Quilish mountain and the water sources of Cajamarca in 2004 had shown the effectiveness of the unique front strategy: they have joined the efforts of multiple organizations. These include: peasant nightwatch organizations</w:t>
      </w:r>
      <w:r w:rsidRPr="00B93E13">
        <w:rPr>
          <w:rStyle w:val="Refdenotaalfinal"/>
        </w:rPr>
        <w:endnoteReference w:id="15"/>
      </w:r>
      <w:r w:rsidRPr="00B93E13">
        <w:rPr>
          <w:rStyle w:val="rynqvb"/>
        </w:rPr>
        <w:t xml:space="preserve"> (“rondas campesinas”), irrigation boards (“juntas de riego”), urban nightwatch organizations (“rondas urbanas”), the teachers union at the provincial and district level (SUTEP-Cajamarca), fractions of the PCP-PR</w:t>
      </w:r>
      <w:r w:rsidRPr="00B93E13">
        <w:rPr>
          <w:rStyle w:val="Refdenotaalfinal"/>
        </w:rPr>
        <w:endnoteReference w:id="16"/>
      </w:r>
      <w:r w:rsidRPr="00B93E13">
        <w:rPr>
          <w:rStyle w:val="rynqvb"/>
        </w:rPr>
        <w:t xml:space="preserve"> of Cajamarca, and university students and environmental NGOs such as Ecovida and Grufides.  Since the beginning of the struggle against the Conga mining project of Minera Yanacocha-Newmont in November 2011, the environmental defense fronts confronted the government of the recently elected president Ollanta Humala who had promised to the peasants that Cajamarca’s lagoons would not be destroyed nor would mining be allowed without popular consent. </w:t>
      </w:r>
    </w:p>
    <w:p w14:paraId="2F0B9760" w14:textId="1E8BD233" w:rsidR="00407D4F" w:rsidRPr="00B93E13" w:rsidRDefault="00407D4F" w:rsidP="00B67503">
      <w:pPr>
        <w:rPr>
          <w:rStyle w:val="rynqvb"/>
        </w:rPr>
      </w:pPr>
      <w:r w:rsidRPr="00B93E13">
        <w:rPr>
          <w:rStyle w:val="rynqvb"/>
        </w:rPr>
        <w:lastRenderedPageBreak/>
        <w:t xml:space="preserve">In this context, the sustained anti-mining campaign opposing Minera Yanacocha-Newmont's Conga project escalated, contesting not only to the U.S. gold mining company, but directly the administration and government of the former military captain and President Ollanta Humala. The formation of the environmental defense fronts at the beginning of the first decade of the 2000s in Cajamarca was the result of a political coalition between the environmental NGOs –particularly Ecovida–, the teachers provincial union (SUTEP Cajamarca) and the peasant nightwatch organizations then controlled by the PCP-PR, as an effective strategy to unite the popular forces in defense of Cajamarca's water sources. However, after some time this coalition lost control of the popular anti-mining movement. </w:t>
      </w:r>
    </w:p>
    <w:p w14:paraId="6ABB05BB" w14:textId="6502845C" w:rsidR="00407D4F" w:rsidRPr="00B93E13" w:rsidRDefault="00407D4F" w:rsidP="00B67503">
      <w:pPr>
        <w:rPr>
          <w:rStyle w:val="rynqvb"/>
        </w:rPr>
      </w:pPr>
      <w:r w:rsidRPr="00B93E13">
        <w:rPr>
          <w:rStyle w:val="rynqvb"/>
        </w:rPr>
        <w:t>In this context, a new group of leaders, composed of radical professional politicians, garnered control of the movement, limiting the role of the PCP-PR and the environmental NGOs.  Thus, in September of 2010, Celendin's first declaration was made to create the Interprovincial Coordinator for the Defense of the Environment, which forged a new strong coalition for anti-mining struggle</w:t>
      </w:r>
      <w:r w:rsidR="00C732A8">
        <w:rPr>
          <w:rStyle w:val="rynqvb"/>
        </w:rPr>
        <w:t>s</w:t>
      </w:r>
      <w:r w:rsidRPr="00B93E13">
        <w:rPr>
          <w:rStyle w:val="rynqvb"/>
        </w:rPr>
        <w:t xml:space="preserve"> including second-level organizations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nightwatch organizations (“rondas campesinas y urbanas”) opposed to the control of the PCP-PR, the frictions between these sectors worsened.</w:t>
      </w:r>
    </w:p>
    <w:p w14:paraId="23D7B831" w14:textId="281A45ED" w:rsidR="00407D4F" w:rsidRPr="00B93E13" w:rsidRDefault="00407D4F" w:rsidP="00B67503">
      <w:pPr>
        <w:rPr>
          <w:rStyle w:val="rynqvb"/>
        </w:rPr>
      </w:pPr>
      <w:r w:rsidRPr="00B93E13">
        <w:rPr>
          <w:rStyle w:val="rynqvb"/>
        </w:rPr>
        <w:t>With the formation of this new coalition, the sector of Wilfredo Saavedra would be in charge of learning and translating the environmental framework to a broader sector of the peasantry, university students and neighborhood organizations.</w:t>
      </w:r>
      <w:r w:rsidRPr="00B93E13">
        <w:rPr>
          <w:rStyle w:val="Refdenotaalfinal"/>
        </w:rPr>
        <w:endnoteReference w:id="17"/>
      </w:r>
      <w:r w:rsidRPr="00B93E13">
        <w:rPr>
          <w:rStyle w:val="rynqvb"/>
        </w:rPr>
        <w:t xml:space="preserve"> This demonstrated the capacity of the radical sector leadership to further broaden the bases of the unique front against the expansion of the extractive frontier of Minera Yanacocha-Newmont. The radicalization of the struggle began on November 24, 2011, when the peasants of Bambamarca and Celendín took over the lagoons that the Conga Mining Project planned to destroy. This performance of struggle required an effective organizational structure that would allow the mobilization and rotation of 200 peasants every two days to prevent the machinery of Minera Yanacocha, the police </w:t>
      </w:r>
      <w:r w:rsidRPr="00B93E13">
        <w:rPr>
          <w:rStyle w:val="rynqvb"/>
        </w:rPr>
        <w:lastRenderedPageBreak/>
        <w:t>and the military from entering the lagoons and taking control</w:t>
      </w:r>
      <w:r w:rsidR="00C85B56">
        <w:rPr>
          <w:rStyle w:val="rynqvb"/>
        </w:rPr>
        <w:t xml:space="preserve"> of water sources</w:t>
      </w:r>
      <w:r w:rsidRPr="00B93E13">
        <w:rPr>
          <w:rStyle w:val="rynqvb"/>
        </w:rPr>
        <w:t xml:space="preserve"> </w:t>
      </w:r>
      <w:r w:rsidRPr="00B93E13">
        <w:t>(Interview LM5 03/08/2014)</w:t>
      </w:r>
      <w:r w:rsidRPr="00B93E13">
        <w:rPr>
          <w:rStyle w:val="rynqvb"/>
        </w:rPr>
        <w:t>.</w:t>
      </w:r>
    </w:p>
    <w:p w14:paraId="25C200CD" w14:textId="77777777" w:rsidR="00407D4F" w:rsidRPr="00B93E13" w:rsidRDefault="00407D4F" w:rsidP="00B67503">
      <w:pPr>
        <w:rPr>
          <w:rStyle w:val="rynqvb"/>
        </w:rPr>
      </w:pPr>
      <w:r w:rsidRPr="00B93E13">
        <w:rPr>
          <w:rStyle w:val="rynqvb"/>
        </w:rPr>
        <w:t xml:space="preserve">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2012 in the provinces of Cajamarca, Celendín and Hualgayoc. </w:t>
      </w:r>
    </w:p>
    <w:p w14:paraId="1EA57983" w14:textId="77777777" w:rsidR="00407D4F" w:rsidRPr="00B93E13" w:rsidRDefault="00407D4F" w:rsidP="00B67503">
      <w:pPr>
        <w:rPr>
          <w:rStyle w:val="rynqvb"/>
        </w:rPr>
      </w:pPr>
      <w:r w:rsidRPr="00B93E13">
        <w:rPr>
          <w:rStyle w:val="rynqvb"/>
        </w:rPr>
        <w:t xml:space="preserve">In this context, on July 3, 2012, during the 34th day of the regional strike (“paro regional indefinido”) in Cajamarca, the military forces killed four peasants in the town’s square of Celendín: </w:t>
      </w:r>
    </w:p>
    <w:p w14:paraId="4D33638A" w14:textId="77777777" w:rsidR="00407D4F" w:rsidRPr="00B93E13" w:rsidRDefault="00407D4F" w:rsidP="00D22B23">
      <w:pPr>
        <w:pStyle w:val="Cita"/>
        <w:rPr>
          <w:rStyle w:val="rynqvb"/>
          <w:sz w:val="24"/>
          <w:szCs w:val="24"/>
        </w:rPr>
      </w:pPr>
      <w:r w:rsidRPr="00D22B23">
        <w:t>“Here, on July 3, it happened that the police and the military were down on the corner [..] when they started shooting at us, then the people who were here in the central square [of Celendín] began to run through different places […]; and the people […] took shelter here in the church of the Virgen del Carmen. And when the police and the military came […] wanting to break it down [the door] […]. The priests were inside […], the door of the church was open to shelter us because if it hadn't been open suddenly more of us would have been killed; but thank God the door was open, and we entered, more or less 200 people. We were sheltered inside from around 4[pm]in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Celendín were a result of stones thrown by the protesters themselves]. But it wasn't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been found in his stomach”</w:t>
      </w:r>
      <w:r w:rsidRPr="00D22B23">
        <w:rPr>
          <w:rStyle w:val="rynqvb"/>
        </w:rPr>
        <w:t xml:space="preserve"> </w:t>
      </w:r>
      <w:r w:rsidRPr="00D22B23">
        <w:rPr>
          <w:rStyle w:val="rynqvb"/>
          <w:i w:val="0"/>
          <w:iCs w:val="0"/>
        </w:rPr>
        <w:fldChar w:fldCharType="begin"/>
      </w:r>
      <w:r w:rsidRPr="00D22B23">
        <w:rPr>
          <w:rStyle w:val="rynqvb"/>
          <w:i w:val="0"/>
          <w:iCs w:val="0"/>
        </w:rPr>
        <w:instrText xml:space="preserve"> ADDIN ZOTERO_ITEM CSL_CITATION {"citationID":"qu5BmDQj","properties":{"formattedCitation":"(SERVINDI 2014)","plainCitation":"(SERVINDI 2014)","noteIndex":0},"citationItems":[{"id":9931,"uris":["http://zotero.org/users/4081719/items/UWTMKG2T"],"itemData":{"id":9931,"type":"post-weblog","container-title":"Servicios en Comunicación Intercultural","title":"El brutal ataque a Celendín (3 de julio, 2012) contado por los familiares de las víctimas","URL":"https://www.servindi.org/actualidad/108066","author":[{"literal":"SERVINDI"}],"issued":{"date-parts":[["2014"]]},"citation-key":"servindiBrutalAtaqueCelendin2014"}}],"schema":"https://github.com/citation-style-language/schema/raw/master/csl-citation.json"} </w:instrText>
      </w:r>
      <w:r w:rsidRPr="00D22B23">
        <w:rPr>
          <w:rStyle w:val="rynqvb"/>
          <w:i w:val="0"/>
          <w:iCs w:val="0"/>
        </w:rPr>
        <w:fldChar w:fldCharType="separate"/>
      </w:r>
      <w:r w:rsidRPr="00D22B23">
        <w:t>(SERVINDI 2014)</w:t>
      </w:r>
      <w:r w:rsidRPr="00D22B23">
        <w:rPr>
          <w:rStyle w:val="rynqvb"/>
          <w:i w:val="0"/>
          <w:iCs w:val="0"/>
        </w:rPr>
        <w:fldChar w:fldCharType="end"/>
      </w:r>
      <w:r w:rsidRPr="00D22B23">
        <w:rPr>
          <w:rStyle w:val="rynqvb"/>
          <w:i w:val="0"/>
          <w:iCs w:val="0"/>
        </w:rPr>
        <w:t>.</w:t>
      </w:r>
      <w:r w:rsidRPr="00D22B23">
        <w:rPr>
          <w:rStyle w:val="Refdenotaalfinal"/>
        </w:rPr>
        <w:endnoteReference w:id="18"/>
      </w:r>
      <w:r w:rsidRPr="00B93E13">
        <w:rPr>
          <w:rStyle w:val="rynqvb"/>
          <w:sz w:val="24"/>
          <w:szCs w:val="24"/>
        </w:rPr>
        <w:t xml:space="preserve"> </w:t>
      </w:r>
    </w:p>
    <w:p w14:paraId="361CE675" w14:textId="7CF3EB60" w:rsidR="00407D4F" w:rsidRPr="00B93E13" w:rsidRDefault="00407D4F" w:rsidP="00B67503">
      <w:r w:rsidRPr="00B93E13">
        <w:rPr>
          <w:rStyle w:val="rynqvb"/>
        </w:rPr>
        <w:t xml:space="preserve">The mobilized groups in Celendín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w:t>
      </w:r>
      <w:r w:rsidRPr="00B93E13">
        <w:rPr>
          <w:rStyle w:val="rynqvb"/>
        </w:rPr>
        <w:lastRenderedPageBreak/>
        <w:t>military’s repression of the popular anti-mining movement in Cajamarca revealed the imperialist nature of the domination exercised by the international mining bourgeoisie.</w:t>
      </w:r>
    </w:p>
    <w:p w14:paraId="63BE16AF" w14:textId="3B4211A3" w:rsidR="00407D4F" w:rsidRPr="00B93E13" w:rsidRDefault="00407D4F" w:rsidP="00B67503">
      <w:pPr>
        <w:pStyle w:val="Ttulo3"/>
        <w:numPr>
          <w:ilvl w:val="1"/>
          <w:numId w:val="1"/>
        </w:numPr>
      </w:pPr>
      <w:r w:rsidRPr="00B93E13">
        <w:t>Obstructing China’s copper mining under imperialist U.S. domination in Apurímac</w:t>
      </w:r>
    </w:p>
    <w:p w14:paraId="0E79183C" w14:textId="77777777" w:rsidR="00407D4F" w:rsidRPr="00B93E13" w:rsidRDefault="00407D4F" w:rsidP="00B67503">
      <w:pPr>
        <w:rPr>
          <w:rStyle w:val="rynqvb"/>
        </w:rPr>
      </w:pPr>
      <w:r w:rsidRPr="00B93E13">
        <w:rPr>
          <w:rStyle w:val="rynqvb"/>
        </w:rPr>
        <w:t>The cruelty of the imperialist repression against the mining workers during the 20</w:t>
      </w:r>
      <w:r w:rsidRPr="00B93E13">
        <w:rPr>
          <w:rStyle w:val="rynqvb"/>
          <w:vertAlign w:val="superscript"/>
        </w:rPr>
        <w:t>th</w:t>
      </w:r>
      <w:r w:rsidRPr="00B93E13">
        <w:rPr>
          <w:rStyle w:val="rynqvb"/>
        </w:rPr>
        <w:t xml:space="preserve"> century reveals the magnitude of the repression of the anti-mining struggle carried out by the peasantry today, after a century of political mining contention in Peru. The social formation that currently directly confronts extractive mining capital is the peasantry, not the mining proletariat. By claiming the defense of water, land and life against the extension of the extractive frontier, anti-mining struggles show themselves to be absolutely antagonistic to the extractive capitalist accumulation process. That is, as a frontal struggle against the international mining bourgeoisie, and even beyond, the anti-mining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w:t>
      </w:r>
      <w:r w:rsidRPr="00B93E13">
        <w:rPr>
          <w:rStyle w:val="rynqvb"/>
        </w:rPr>
        <w:fldChar w:fldCharType="begin"/>
      </w:r>
      <w:r w:rsidRPr="00B93E13">
        <w:rPr>
          <w:rStyle w:val="rynqvb"/>
        </w:rPr>
        <w:instrText xml:space="preserve"> ADDIN ZOTERO_ITEM CSL_CITATION {"citationID":"UWTQoYaE","properties":{"formattedCitation":"(Lust 2016:5)","plainCitation":"(Lust 2016:5)","noteIndex":0},"citationItems":[{"id":5416,"uris":["http://zotero.org/users/4081719/items/ZINZVDR2"],"itemData":{"id":5416,"type":"article-journal","abstract":"In the period 2002–12, the Peruvian economy almost doubled in size. This growth was mainly the consequence of the commodity boom in these years. The importance of the mining sector for the Peruvian Treasury is politically translated in the immense difficulties Peruvian Governments have in closing the doors to transnational mining corporations. The government of Ollanta Humala actually inserted the fiscal contribution of extractive industries into the cornerstone of its social policies. In Peru, a growing body of literature is emerging regarding mining issues. However, it lacks an analysis of the development of the mining sector in relation to the general workings of capitalism. In this article we analyze the development of mining in Peru from a critical political economy perspective as this enables us to identify the forces that are advancing the capitalist development process as well as the forces of resistance to this development.","container-title":"Critical Sociology","DOI":"10.1177/0896920513501354","ISSN":"0896-9205","issue":"2","journalAbbreviation":"Critical Sociology","language":"en","page":"195-210","source":"SAGE Journals","title":"Social Struggle and the Political Economy of Natural Resource Extraction in Peru","URL":"https://doi.org/10.1177/0896920513501354","volume":"42","author":[{"family":"Lust","given":"Jan"}],"accessed":{"date-parts":[["2018",11,29]]},"issued":{"date-parts":[["2016",3,1]]},"citation-key":"lustSocialStrugglePolitical2016"},"locator":"5","label":"page"}],"schema":"https://github.com/citation-style-language/schema/raw/master/csl-citation.json"} </w:instrText>
      </w:r>
      <w:r w:rsidRPr="00B93E13">
        <w:rPr>
          <w:rStyle w:val="rynqvb"/>
        </w:rPr>
        <w:fldChar w:fldCharType="separate"/>
      </w:r>
      <w:r w:rsidRPr="00B93E13">
        <w:t>(Lust 2016:5)</w:t>
      </w:r>
      <w:r w:rsidRPr="00B93E13">
        <w:rPr>
          <w:rStyle w:val="rynqvb"/>
        </w:rPr>
        <w:fldChar w:fldCharType="end"/>
      </w:r>
      <w:r w:rsidRPr="00B93E13">
        <w:rPr>
          <w:rStyle w:val="rynqvb"/>
        </w:rPr>
        <w:t>.</w:t>
      </w:r>
    </w:p>
    <w:p w14:paraId="56A37569" w14:textId="77777777" w:rsidR="00407D4F" w:rsidRPr="00B93E13" w:rsidRDefault="00407D4F" w:rsidP="00B67503">
      <w:pPr>
        <w:rPr>
          <w:rStyle w:val="rynqvb"/>
        </w:rPr>
      </w:pPr>
      <w:r w:rsidRPr="00B93E13">
        <w:rPr>
          <w:rStyle w:val="rynqvb"/>
        </w:rPr>
        <w:t xml:space="preserve">On Friday, October 14, 2016, two hundred indigenous peasants from the communities of Choquecca, Quehuira, Allahua, Antuyo and Pumamarca, located in the province of Cotabambas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Matarani in the region of Arequipa. The road blockade that started that morning was brutally cleared by the police, killing community member Quintino Cereceda Huiza with a bullet to the head and wounding twenty more peasants. A few days later, the Minister of the Interior (security) Carlos Basombrío, declared that the police forces were not authorized in any way to clear the road blockade that day </w:t>
      </w:r>
      <w:r w:rsidRPr="00B93E13">
        <w:rPr>
          <w:rStyle w:val="rynqvb"/>
        </w:rPr>
        <w:fldChar w:fldCharType="begin"/>
      </w:r>
      <w:r w:rsidRPr="00B93E13">
        <w:rPr>
          <w:rStyle w:val="rynqvb"/>
        </w:rPr>
        <w:instrText xml:space="preserve"> ADDIN ZOTERO_ITEM CSL_CITATION {"citationID":"a6OkbqIi","properties":{"formattedCitation":"(El Comercio 2016:8)","plainCitation":"(El Comercio 2016:8)","noteIndex":0},"citationItems":[{"id":9932,"uris":["http://zotero.org/users/4081719/items/INZF2KHR"],"itemData":{"id":9932,"type":"article-newspaper","container-title":"El Comerio","event-place":"Lima","publisher-place":"Lima","section":"País","title":"Diálogo en Las Bambas no avanza","author":[{"literal":"El Comercio"}],"issued":{"date-parts":[["2016",10,20]]},"citation-key":"elcomercioDialogoBambasNo2016"},"locator":"8","label":"page"}],"schema":"https://github.com/citation-style-language/schema/raw/master/csl-citation.json"} </w:instrText>
      </w:r>
      <w:r w:rsidRPr="00B93E13">
        <w:rPr>
          <w:rStyle w:val="rynqvb"/>
        </w:rPr>
        <w:fldChar w:fldCharType="separate"/>
      </w:r>
      <w:r w:rsidRPr="00B93E13">
        <w:t>(El Comercio 2016:8)</w:t>
      </w:r>
      <w:r w:rsidRPr="00B93E13">
        <w:rPr>
          <w:rStyle w:val="rynqvb"/>
        </w:rPr>
        <w:fldChar w:fldCharType="end"/>
      </w:r>
      <w:r w:rsidRPr="00B93E13">
        <w:rPr>
          <w:rStyle w:val="rynqvb"/>
        </w:rPr>
        <w:t xml:space="preserve">. </w:t>
      </w:r>
    </w:p>
    <w:p w14:paraId="57DC1F26" w14:textId="77777777" w:rsidR="00960362" w:rsidRPr="00B93E13" w:rsidRDefault="00407D4F" w:rsidP="00B67503">
      <w:pPr>
        <w:rPr>
          <w:rStyle w:val="rynqvb"/>
        </w:rPr>
      </w:pPr>
      <w:r w:rsidRPr="00B93E13">
        <w:rPr>
          <w:rStyle w:val="rynqvb"/>
        </w:rPr>
        <w:t xml:space="preserve">The communities of southern Cotabambas rebelled against the power of the Chinese mining company MMG Limited Las Bambas for 186 days until April 17, 2017, when the province of Cotabambas was assigned the state of emergency, authorizing military repression against </w:t>
      </w:r>
      <w:r w:rsidRPr="00B93E13">
        <w:rPr>
          <w:rStyle w:val="rynqvb"/>
        </w:rPr>
        <w:lastRenderedPageBreak/>
        <w:t>community members. Although the mining struggle of the peasant communities of Cotabambas (Apurímac) against the Chinese mining company MMG Limited Las Bambas</w:t>
      </w:r>
      <w:r w:rsidRPr="00B93E13">
        <w:rPr>
          <w:rStyle w:val="Refdenotaalfinal"/>
        </w:rPr>
        <w:endnoteReference w:id="19"/>
      </w:r>
      <w:r w:rsidRPr="00B93E13">
        <w:rPr>
          <w:rStyle w:val="rynqvb"/>
        </w:rPr>
        <w:t xml:space="preserve"> </w:t>
      </w:r>
      <w:r w:rsidR="00960362" w:rsidRPr="00B93E13">
        <w:rPr>
          <w:rStyle w:val="rynqvb"/>
        </w:rPr>
        <w:t>did not include an anti-mining claim -as in Cajamarca-, the magnitude of the repression executed to secure the interests of China’s mining bourgeoisie confirms that imperialist mining is ruled by the TCC.</w:t>
      </w:r>
    </w:p>
    <w:p w14:paraId="519D3BF1" w14:textId="6C2192AC" w:rsidR="00727D1B" w:rsidRPr="00B93E13" w:rsidRDefault="003F361C" w:rsidP="00B67503">
      <w:pPr>
        <w:pStyle w:val="Ttulo2"/>
        <w:numPr>
          <w:ilvl w:val="0"/>
          <w:numId w:val="1"/>
        </w:numPr>
      </w:pPr>
      <w:r w:rsidRPr="00B93E13">
        <w:t>Conclusions</w:t>
      </w:r>
    </w:p>
    <w:p w14:paraId="79C24F72" w14:textId="5B56F6B7" w:rsidR="00B34A4C" w:rsidRPr="00B93E13" w:rsidRDefault="002B5A83" w:rsidP="00B67503">
      <w:r w:rsidRPr="00B93E13">
        <w:t xml:space="preserve">The article shows that </w:t>
      </w:r>
      <w:r w:rsidR="00B34A4C" w:rsidRPr="00B93E13">
        <w:t>anti-mining struggles have an anti-system effect on the TCC's circuit of extended capital accumulation, and effectively challenge imperialist domination in Peru. By blocking the expansion of mining</w:t>
      </w:r>
      <w:r w:rsidR="00F02FE5" w:rsidRPr="00B93E13">
        <w:t>’s</w:t>
      </w:r>
      <w:r w:rsidR="00B34A4C" w:rsidRPr="00B93E13">
        <w:t xml:space="preserve"> </w:t>
      </w:r>
      <w:r w:rsidR="00F02FE5" w:rsidRPr="00B93E13">
        <w:t xml:space="preserve">territorial </w:t>
      </w:r>
      <w:r w:rsidR="00B34A4C" w:rsidRPr="00B93E13">
        <w:t xml:space="preserve">frontier and obstructing the production </w:t>
      </w:r>
      <w:r w:rsidR="00F02FE5" w:rsidRPr="00B93E13">
        <w:t xml:space="preserve">and circulation </w:t>
      </w:r>
      <w:r w:rsidR="00B34A4C" w:rsidRPr="00B93E13">
        <w:t>of mining commodities, anti-mining</w:t>
      </w:r>
      <w:r w:rsidR="00867EE4" w:rsidRPr="00B93E13">
        <w:t xml:space="preserve"> </w:t>
      </w:r>
      <w:r w:rsidR="00C352EB" w:rsidRPr="00B93E13">
        <w:t>struggles</w:t>
      </w:r>
      <w:r w:rsidR="00B34A4C" w:rsidRPr="00B93E13">
        <w:t xml:space="preserve"> challeng</w:t>
      </w:r>
      <w:r w:rsidR="00F02FE5" w:rsidRPr="00B93E13">
        <w:t>e</w:t>
      </w:r>
      <w:r w:rsidR="00B34A4C" w:rsidRPr="00B93E13">
        <w:t xml:space="preserve"> the </w:t>
      </w:r>
      <w:r w:rsidR="00F02FE5" w:rsidRPr="00B93E13">
        <w:t xml:space="preserve">mining bourgeoisie and the </w:t>
      </w:r>
      <w:r w:rsidR="00B34A4C" w:rsidRPr="00B93E13">
        <w:t xml:space="preserve">circulation of </w:t>
      </w:r>
      <w:r w:rsidR="00F02FE5" w:rsidRPr="00B93E13">
        <w:t xml:space="preserve">its </w:t>
      </w:r>
      <w:r w:rsidR="00B34A4C" w:rsidRPr="00B93E13">
        <w:t>productive capital</w:t>
      </w:r>
      <w:r w:rsidR="00F02FE5" w:rsidRPr="00B93E13">
        <w:t>.</w:t>
      </w:r>
      <w:r w:rsidR="00B34A4C" w:rsidRPr="00B93E13">
        <w:t xml:space="preserve"> </w:t>
      </w:r>
    </w:p>
    <w:p w14:paraId="2D5EB2CD" w14:textId="706894F7" w:rsidR="00867EE4" w:rsidRPr="00B93E13" w:rsidRDefault="00867EE4" w:rsidP="00B67503">
      <w:pPr>
        <w:rPr>
          <w:rStyle w:val="rynqvb"/>
        </w:rPr>
      </w:pPr>
      <w:r w:rsidRPr="00B93E13">
        <w:rPr>
          <w:rStyle w:val="rynqvb"/>
        </w:rPr>
        <w:t xml:space="preserve">The effectiveness of obstructive </w:t>
      </w:r>
      <w:r w:rsidR="00093D4C" w:rsidRPr="00B93E13">
        <w:rPr>
          <w:rStyle w:val="rynqvb"/>
        </w:rPr>
        <w:t xml:space="preserve">anti-mining </w:t>
      </w:r>
      <w:r w:rsidRPr="00B93E13">
        <w:rPr>
          <w:rStyle w:val="rynqvb"/>
        </w:rPr>
        <w:t xml:space="preserve">performances in Peru was </w:t>
      </w:r>
      <w:r w:rsidR="00093D4C" w:rsidRPr="00B93E13">
        <w:rPr>
          <w:rStyle w:val="rynqvb"/>
        </w:rPr>
        <w:t xml:space="preserve">revealed </w:t>
      </w:r>
      <w:r w:rsidRPr="00B93E13">
        <w:rPr>
          <w:rStyle w:val="rynqvb"/>
        </w:rPr>
        <w:t>at least since 2004, with the success of the anti</w:t>
      </w:r>
      <w:r w:rsidR="00093D4C" w:rsidRPr="00B93E13">
        <w:rPr>
          <w:rStyle w:val="rynqvb"/>
        </w:rPr>
        <w:t>-</w:t>
      </w:r>
      <w:r w:rsidRPr="00B93E13">
        <w:rPr>
          <w:rStyle w:val="rynqvb"/>
        </w:rPr>
        <w:t xml:space="preserve">mining </w:t>
      </w:r>
      <w:r w:rsidR="00093D4C" w:rsidRPr="00B93E13">
        <w:rPr>
          <w:rStyle w:val="rynqvb"/>
        </w:rPr>
        <w:t xml:space="preserve">protests against </w:t>
      </w:r>
      <w:r w:rsidRPr="00B93E13">
        <w:rPr>
          <w:rStyle w:val="rynqvb"/>
        </w:rPr>
        <w:t xml:space="preserve">Minera Yanacocha-Newmont </w:t>
      </w:r>
      <w:r w:rsidR="00093D4C" w:rsidRPr="00B93E13">
        <w:rPr>
          <w:rStyle w:val="rynqvb"/>
        </w:rPr>
        <w:t>and the withdrawal of</w:t>
      </w:r>
      <w:r w:rsidRPr="00B93E13">
        <w:rPr>
          <w:rStyle w:val="rynqvb"/>
        </w:rPr>
        <w:t xml:space="preserve"> government authorization to explore the Quilish mountain in Cajamarca. The </w:t>
      </w:r>
      <w:r w:rsidR="00E17965" w:rsidRPr="00B93E13">
        <w:rPr>
          <w:rStyle w:val="rynqvb"/>
        </w:rPr>
        <w:t xml:space="preserve">increasingly radical nature of the </w:t>
      </w:r>
      <w:r w:rsidRPr="00B93E13">
        <w:rPr>
          <w:rStyle w:val="rynqvb"/>
        </w:rPr>
        <w:t xml:space="preserve">contentious performances by the peasants of Huambocancha Alta and Huambocancha Baja </w:t>
      </w:r>
      <w:r w:rsidR="00E17965" w:rsidRPr="00B93E13">
        <w:rPr>
          <w:rStyle w:val="rynqvb"/>
        </w:rPr>
        <w:t xml:space="preserve">achieved an uninterrupted blockade of the </w:t>
      </w:r>
      <w:r w:rsidRPr="00B93E13">
        <w:rPr>
          <w:rStyle w:val="rynqvb"/>
        </w:rPr>
        <w:t xml:space="preserve">access route to Minera Yanacocha-Newmont gold mine, </w:t>
      </w:r>
      <w:r w:rsidR="001D7828" w:rsidRPr="00B93E13">
        <w:rPr>
          <w:rStyle w:val="rynqvb"/>
        </w:rPr>
        <w:t xml:space="preserve">and stalled </w:t>
      </w:r>
      <w:r w:rsidRPr="00B93E13">
        <w:rPr>
          <w:rStyle w:val="rynqvb"/>
        </w:rPr>
        <w:t xml:space="preserve">the police forces sent to unblock it. Although  </w:t>
      </w:r>
      <w:r w:rsidR="001D7828" w:rsidRPr="00B93E13">
        <w:rPr>
          <w:rStyle w:val="rynqvb"/>
        </w:rPr>
        <w:t xml:space="preserve">it wasn’t </w:t>
      </w:r>
      <w:r w:rsidRPr="00B93E13">
        <w:rPr>
          <w:rStyle w:val="rynqvb"/>
        </w:rPr>
        <w:t xml:space="preserve"> the first time that highway was </w:t>
      </w:r>
      <w:r w:rsidR="001D7828" w:rsidRPr="00B93E13">
        <w:rPr>
          <w:rStyle w:val="rynqvb"/>
        </w:rPr>
        <w:t xml:space="preserve">blocked during episodes of </w:t>
      </w:r>
      <w:r w:rsidRPr="00B93E13">
        <w:rPr>
          <w:rStyle w:val="rynqvb"/>
        </w:rPr>
        <w:t xml:space="preserve"> anti-mining contention in Cajamarca, it is worth </w:t>
      </w:r>
      <w:r w:rsidR="001D7828" w:rsidRPr="00B93E13">
        <w:rPr>
          <w:rStyle w:val="rynqvb"/>
        </w:rPr>
        <w:t>saying that such</w:t>
      </w:r>
      <w:r w:rsidRPr="00B93E13">
        <w:rPr>
          <w:rStyle w:val="rynqvb"/>
        </w:rPr>
        <w:t xml:space="preserve"> the blockade </w:t>
      </w:r>
      <w:r w:rsidR="001D7828" w:rsidRPr="00B93E13">
        <w:rPr>
          <w:rStyle w:val="rynqvb"/>
        </w:rPr>
        <w:t xml:space="preserve">leads to the </w:t>
      </w:r>
      <w:r w:rsidRPr="00B93E13">
        <w:rPr>
          <w:rStyle w:val="rynqvb"/>
        </w:rPr>
        <w:t xml:space="preserve">gradual stoppage of </w:t>
      </w:r>
      <w:r w:rsidR="001D7828" w:rsidRPr="00B93E13">
        <w:rPr>
          <w:rStyle w:val="rynqvb"/>
        </w:rPr>
        <w:t xml:space="preserve">the mine’s gold mining </w:t>
      </w:r>
      <w:r w:rsidRPr="00B93E13">
        <w:rPr>
          <w:rStyle w:val="rynqvb"/>
        </w:rPr>
        <w:t>activities</w:t>
      </w:r>
      <w:r w:rsidR="001D7828" w:rsidRPr="00B93E13">
        <w:rPr>
          <w:rStyle w:val="rynqvb"/>
        </w:rPr>
        <w:t xml:space="preserve">, </w:t>
      </w:r>
      <w:r w:rsidRPr="00B93E13">
        <w:rPr>
          <w:rStyle w:val="rynqvb"/>
        </w:rPr>
        <w:t xml:space="preserve">significantly affecting its </w:t>
      </w:r>
      <w:r w:rsidR="0044615B" w:rsidRPr="00B93E13">
        <w:rPr>
          <w:rStyle w:val="rynqvb"/>
        </w:rPr>
        <w:t xml:space="preserve">production </w:t>
      </w:r>
      <w:r w:rsidR="001D7828" w:rsidRPr="00B93E13">
        <w:rPr>
          <w:rStyle w:val="rynqvb"/>
        </w:rPr>
        <w:t xml:space="preserve">and </w:t>
      </w:r>
      <w:r w:rsidRPr="00B93E13">
        <w:rPr>
          <w:rStyle w:val="rynqvb"/>
        </w:rPr>
        <w:t xml:space="preserve">profits </w:t>
      </w:r>
      <w:r w:rsidRPr="00B93E13">
        <w:rPr>
          <w:rStyle w:val="rynqvb"/>
        </w:rPr>
        <w:fldChar w:fldCharType="begin"/>
      </w:r>
      <w:r w:rsidRPr="00B93E13">
        <w:rPr>
          <w:rStyle w:val="rynqvb"/>
        </w:rPr>
        <w:instrText xml:space="preserve"> ADDIN ZOTERO_ITEM CSL_CITATION {"citationID":"ZhwuLfVO","properties":{"formattedCitation":"(Mej\\uc0\\u237{}a 2021:97)","plainCitation":"(Mejía 2021:97)","noteIndex":0},"citationItems":[{"id":1879,"uris":["http://zotero.org/users/4081719/items/2GJDBEPU"],"itemData":{"id":1879,"type":"thesis","event-place":"Quito","genre":"Tesis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Manuel"}],"issued":{"date-parts":[["2021"]]},"citation-key":"mejiaCambioEscalaContienda2021"},"locator":"97","label":"page"}],"schema":"https://github.com/citation-style-language/schema/raw/master/csl-citation.json"} </w:instrText>
      </w:r>
      <w:r w:rsidRPr="00B93E13">
        <w:rPr>
          <w:rStyle w:val="rynqvb"/>
        </w:rPr>
        <w:fldChar w:fldCharType="separate"/>
      </w:r>
      <w:r w:rsidRPr="00B93E13">
        <w:t>(Mejía 2021:97)</w:t>
      </w:r>
      <w:r w:rsidRPr="00B93E13">
        <w:rPr>
          <w:rStyle w:val="rynqvb"/>
        </w:rPr>
        <w:fldChar w:fldCharType="end"/>
      </w:r>
      <w:r w:rsidRPr="00B93E13">
        <w:rPr>
          <w:rStyle w:val="rynqvb"/>
        </w:rPr>
        <w:t>.</w:t>
      </w:r>
    </w:p>
    <w:p w14:paraId="24FE3053" w14:textId="3CBCD7D6" w:rsidR="00867EE4" w:rsidRPr="00B93E13" w:rsidRDefault="00867EE4" w:rsidP="00B67503">
      <w:pPr>
        <w:rPr>
          <w:rStyle w:val="rynqvb"/>
        </w:rPr>
      </w:pPr>
      <w:r w:rsidRPr="00B93E13">
        <w:rPr>
          <w:rStyle w:val="rynqvb"/>
        </w:rPr>
        <w:t xml:space="preserve">Ross </w:t>
      </w:r>
      <w:r w:rsidRPr="00B93E13">
        <w:rPr>
          <w:rStyle w:val="rynqvb"/>
        </w:rPr>
        <w:fldChar w:fldCharType="begin"/>
      </w:r>
      <w:r w:rsidRPr="00B93E13">
        <w:rPr>
          <w:rStyle w:val="rynqvb"/>
        </w:rPr>
        <w:instrText xml:space="preserve"> ADDIN ZOTERO_ITEM CSL_CITATION {"citationID":"zWNeONrf","properties":{"formattedCitation":"(2003:54, 62)","plainCitation":"(2003:54, 62)","noteIndex":0},"citationItems":[{"id":4985,"uris":["http://zotero.org/users/4081719/items/KQDNVCAQ"],"itemData":{"id":4985,"type":"article-journal","container-title":"The political economy of armed conflict: beyond greed and grievance","page":"47-70","title":"Oil, Drugs, and Diamonds: The Varying Roles of Natural Resources in Civil War","author":[{"family":"Ross","given":"Michael L."}],"editor":[{"family":"Ballentine","given":"Karen"},{"family":"Sherman","given":"Jake"}],"issued":{"date-parts":[["2003"]]},"citation-key":"rossOilDrugsDiamonds2003"},"locator":"54, 62","label":"page","suppress-author":true}],"schema":"https://github.com/citation-style-language/schema/raw/master/csl-citation.json"} </w:instrText>
      </w:r>
      <w:r w:rsidRPr="00B93E13">
        <w:rPr>
          <w:rStyle w:val="rynqvb"/>
        </w:rPr>
        <w:fldChar w:fldCharType="separate"/>
      </w:r>
      <w:r w:rsidRPr="00B93E13">
        <w:t>(2003:54, 62)</w:t>
      </w:r>
      <w:r w:rsidRPr="00B93E13">
        <w:rPr>
          <w:rStyle w:val="rynqvb"/>
        </w:rPr>
        <w:fldChar w:fldCharType="end"/>
      </w:r>
      <w:r w:rsidRPr="00B93E13">
        <w:rPr>
          <w:rStyle w:val="rynqvb"/>
        </w:rPr>
        <w:t xml:space="preserve"> points out that minerals are a type of natural resource whose transport is </w:t>
      </w:r>
      <w:r w:rsidR="00A626E9" w:rsidRPr="00B93E13">
        <w:rPr>
          <w:rStyle w:val="rynqvb"/>
        </w:rPr>
        <w:t xml:space="preserve">relatively </w:t>
      </w:r>
      <w:r w:rsidRPr="00B93E13">
        <w:rPr>
          <w:rStyle w:val="rynqvb"/>
        </w:rPr>
        <w:t xml:space="preserve"> easy to obstruct, which has implications for the duration and intensity of extractive conflicts. The blockade implied not only the impossibility of access and exit </w:t>
      </w:r>
      <w:r w:rsidR="00A626E9" w:rsidRPr="00B93E13">
        <w:rPr>
          <w:rStyle w:val="rynqvb"/>
        </w:rPr>
        <w:t xml:space="preserve">to </w:t>
      </w:r>
      <w:r w:rsidRPr="00B93E13">
        <w:rPr>
          <w:rStyle w:val="rynqvb"/>
        </w:rPr>
        <w:t>the mine</w:t>
      </w:r>
      <w:r w:rsidR="00A626E9" w:rsidRPr="00B93E13">
        <w:rPr>
          <w:rStyle w:val="rynqvb"/>
        </w:rPr>
        <w:t>’s</w:t>
      </w:r>
      <w:r w:rsidRPr="00B93E13">
        <w:rPr>
          <w:rStyle w:val="rynqvb"/>
        </w:rPr>
        <w:t xml:space="preserve"> facilities, but also the expensive use of helicopters for the supply of fuel, equipment, labor and other supplies </w:t>
      </w:r>
      <w:r w:rsidRPr="00B93E13">
        <w:rPr>
          <w:rStyle w:val="rynqvb"/>
        </w:rPr>
        <w:fldChar w:fldCharType="begin"/>
      </w:r>
      <w:r w:rsidRPr="00B93E13">
        <w:rPr>
          <w:rStyle w:val="rynqvb"/>
        </w:rPr>
        <w:instrText xml:space="preserve"> ADDIN ZOTERO_ITEM CSL_CITATION {"citationID":"QxSpMZhR","properties":{"formattedCitation":"(P\\uc0\\u233{}rez Mundaca 2012:70-71)","plainCitation":"(Pérez Mundaca 2012:70-71)","noteIndex":0},"citationItems":[{"id":128,"uris":["http://zotero.org/users/4081719/items/RJ2IH55E"],"itemData":{"id":128,"type":"book","event-place":"Cajamarca","publisher":"Universidad Nacional de Cajamarca","publisher-place":"Cajamarca","title":"Conflicto minero en el Perú. Caso Yanacocha (Cambios y permanencias)","author":[{"family":"Pérez Mundaca","given":"José"}],"issued":{"date-parts":[["2012"]]},"citation-key":"perezmundacaConflictoMineroPeru2012"},"locator":"70-71","label":"page"}],"schema":"https://github.com/citation-style-language/schema/raw/master/csl-citation.json"} </w:instrText>
      </w:r>
      <w:r w:rsidRPr="00B93E13">
        <w:rPr>
          <w:rStyle w:val="rynqvb"/>
        </w:rPr>
        <w:fldChar w:fldCharType="separate"/>
      </w:r>
      <w:r w:rsidRPr="00B93E13">
        <w:t>(Pérez Mundaca 2012:70-71)</w:t>
      </w:r>
      <w:r w:rsidRPr="00B93E13">
        <w:rPr>
          <w:rStyle w:val="rynqvb"/>
        </w:rPr>
        <w:fldChar w:fldCharType="end"/>
      </w:r>
      <w:r w:rsidRPr="00B93E13">
        <w:rPr>
          <w:rStyle w:val="rynqvb"/>
        </w:rPr>
        <w:t>. Thus, the obstructive performance  block</w:t>
      </w:r>
      <w:r w:rsidR="00A626E9" w:rsidRPr="00B93E13">
        <w:rPr>
          <w:rStyle w:val="rynqvb"/>
        </w:rPr>
        <w:t xml:space="preserve">ing </w:t>
      </w:r>
      <w:r w:rsidRPr="00B93E13">
        <w:rPr>
          <w:rStyle w:val="rynqvb"/>
        </w:rPr>
        <w:t xml:space="preserve"> the Cajamarca-Bambamarca highway ended up drowning Minera Yanacocha-Newmont, </w:t>
      </w:r>
      <w:r w:rsidR="00A626E9" w:rsidRPr="00B93E13">
        <w:rPr>
          <w:rStyle w:val="rynqvb"/>
        </w:rPr>
        <w:t xml:space="preserve">proving to be </w:t>
      </w:r>
      <w:r w:rsidRPr="00B93E13">
        <w:rPr>
          <w:rStyle w:val="rynqvb"/>
        </w:rPr>
        <w:t xml:space="preserve">an effective </w:t>
      </w:r>
      <w:r w:rsidR="007903FF">
        <w:rPr>
          <w:rStyle w:val="rynqvb"/>
        </w:rPr>
        <w:t>performance</w:t>
      </w:r>
      <w:r w:rsidRPr="00B93E13">
        <w:rPr>
          <w:rStyle w:val="rynqvb"/>
        </w:rPr>
        <w:t xml:space="preserve"> of struggle for almost the entire duration of the anti-mining campaign for the defense of Quilish mountain </w:t>
      </w:r>
      <w:r w:rsidRPr="00B93E13">
        <w:rPr>
          <w:rStyle w:val="rynqvb"/>
        </w:rPr>
        <w:fldChar w:fldCharType="begin"/>
      </w:r>
      <w:r w:rsidRPr="00B93E13">
        <w:rPr>
          <w:rStyle w:val="rynqvb"/>
        </w:rPr>
        <w:instrText xml:space="preserve"> ADDIN ZOTERO_ITEM CSL_CITATION {"citationID":"FWMg3m0a","properties":{"formattedCitation":"(Mej\\uc0\\u237{}a 2021:98-99)","plainCitation":"(Mejía 2021:98-99)","noteIndex":0},"citationItems":[{"id":1879,"uris":["http://zotero.org/users/4081719/items/2GJDBEPU"],"itemData":{"id":1879,"type":"thesis","event-place":"Quito","genre":"Tesis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Manuel"}],"issued":{"date-parts":[["2021"]]},"citation-key":"mejiaCambioEscalaContienda2021"},"locator":"98-99","label":"page"}],"schema":"https://github.com/citation-style-language/schema/raw/master/csl-citation.json"} </w:instrText>
      </w:r>
      <w:r w:rsidRPr="00B93E13">
        <w:rPr>
          <w:rStyle w:val="rynqvb"/>
        </w:rPr>
        <w:fldChar w:fldCharType="separate"/>
      </w:r>
      <w:r w:rsidRPr="00B93E13">
        <w:t>(Mejía 2021:98-99)</w:t>
      </w:r>
      <w:r w:rsidRPr="00B93E13">
        <w:rPr>
          <w:rStyle w:val="rynqvb"/>
        </w:rPr>
        <w:fldChar w:fldCharType="end"/>
      </w:r>
      <w:r w:rsidRPr="00B93E13">
        <w:rPr>
          <w:rStyle w:val="rynqvb"/>
        </w:rPr>
        <w:t>.</w:t>
      </w:r>
    </w:p>
    <w:p w14:paraId="217C01D3" w14:textId="42ADB419" w:rsidR="00867EE4" w:rsidRPr="00B93E13" w:rsidRDefault="001A3DE6" w:rsidP="00B67503">
      <w:r w:rsidRPr="00B93E13">
        <w:rPr>
          <w:rStyle w:val="rynqvb"/>
        </w:rPr>
        <w:lastRenderedPageBreak/>
        <w:t>Innovative</w:t>
      </w:r>
      <w:r w:rsidR="00867EE4" w:rsidRPr="00B93E13">
        <w:rPr>
          <w:rStyle w:val="rynqvb"/>
        </w:rPr>
        <w:t xml:space="preserve"> obstructive performances shared in Apurímac and Cajamarca highlight the way in which imperialist mining operat</w:t>
      </w:r>
      <w:r w:rsidR="00567A3A" w:rsidRPr="00B93E13">
        <w:rPr>
          <w:rStyle w:val="rynqvb"/>
        </w:rPr>
        <w:t>es</w:t>
      </w:r>
      <w:r w:rsidR="00867EE4" w:rsidRPr="00B93E13">
        <w:rPr>
          <w:rStyle w:val="rynqvb"/>
        </w:rPr>
        <w:t xml:space="preserve"> in the Andes. The companies of the international mining bourgeoisie </w:t>
      </w:r>
      <w:r w:rsidR="001D6242" w:rsidRPr="00B93E13">
        <w:rPr>
          <w:rStyle w:val="rynqvb"/>
        </w:rPr>
        <w:t xml:space="preserve">need to </w:t>
      </w:r>
      <w:r w:rsidR="00B603FF" w:rsidRPr="00B93E13">
        <w:rPr>
          <w:rStyle w:val="rynqvb"/>
        </w:rPr>
        <w:t>establish the</w:t>
      </w:r>
      <w:r w:rsidR="00867EE4" w:rsidRPr="00B93E13">
        <w:rPr>
          <w:rStyle w:val="rynqvb"/>
        </w:rPr>
        <w:t xml:space="preserve"> flow of the extracted mineral either to a smelting plant -such as the Southern Peru Copper Corporation has in Moquegua-, or directly to the port of Matarani in Arequipa. As suggested by Ye et al. (2020:7), mining TNC claim the monopolized control of the territory and its resources, but also </w:t>
      </w:r>
      <w:r w:rsidR="001D6242" w:rsidRPr="00B93E13">
        <w:rPr>
          <w:rStyle w:val="rynqvb"/>
        </w:rPr>
        <w:t xml:space="preserve">of </w:t>
      </w:r>
      <w:r w:rsidR="00867EE4" w:rsidRPr="00B93E13">
        <w:rPr>
          <w:rStyle w:val="rynqvb"/>
        </w:rPr>
        <w:t xml:space="preserve">the entry and exit points from which mineral commodities are transported to a port for exportation, finally </w:t>
      </w:r>
      <w:r w:rsidR="001D6242" w:rsidRPr="00B93E13">
        <w:rPr>
          <w:rStyle w:val="rynqvb"/>
        </w:rPr>
        <w:t>traded for export</w:t>
      </w:r>
      <w:r w:rsidR="00867EE4" w:rsidRPr="00B93E13">
        <w:rPr>
          <w:rStyle w:val="rynqvb"/>
        </w:rPr>
        <w:t xml:space="preserve">, where it </w:t>
      </w:r>
      <w:r w:rsidR="001D6242" w:rsidRPr="00B93E13">
        <w:rPr>
          <w:rStyle w:val="rynqvb"/>
        </w:rPr>
        <w:t xml:space="preserve">completes its </w:t>
      </w:r>
      <w:r w:rsidR="00867EE4" w:rsidRPr="00B93E13">
        <w:rPr>
          <w:rStyle w:val="rynqvb"/>
        </w:rPr>
        <w:t>conversion into money-capital. In this sense, anti-mining and mining struggles in the Andes effectively block the expansion of the extractive mining frontier and obstruct the circuit of the TCC</w:t>
      </w:r>
      <w:r w:rsidR="00DF7D0F" w:rsidRPr="00B93E13">
        <w:rPr>
          <w:rStyle w:val="rynqvb"/>
        </w:rPr>
        <w:t>’s</w:t>
      </w:r>
      <w:r w:rsidR="00867EE4" w:rsidRPr="00B93E13">
        <w:rPr>
          <w:rStyle w:val="rynqvb"/>
        </w:rPr>
        <w:t xml:space="preserve"> productive capital invested in mining. The indigenous peasantry is actually </w:t>
      </w:r>
      <w:r w:rsidR="00DF7D0F" w:rsidRPr="00B93E13">
        <w:rPr>
          <w:rStyle w:val="rynqvb"/>
        </w:rPr>
        <w:t xml:space="preserve">at </w:t>
      </w:r>
      <w:r w:rsidR="00867EE4" w:rsidRPr="00B93E13">
        <w:rPr>
          <w:rStyle w:val="rynqvb"/>
        </w:rPr>
        <w:t xml:space="preserve">the </w:t>
      </w:r>
      <w:r w:rsidR="00DF7D0F" w:rsidRPr="00B93E13">
        <w:rPr>
          <w:rStyle w:val="rynqvb"/>
        </w:rPr>
        <w:t xml:space="preserve">forefront </w:t>
      </w:r>
      <w:r w:rsidR="00867EE4" w:rsidRPr="00B93E13">
        <w:rPr>
          <w:rStyle w:val="rynqvb"/>
        </w:rPr>
        <w:t xml:space="preserve">of anti-systemic movements challenging </w:t>
      </w:r>
      <w:r w:rsidR="00DF7D0F" w:rsidRPr="00B93E13">
        <w:rPr>
          <w:rStyle w:val="rynqvb"/>
        </w:rPr>
        <w:t xml:space="preserve">the reproduction of </w:t>
      </w:r>
      <w:r w:rsidR="00867EE4" w:rsidRPr="00B93E13">
        <w:rPr>
          <w:rStyle w:val="rynqvb"/>
        </w:rPr>
        <w:t>global capitalism to defend their water, their lands, and their “collective self” from imperialist mining.</w:t>
      </w:r>
    </w:p>
    <w:p w14:paraId="24DE4F0F" w14:textId="40201D63" w:rsidR="002501CD" w:rsidRPr="004B1B97" w:rsidRDefault="00C6107B" w:rsidP="00B67503">
      <w:pPr>
        <w:pStyle w:val="Ttulo2"/>
        <w:numPr>
          <w:ilvl w:val="0"/>
          <w:numId w:val="7"/>
        </w:numPr>
      </w:pPr>
      <w:r w:rsidRPr="00B93E13">
        <w:t>References</w:t>
      </w:r>
    </w:p>
    <w:p w14:paraId="26EF57D1" w14:textId="77777777" w:rsidR="00B603FF" w:rsidRPr="006229D6" w:rsidRDefault="007D5DD2" w:rsidP="006229D6">
      <w:pPr>
        <w:pStyle w:val="Bibliografa"/>
        <w:spacing w:after="0"/>
        <w:rPr>
          <w:lang w:val="es-PE"/>
        </w:rPr>
      </w:pPr>
      <w:r w:rsidRPr="00B93E13">
        <w:fldChar w:fldCharType="begin"/>
      </w:r>
      <w:r w:rsidR="00B64A20" w:rsidRPr="00B93E13">
        <w:instrText xml:space="preserve"> ADDIN ZOTERO_BIBL {"uncited":[],"omitted":[],"custom":[]} CSL_BIBLIOGRAPHY </w:instrText>
      </w:r>
      <w:r w:rsidRPr="00B93E13">
        <w:fldChar w:fldCharType="separate"/>
      </w:r>
      <w:r w:rsidR="00B603FF" w:rsidRPr="00B93E13">
        <w:t xml:space="preserve">Arboleda, Martín. 2020. </w:t>
      </w:r>
      <w:r w:rsidR="00B603FF" w:rsidRPr="00B93E13">
        <w:rPr>
          <w:i/>
          <w:iCs/>
        </w:rPr>
        <w:t>Planetary mine: territories of extraction under late capitalism</w:t>
      </w:r>
      <w:r w:rsidR="00B603FF" w:rsidRPr="00B93E13">
        <w:t xml:space="preserve">. </w:t>
      </w:r>
      <w:r w:rsidR="00B603FF" w:rsidRPr="006229D6">
        <w:rPr>
          <w:lang w:val="es-PE"/>
        </w:rPr>
        <w:t>Brooklyn: Verso Books.</w:t>
      </w:r>
    </w:p>
    <w:p w14:paraId="4708B59B" w14:textId="77777777" w:rsidR="00B603FF" w:rsidRPr="006229D6" w:rsidRDefault="00B603FF" w:rsidP="006229D6">
      <w:pPr>
        <w:pStyle w:val="Bibliografa"/>
        <w:spacing w:after="0"/>
        <w:rPr>
          <w:lang w:val="es-PE"/>
        </w:rPr>
      </w:pPr>
      <w:r w:rsidRPr="006229D6">
        <w:rPr>
          <w:lang w:val="es-PE"/>
        </w:rPr>
        <w:t>Arce, Moisés. 2014a. «Base de Protestas Sociales del Perú Dataset».</w:t>
      </w:r>
    </w:p>
    <w:p w14:paraId="342BDC7E" w14:textId="77777777" w:rsidR="00B603FF" w:rsidRPr="00B93E13" w:rsidRDefault="00B603FF" w:rsidP="006229D6">
      <w:pPr>
        <w:pStyle w:val="Bibliografa"/>
        <w:spacing w:after="0"/>
      </w:pPr>
      <w:r w:rsidRPr="00B93E13">
        <w:t xml:space="preserve">Arce, Moisés. 2014b. </w:t>
      </w:r>
      <w:r w:rsidRPr="00B93E13">
        <w:rPr>
          <w:i/>
          <w:iCs/>
        </w:rPr>
        <w:t>Resource Extraction and Protest in Peru</w:t>
      </w:r>
      <w:r w:rsidRPr="00B93E13">
        <w:t>. Pittsburgh: University of Pittsburgh Press.</w:t>
      </w:r>
    </w:p>
    <w:p w14:paraId="11B697CE" w14:textId="77777777" w:rsidR="00B603FF" w:rsidRPr="006229D6" w:rsidRDefault="00B603FF" w:rsidP="006229D6">
      <w:pPr>
        <w:pStyle w:val="Bibliografa"/>
        <w:spacing w:after="0"/>
        <w:rPr>
          <w:lang w:val="es-PE"/>
        </w:rPr>
      </w:pPr>
      <w:r w:rsidRPr="006229D6">
        <w:rPr>
          <w:lang w:val="es-PE"/>
        </w:rPr>
        <w:t xml:space="preserve">Arce, Moisés. 2015. «Extracción de recursos, fragmentación política, y protesta subnacional en Perú». Pp. 39-59 en </w:t>
      </w:r>
      <w:r w:rsidRPr="006229D6">
        <w:rPr>
          <w:i/>
          <w:iCs/>
          <w:lang w:val="es-PE"/>
        </w:rPr>
        <w:t>Estudios de Democracia</w:t>
      </w:r>
      <w:r w:rsidRPr="006229D6">
        <w:rPr>
          <w:lang w:val="es-PE"/>
        </w:rPr>
        <w:t>. Hamburg: Fundación Unión Europea-América Latina y el Caribe.</w:t>
      </w:r>
    </w:p>
    <w:p w14:paraId="24EA7EFF" w14:textId="77777777" w:rsidR="00B603FF" w:rsidRPr="006229D6" w:rsidRDefault="00B603FF" w:rsidP="006229D6">
      <w:pPr>
        <w:pStyle w:val="Bibliografa"/>
        <w:spacing w:after="0"/>
        <w:rPr>
          <w:lang w:val="es-PE"/>
        </w:rPr>
      </w:pPr>
      <w:r w:rsidRPr="006229D6">
        <w:rPr>
          <w:lang w:val="es-PE"/>
        </w:rPr>
        <w:t xml:space="preserve">Arellano Yanguas, Javier. 2011. </w:t>
      </w:r>
      <w:r w:rsidRPr="006229D6">
        <w:rPr>
          <w:i/>
          <w:iCs/>
          <w:lang w:val="es-PE"/>
        </w:rPr>
        <w:t>¿Minería sin fronteras? Conflicto y desarrollo en regiones mineras del Perú</w:t>
      </w:r>
      <w:r w:rsidRPr="006229D6">
        <w:rPr>
          <w:lang w:val="es-PE"/>
        </w:rPr>
        <w:t>. Lima: Instituto de Estudios Peruanos &amp; Pontifica Universidad Católica del Perú.</w:t>
      </w:r>
    </w:p>
    <w:p w14:paraId="5316C936" w14:textId="77777777" w:rsidR="00B603FF" w:rsidRPr="00B93E13" w:rsidRDefault="00B603FF" w:rsidP="006229D6">
      <w:pPr>
        <w:pStyle w:val="Bibliografa"/>
        <w:spacing w:after="0"/>
      </w:pPr>
      <w:r w:rsidRPr="00B93E13">
        <w:t xml:space="preserve">Arrighi, Giovanni. 1994. </w:t>
      </w:r>
      <w:r w:rsidRPr="006D7C2C">
        <w:rPr>
          <w:i/>
          <w:iCs/>
        </w:rPr>
        <w:t>The long twentieth century: money, power, and the origins of our times</w:t>
      </w:r>
      <w:r w:rsidRPr="00B93E13">
        <w:t>. London ; New York: Verso.</w:t>
      </w:r>
    </w:p>
    <w:p w14:paraId="2C320EE2" w14:textId="77777777" w:rsidR="00B603FF" w:rsidRPr="00B93E13" w:rsidRDefault="00B603FF" w:rsidP="006229D6">
      <w:pPr>
        <w:pStyle w:val="Bibliografa"/>
        <w:spacing w:after="0"/>
      </w:pPr>
      <w:r w:rsidRPr="00B93E13">
        <w:t xml:space="preserve">Arrighi, Giovanni, y Beverly J. Silver, eds. 1999. </w:t>
      </w:r>
      <w:r w:rsidRPr="00B93E13">
        <w:rPr>
          <w:i/>
          <w:iCs/>
        </w:rPr>
        <w:t>Chaos and governance in the modern world system</w:t>
      </w:r>
      <w:r w:rsidRPr="00B93E13">
        <w:t>. Minneapolis: University of Minnesota Press.</w:t>
      </w:r>
    </w:p>
    <w:p w14:paraId="1771CE05" w14:textId="77777777" w:rsidR="00B603FF" w:rsidRPr="006229D6" w:rsidRDefault="00B603FF" w:rsidP="006229D6">
      <w:pPr>
        <w:pStyle w:val="Bibliografa"/>
        <w:spacing w:after="0"/>
        <w:rPr>
          <w:lang w:val="es-PE"/>
        </w:rPr>
      </w:pPr>
      <w:r w:rsidRPr="00B93E13">
        <w:t xml:space="preserve">Bebbington, Anthony, Jeffrey Bury, Denise Humphreys Bebbington, Jeannet Lingan, Juan Pablo Muñoz, y Martin Scurrah. </w:t>
      </w:r>
      <w:r w:rsidRPr="006229D6">
        <w:rPr>
          <w:lang w:val="es-PE"/>
        </w:rPr>
        <w:t xml:space="preserve">2007. «Movimientos sociales, lazos transnacionales y desarrollo territorial rural en zonas de influencia minera: Cajamarca-Perú y Cotacachi-Ecuador». Pp. 163-230 en </w:t>
      </w:r>
      <w:r w:rsidRPr="006229D6">
        <w:rPr>
          <w:i/>
          <w:iCs/>
          <w:lang w:val="es-PE"/>
        </w:rPr>
        <w:t>Minería, movimientos sociales y respuestas campesinas</w:t>
      </w:r>
      <w:r w:rsidRPr="006229D6">
        <w:rPr>
          <w:lang w:val="es-PE"/>
        </w:rPr>
        <w:t>, editado por A. Bebbington. Lima: Instituto de Estudios Peruanos &amp; Centro Peruano de Estudios Sociales.</w:t>
      </w:r>
    </w:p>
    <w:p w14:paraId="03F94819" w14:textId="77777777" w:rsidR="00B603FF" w:rsidRPr="006229D6" w:rsidRDefault="00B603FF" w:rsidP="006229D6">
      <w:pPr>
        <w:pStyle w:val="Bibliografa"/>
        <w:spacing w:after="0"/>
        <w:rPr>
          <w:lang w:val="es-PE"/>
        </w:rPr>
      </w:pPr>
      <w:r w:rsidRPr="006229D6">
        <w:rPr>
          <w:lang w:val="es-PE"/>
        </w:rPr>
        <w:t xml:space="preserve">de la Cadena, Marisol. 2005. «Are “Mestizos” Hybrids? </w:t>
      </w:r>
      <w:r w:rsidRPr="00B93E13">
        <w:t xml:space="preserve">The Conceptual Politics of Andean Identities». </w:t>
      </w:r>
      <w:r w:rsidRPr="006229D6">
        <w:rPr>
          <w:i/>
          <w:iCs/>
          <w:lang w:val="es-PE"/>
        </w:rPr>
        <w:t>Journal of Latin American Studies</w:t>
      </w:r>
      <w:r w:rsidRPr="006229D6">
        <w:rPr>
          <w:lang w:val="es-PE"/>
        </w:rPr>
        <w:t xml:space="preserve"> 37(2):259-84.</w:t>
      </w:r>
    </w:p>
    <w:p w14:paraId="0D4F95FE" w14:textId="77777777" w:rsidR="00B603FF" w:rsidRPr="006229D6" w:rsidRDefault="00B603FF" w:rsidP="006229D6">
      <w:pPr>
        <w:pStyle w:val="Bibliografa"/>
        <w:spacing w:after="0"/>
        <w:rPr>
          <w:lang w:val="es-PE"/>
        </w:rPr>
      </w:pPr>
      <w:r w:rsidRPr="006229D6">
        <w:rPr>
          <w:lang w:val="es-PE"/>
        </w:rPr>
        <w:lastRenderedPageBreak/>
        <w:t xml:space="preserve">de la Cadena, Marisol. 2020. «Cosmopolítica indígena en los Andes: reflexiones conceptuales más allá de la «política». </w:t>
      </w:r>
      <w:r w:rsidRPr="006229D6">
        <w:rPr>
          <w:i/>
          <w:iCs/>
          <w:lang w:val="es-PE"/>
        </w:rPr>
        <w:t>Tabula rasa (Bogotá, Colombia)</w:t>
      </w:r>
      <w:r w:rsidRPr="006229D6">
        <w:rPr>
          <w:lang w:val="es-PE"/>
        </w:rPr>
        <w:t xml:space="preserve"> 33(33):273-311. doi: 10.25058/20112742.n33.10.</w:t>
      </w:r>
    </w:p>
    <w:p w14:paraId="4139D983" w14:textId="77777777" w:rsidR="00B603FF" w:rsidRPr="006229D6" w:rsidRDefault="00B603FF" w:rsidP="006229D6">
      <w:pPr>
        <w:pStyle w:val="Bibliografa"/>
        <w:spacing w:after="0"/>
        <w:rPr>
          <w:lang w:val="es-PE"/>
        </w:rPr>
      </w:pPr>
      <w:r w:rsidRPr="006229D6">
        <w:rPr>
          <w:lang w:val="es-PE"/>
        </w:rPr>
        <w:t xml:space="preserve">De Echave, José, Alejandro Diez, Ludwig Huber, Bruno Revesz, Xavier Ricard Lanata, y Martin Tanaka, eds. 2009. </w:t>
      </w:r>
      <w:r w:rsidRPr="006229D6">
        <w:rPr>
          <w:i/>
          <w:iCs/>
          <w:lang w:val="es-PE"/>
        </w:rPr>
        <w:t>Minería y conflicto social</w:t>
      </w:r>
      <w:r w:rsidRPr="006229D6">
        <w:rPr>
          <w:lang w:val="es-PE"/>
        </w:rPr>
        <w:t>. Lima: Instituto de Estudios Peruanos / Centro de Investigación y Promoción del Campesinado / Centro de Estudios Regionales Andinos Bartolomé de Las Casas / Consorcio de Investigación Económica y Social.</w:t>
      </w:r>
    </w:p>
    <w:p w14:paraId="635A3ED2" w14:textId="77777777" w:rsidR="00B603FF" w:rsidRPr="006229D6" w:rsidRDefault="00B603FF" w:rsidP="006229D6">
      <w:pPr>
        <w:pStyle w:val="Bibliografa"/>
        <w:spacing w:after="0"/>
        <w:rPr>
          <w:lang w:val="es-PE"/>
        </w:rPr>
      </w:pPr>
      <w:r w:rsidRPr="006229D6">
        <w:rPr>
          <w:lang w:val="es-PE"/>
        </w:rPr>
        <w:t xml:space="preserve">Diani, Mario, y Maria Kousis. </w:t>
      </w:r>
      <w:r w:rsidRPr="00B93E13">
        <w:t xml:space="preserve">2014. «The Duality of Claims and Events: The Greek Campaign Against the Troika’s Memoranda and Austerity, 2010-2012». </w:t>
      </w:r>
      <w:r w:rsidRPr="006229D6">
        <w:rPr>
          <w:i/>
          <w:iCs/>
          <w:lang w:val="es-PE"/>
        </w:rPr>
        <w:t>Mobilization: An International Quarterly</w:t>
      </w:r>
      <w:r w:rsidRPr="006229D6">
        <w:rPr>
          <w:lang w:val="es-PE"/>
        </w:rPr>
        <w:t xml:space="preserve"> 19(4):387-404. doi: 10.17813/maiq.19.4.d865w28177575673.</w:t>
      </w:r>
    </w:p>
    <w:p w14:paraId="1828DC07" w14:textId="77777777" w:rsidR="00B603FF" w:rsidRPr="006229D6" w:rsidRDefault="00B603FF" w:rsidP="006229D6">
      <w:pPr>
        <w:pStyle w:val="Bibliografa"/>
        <w:spacing w:after="0"/>
        <w:rPr>
          <w:lang w:val="es-PE"/>
        </w:rPr>
      </w:pPr>
      <w:r w:rsidRPr="006229D6">
        <w:rPr>
          <w:lang w:val="es-PE"/>
        </w:rPr>
        <w:t xml:space="preserve">El Comercio. 2016. «Diálogo en Las Bambas no avanza». </w:t>
      </w:r>
      <w:r w:rsidRPr="006229D6">
        <w:rPr>
          <w:i/>
          <w:iCs/>
          <w:lang w:val="es-PE"/>
        </w:rPr>
        <w:t>El Comerio</w:t>
      </w:r>
      <w:r w:rsidRPr="006229D6">
        <w:rPr>
          <w:lang w:val="es-PE"/>
        </w:rPr>
        <w:t>, octubre 20.</w:t>
      </w:r>
    </w:p>
    <w:p w14:paraId="728DB4EF" w14:textId="77777777" w:rsidR="00B603FF" w:rsidRPr="00B93E13" w:rsidRDefault="00B603FF" w:rsidP="006229D6">
      <w:pPr>
        <w:pStyle w:val="Bibliografa"/>
        <w:spacing w:after="0"/>
      </w:pPr>
      <w:r w:rsidRPr="006229D6">
        <w:rPr>
          <w:lang w:val="es-PE"/>
        </w:rPr>
        <w:t xml:space="preserve">Engels, Bettina, y Kristina Dietz, eds. 2017. </w:t>
      </w:r>
      <w:r w:rsidRPr="00B93E13">
        <w:rPr>
          <w:i/>
          <w:iCs/>
        </w:rPr>
        <w:t>Contested Extractivism, Society and the State. Struggles over Mining and Land</w:t>
      </w:r>
      <w:r w:rsidRPr="00B93E13">
        <w:t>. London: Palgrave Macmillan UK.</w:t>
      </w:r>
    </w:p>
    <w:p w14:paraId="41631E19" w14:textId="77777777" w:rsidR="00B603FF" w:rsidRPr="006229D6" w:rsidRDefault="00B603FF" w:rsidP="006229D6">
      <w:pPr>
        <w:pStyle w:val="Bibliografa"/>
        <w:spacing w:after="0"/>
        <w:rPr>
          <w:lang w:val="es-PE"/>
        </w:rPr>
      </w:pPr>
      <w:r w:rsidRPr="00B93E13">
        <w:t xml:space="preserve">Flores Galindo, Alberto. 2010. </w:t>
      </w:r>
      <w:r w:rsidRPr="00B93E13">
        <w:rPr>
          <w:i/>
          <w:iCs/>
        </w:rPr>
        <w:t>In search of an Inca : identity and utopia in the Andes</w:t>
      </w:r>
      <w:r w:rsidRPr="00B93E13">
        <w:t xml:space="preserve">. editado por C. Aguirre, C. F. Walker, y Willie. </w:t>
      </w:r>
      <w:r w:rsidRPr="006229D6">
        <w:rPr>
          <w:lang w:val="es-PE"/>
        </w:rPr>
        <w:t>Hiatt. New York: Cambridge University Press.</w:t>
      </w:r>
    </w:p>
    <w:p w14:paraId="128686DE" w14:textId="77777777" w:rsidR="00B603FF" w:rsidRPr="006229D6" w:rsidRDefault="00B603FF" w:rsidP="006229D6">
      <w:pPr>
        <w:pStyle w:val="Bibliografa"/>
        <w:spacing w:after="0"/>
        <w:rPr>
          <w:lang w:val="es-PE"/>
        </w:rPr>
      </w:pPr>
      <w:r w:rsidRPr="006229D6">
        <w:rPr>
          <w:lang w:val="es-PE"/>
        </w:rPr>
        <w:t>Gitlitz, John S. 2013. Administrando justicia al margen del Estado: las rondas campesinas de Cajamarca. Instituto de Estudios Peruanos.</w:t>
      </w:r>
    </w:p>
    <w:p w14:paraId="4DF0A7B2" w14:textId="77777777" w:rsidR="00B603FF" w:rsidRPr="00B93E13" w:rsidRDefault="00B603FF" w:rsidP="006229D6">
      <w:pPr>
        <w:pStyle w:val="Bibliografa"/>
        <w:spacing w:after="0"/>
      </w:pPr>
      <w:r w:rsidRPr="006229D6">
        <w:rPr>
          <w:lang w:val="es-PE"/>
        </w:rPr>
        <w:t xml:space="preserve">Koopmans, Ruud, y Dieter Rucht. 2002. «Protest Event Analysis». Pp. 231-59 en </w:t>
      </w:r>
      <w:r w:rsidRPr="006229D6">
        <w:rPr>
          <w:i/>
          <w:iCs/>
          <w:lang w:val="es-PE"/>
        </w:rPr>
        <w:t>Methods of social movement research</w:t>
      </w:r>
      <w:r w:rsidRPr="006229D6">
        <w:rPr>
          <w:lang w:val="es-PE"/>
        </w:rPr>
        <w:t xml:space="preserve">, editado por B. Klandermans y S. Staggenborg. </w:t>
      </w:r>
      <w:r w:rsidRPr="00B93E13">
        <w:t>London: University of Minnesota Press.</w:t>
      </w:r>
    </w:p>
    <w:p w14:paraId="245E4895" w14:textId="77777777" w:rsidR="00B603FF" w:rsidRPr="00B93E13" w:rsidRDefault="00B603FF" w:rsidP="006229D6">
      <w:pPr>
        <w:pStyle w:val="Bibliografa"/>
        <w:spacing w:after="0"/>
      </w:pPr>
      <w:r w:rsidRPr="00B93E13">
        <w:t xml:space="preserve">Lust, Jan. 2016. «Social Struggle and the Political Economy of Natural Resource Extraction in Peru». </w:t>
      </w:r>
      <w:r w:rsidRPr="00B93E13">
        <w:rPr>
          <w:i/>
          <w:iCs/>
        </w:rPr>
        <w:t>Critical Sociology</w:t>
      </w:r>
      <w:r w:rsidRPr="00B93E13">
        <w:t xml:space="preserve"> 42(2):195-210. doi: 10.1177/0896920513501354.</w:t>
      </w:r>
    </w:p>
    <w:p w14:paraId="50134BB4" w14:textId="77777777" w:rsidR="00B603FF" w:rsidRPr="006229D6" w:rsidRDefault="00B603FF" w:rsidP="006229D6">
      <w:pPr>
        <w:pStyle w:val="Bibliografa"/>
        <w:spacing w:after="0"/>
        <w:rPr>
          <w:lang w:val="es-PE"/>
        </w:rPr>
      </w:pPr>
      <w:r w:rsidRPr="00B93E13">
        <w:t xml:space="preserve">Lust, Jan. 2019. </w:t>
      </w:r>
      <w:r w:rsidRPr="00B93E13">
        <w:rPr>
          <w:i/>
          <w:iCs/>
        </w:rPr>
        <w:t>Capitalism, class and revolution in Peru, 1980-2016</w:t>
      </w:r>
      <w:r w:rsidRPr="00B93E13">
        <w:t xml:space="preserve">. </w:t>
      </w:r>
      <w:r w:rsidRPr="006229D6">
        <w:rPr>
          <w:lang w:val="es-PE"/>
        </w:rPr>
        <w:t>New York: Springer Berlin Heidelberg.</w:t>
      </w:r>
    </w:p>
    <w:p w14:paraId="0F4C0E7D" w14:textId="77777777" w:rsidR="00B603FF" w:rsidRPr="006229D6" w:rsidRDefault="00B603FF" w:rsidP="006229D6">
      <w:pPr>
        <w:pStyle w:val="Bibliografa"/>
        <w:spacing w:after="0"/>
        <w:rPr>
          <w:lang w:val="es-PE"/>
        </w:rPr>
      </w:pPr>
      <w:r w:rsidRPr="006229D6">
        <w:rPr>
          <w:lang w:val="es-PE"/>
        </w:rPr>
        <w:t xml:space="preserve">Mariátegui, José Carlos. 1924. «El 1° de Mayo y el Frente Único». </w:t>
      </w:r>
      <w:r w:rsidRPr="006229D6">
        <w:rPr>
          <w:i/>
          <w:iCs/>
          <w:lang w:val="es-PE"/>
        </w:rPr>
        <w:t>El Obrero Textil</w:t>
      </w:r>
      <w:r w:rsidRPr="006229D6">
        <w:rPr>
          <w:lang w:val="es-PE"/>
        </w:rPr>
        <w:t>, mayo 1.</w:t>
      </w:r>
    </w:p>
    <w:p w14:paraId="73D47992" w14:textId="77777777" w:rsidR="00B603FF" w:rsidRPr="00B93E13" w:rsidRDefault="00B603FF" w:rsidP="006229D6">
      <w:pPr>
        <w:pStyle w:val="Bibliografa"/>
        <w:spacing w:after="0"/>
      </w:pPr>
      <w:r w:rsidRPr="006229D6">
        <w:rPr>
          <w:lang w:val="es-PE"/>
        </w:rPr>
        <w:t xml:space="preserve">Mariátegui, José Carlos. 1928. </w:t>
      </w:r>
      <w:r w:rsidRPr="006D7C2C">
        <w:rPr>
          <w:i/>
          <w:iCs/>
          <w:lang w:val="es-PE"/>
        </w:rPr>
        <w:t>Siete Ensayos de Interpretación de la Realidad Peruana</w:t>
      </w:r>
      <w:r w:rsidRPr="006229D6">
        <w:rPr>
          <w:lang w:val="es-PE"/>
        </w:rPr>
        <w:t xml:space="preserve">. </w:t>
      </w:r>
      <w:r w:rsidRPr="00B93E13">
        <w:t>Lima: Amauta.</w:t>
      </w:r>
    </w:p>
    <w:p w14:paraId="3948BDAA" w14:textId="77777777" w:rsidR="00B603FF" w:rsidRPr="006229D6" w:rsidRDefault="00B603FF" w:rsidP="006229D6">
      <w:pPr>
        <w:pStyle w:val="Bibliografa"/>
        <w:spacing w:after="0"/>
        <w:rPr>
          <w:lang w:val="es-PE"/>
        </w:rPr>
      </w:pPr>
      <w:r w:rsidRPr="00B93E13">
        <w:t xml:space="preserve">Marx, Karl. 1909. </w:t>
      </w:r>
      <w:r w:rsidRPr="00B93E13">
        <w:rPr>
          <w:i/>
          <w:iCs/>
        </w:rPr>
        <w:t>Capital: a critique of political economy</w:t>
      </w:r>
      <w:r w:rsidRPr="00B93E13">
        <w:t xml:space="preserve">. Vol. II The process of circulation of capital. Translated from the Second German Edition. editado por F. Engels. </w:t>
      </w:r>
      <w:r w:rsidRPr="006229D6">
        <w:rPr>
          <w:lang w:val="es-PE"/>
        </w:rPr>
        <w:t>Chicago: Charles H. Kerr &amp; Company.</w:t>
      </w:r>
    </w:p>
    <w:p w14:paraId="36A104B1" w14:textId="77777777" w:rsidR="00B603FF" w:rsidRPr="006229D6" w:rsidRDefault="00B603FF" w:rsidP="006229D6">
      <w:pPr>
        <w:pStyle w:val="Bibliografa"/>
        <w:spacing w:after="0"/>
        <w:rPr>
          <w:lang w:val="es-PE"/>
        </w:rPr>
      </w:pPr>
      <w:r w:rsidRPr="006229D6">
        <w:rPr>
          <w:lang w:val="es-PE"/>
        </w:rPr>
        <w:t>Mejía, José Manuel. 2021. «Cambio de escala en la contienda anti-minera peruana. Construcción de teoría a partir del conflicto por la exploración del cerro Quilish en Cajamarca». Tesis para obtener el título de maestría en Sociología Política, Facultad Latinoamericana de Ciencias Sociales - Sede Ecuador, Quito.</w:t>
      </w:r>
    </w:p>
    <w:p w14:paraId="5A3DBD49" w14:textId="77777777" w:rsidR="00B603FF" w:rsidRPr="006229D6" w:rsidRDefault="00B603FF" w:rsidP="006229D6">
      <w:pPr>
        <w:pStyle w:val="Bibliografa"/>
        <w:spacing w:after="0"/>
        <w:rPr>
          <w:lang w:val="es-PE"/>
        </w:rPr>
      </w:pPr>
      <w:r w:rsidRPr="006229D6">
        <w:rPr>
          <w:lang w:val="es-PE"/>
        </w:rPr>
        <w:t xml:space="preserve">Mejía, José Manuel, y Renzo Aurazo. 2015. «Repensando la fragmentación de la contienda política transgresiva en el Perú post-transición, 2001-2003». </w:t>
      </w:r>
      <w:r w:rsidRPr="006229D6">
        <w:rPr>
          <w:i/>
          <w:iCs/>
          <w:lang w:val="es-PE"/>
        </w:rPr>
        <w:t>Encrucijadas. Revista Crítica de Ciencias Sociales</w:t>
      </w:r>
      <w:r w:rsidRPr="006229D6">
        <w:rPr>
          <w:lang w:val="es-PE"/>
        </w:rPr>
        <w:t xml:space="preserve"> 9.</w:t>
      </w:r>
    </w:p>
    <w:p w14:paraId="0D938233" w14:textId="77777777" w:rsidR="00B603FF" w:rsidRPr="006229D6" w:rsidRDefault="00B603FF" w:rsidP="006229D6">
      <w:pPr>
        <w:pStyle w:val="Bibliografa"/>
        <w:spacing w:after="0"/>
        <w:rPr>
          <w:lang w:val="es-PE"/>
        </w:rPr>
      </w:pPr>
      <w:r w:rsidRPr="006229D6">
        <w:rPr>
          <w:lang w:val="es-PE"/>
        </w:rPr>
        <w:t xml:space="preserve">MMG Company. 2022a. «Company Overview». </w:t>
      </w:r>
      <w:r w:rsidRPr="006229D6">
        <w:rPr>
          <w:i/>
          <w:iCs/>
          <w:lang w:val="es-PE"/>
        </w:rPr>
        <w:t>MMG</w:t>
      </w:r>
      <w:r w:rsidRPr="006229D6">
        <w:rPr>
          <w:lang w:val="es-PE"/>
        </w:rPr>
        <w:t>. Recuperado 23 de noviembre de 2022 (https://www.mmg.com/who-we-are/company-overview/).</w:t>
      </w:r>
    </w:p>
    <w:p w14:paraId="6EF6887C" w14:textId="77777777" w:rsidR="00B603FF" w:rsidRPr="006229D6" w:rsidRDefault="00B603FF" w:rsidP="006229D6">
      <w:pPr>
        <w:pStyle w:val="Bibliografa"/>
        <w:spacing w:after="0"/>
        <w:rPr>
          <w:lang w:val="es-PE"/>
        </w:rPr>
      </w:pPr>
      <w:r w:rsidRPr="006229D6">
        <w:rPr>
          <w:lang w:val="es-PE"/>
        </w:rPr>
        <w:t xml:space="preserve">MMG Company. 2022b. «Las Bambas». </w:t>
      </w:r>
      <w:r w:rsidRPr="006229D6">
        <w:rPr>
          <w:i/>
          <w:iCs/>
          <w:lang w:val="es-PE"/>
        </w:rPr>
        <w:t>MMG</w:t>
      </w:r>
      <w:r w:rsidRPr="006229D6">
        <w:rPr>
          <w:lang w:val="es-PE"/>
        </w:rPr>
        <w:t>. Recuperado 24 de noviembre de 2022 (https://www.mmg.com/our-business/las-bambas/).</w:t>
      </w:r>
    </w:p>
    <w:p w14:paraId="02DEF277" w14:textId="77777777" w:rsidR="00B603FF" w:rsidRPr="00B93E13" w:rsidRDefault="00B603FF" w:rsidP="006229D6">
      <w:pPr>
        <w:pStyle w:val="Bibliografa"/>
        <w:spacing w:after="0"/>
      </w:pPr>
      <w:r w:rsidRPr="00B93E13">
        <w:t xml:space="preserve">Navarro, Paul. 2010. «A Maoist Counterpoint: Peruvian Maoism Beyond Sendero Luminoso». </w:t>
      </w:r>
      <w:r w:rsidRPr="00B93E13">
        <w:rPr>
          <w:i/>
          <w:iCs/>
        </w:rPr>
        <w:t>Latin American Perspectives</w:t>
      </w:r>
      <w:r w:rsidRPr="00B93E13">
        <w:t xml:space="preserve"> 37(1):153-71. doi: 10.1177/0094582X09351716.</w:t>
      </w:r>
    </w:p>
    <w:p w14:paraId="3E08649F" w14:textId="77777777" w:rsidR="00B603FF" w:rsidRPr="00B93E13" w:rsidRDefault="00B603FF" w:rsidP="006229D6">
      <w:pPr>
        <w:pStyle w:val="Bibliografa"/>
        <w:spacing w:after="0"/>
      </w:pPr>
      <w:r w:rsidRPr="00B93E13">
        <w:lastRenderedPageBreak/>
        <w:t xml:space="preserve">O’Connor, James. 1984. </w:t>
      </w:r>
      <w:r w:rsidRPr="00B93E13">
        <w:rPr>
          <w:i/>
          <w:iCs/>
        </w:rPr>
        <w:t>Accumulation crisis</w:t>
      </w:r>
      <w:r w:rsidRPr="00B93E13">
        <w:t>. New York: Blackwell Publishers.</w:t>
      </w:r>
    </w:p>
    <w:p w14:paraId="6308F3BD" w14:textId="77777777" w:rsidR="00B603FF" w:rsidRPr="006229D6" w:rsidRDefault="00B603FF" w:rsidP="006229D6">
      <w:pPr>
        <w:pStyle w:val="Bibliografa"/>
        <w:spacing w:after="0"/>
        <w:rPr>
          <w:lang w:val="es-PE"/>
        </w:rPr>
      </w:pPr>
      <w:r w:rsidRPr="006229D6">
        <w:rPr>
          <w:lang w:val="es-PE"/>
        </w:rPr>
        <w:t xml:space="preserve">Pérez Mundaca, José. 2012. </w:t>
      </w:r>
      <w:r w:rsidRPr="006229D6">
        <w:rPr>
          <w:i/>
          <w:iCs/>
          <w:lang w:val="es-PE"/>
        </w:rPr>
        <w:t>Conflicto minero en el Perú. Caso Yanacocha (Cambios y permanencias)</w:t>
      </w:r>
      <w:r w:rsidRPr="006229D6">
        <w:rPr>
          <w:lang w:val="es-PE"/>
        </w:rPr>
        <w:t>. Cajamarca: Universidad Nacional de Cajamarca.</w:t>
      </w:r>
    </w:p>
    <w:p w14:paraId="697B918B" w14:textId="77777777" w:rsidR="00B603FF" w:rsidRPr="00B93E13" w:rsidRDefault="00B603FF" w:rsidP="006229D6">
      <w:pPr>
        <w:pStyle w:val="Bibliografa"/>
        <w:spacing w:after="0"/>
      </w:pPr>
      <w:r w:rsidRPr="006229D6">
        <w:rPr>
          <w:lang w:val="es-PE"/>
        </w:rPr>
        <w:t xml:space="preserve">Phillips, Peter. 2018. </w:t>
      </w:r>
      <w:r w:rsidRPr="006229D6">
        <w:rPr>
          <w:i/>
          <w:iCs/>
          <w:lang w:val="es-PE"/>
        </w:rPr>
        <w:t>Giants: the global power elite</w:t>
      </w:r>
      <w:r w:rsidRPr="006229D6">
        <w:rPr>
          <w:lang w:val="es-PE"/>
        </w:rPr>
        <w:t xml:space="preserve">. </w:t>
      </w:r>
      <w:r w:rsidRPr="00B93E13">
        <w:t>New York: Seven Stories Press.</w:t>
      </w:r>
    </w:p>
    <w:p w14:paraId="448B7350" w14:textId="77777777" w:rsidR="00B603FF" w:rsidRPr="006229D6" w:rsidRDefault="00B603FF" w:rsidP="006229D6">
      <w:pPr>
        <w:pStyle w:val="Bibliografa"/>
        <w:spacing w:after="0"/>
        <w:rPr>
          <w:lang w:val="es-PE"/>
        </w:rPr>
      </w:pPr>
      <w:r w:rsidRPr="006229D6">
        <w:rPr>
          <w:lang w:val="es-PE"/>
        </w:rPr>
        <w:t xml:space="preserve">Quijano, Aníbal. 1980. «Lo cholo y el conflicto cultural en el Perú». Pp. 47-119 en </w:t>
      </w:r>
      <w:r w:rsidRPr="006229D6">
        <w:rPr>
          <w:i/>
          <w:iCs/>
          <w:lang w:val="es-PE"/>
        </w:rPr>
        <w:t>Dominación y cultura. Lo cholo y el conflicto cultural en el Perú</w:t>
      </w:r>
      <w:r w:rsidRPr="006229D6">
        <w:rPr>
          <w:lang w:val="es-PE"/>
        </w:rPr>
        <w:t>. Lima: Mosca Azul Editores.</w:t>
      </w:r>
    </w:p>
    <w:p w14:paraId="34D39A88" w14:textId="77777777" w:rsidR="00B603FF" w:rsidRPr="00B93E13" w:rsidRDefault="00B603FF" w:rsidP="006229D6">
      <w:pPr>
        <w:pStyle w:val="Bibliografa"/>
        <w:spacing w:after="0"/>
      </w:pPr>
      <w:r w:rsidRPr="006229D6">
        <w:rPr>
          <w:lang w:val="es-PE"/>
        </w:rPr>
        <w:t xml:space="preserve">Quijano, Aníbal. 1988. «Imperialismo, clases sociales y estado en el Perú: 1985-1930». Pp. 113-50 en </w:t>
      </w:r>
      <w:r w:rsidRPr="006229D6">
        <w:rPr>
          <w:i/>
          <w:iCs/>
          <w:lang w:val="es-PE"/>
        </w:rPr>
        <w:t>Clases sociales y crisis política en América Latina: Seminario de Oaxaca</w:t>
      </w:r>
      <w:r w:rsidRPr="006229D6">
        <w:rPr>
          <w:lang w:val="es-PE"/>
        </w:rPr>
        <w:t xml:space="preserve">, editado por R. Benítez Zenteno. </w:t>
      </w:r>
      <w:r w:rsidRPr="00B93E13">
        <w:t>México, MX: Siglo Veintiuno.</w:t>
      </w:r>
    </w:p>
    <w:p w14:paraId="34DC1E69" w14:textId="77777777" w:rsidR="00B603FF" w:rsidRPr="00B93E13" w:rsidRDefault="00B603FF" w:rsidP="006229D6">
      <w:pPr>
        <w:pStyle w:val="Bibliografa"/>
        <w:spacing w:after="0"/>
      </w:pPr>
      <w:r w:rsidRPr="00B93E13">
        <w:t xml:space="preserve">Ragin, Charles. 2008. </w:t>
      </w:r>
      <w:r w:rsidRPr="00B93E13">
        <w:rPr>
          <w:i/>
          <w:iCs/>
        </w:rPr>
        <w:t>Redesigning social inquiry: fuzzy sets and beyond</w:t>
      </w:r>
      <w:r w:rsidRPr="00B93E13">
        <w:t>. Chicago: University of Chicago Press.</w:t>
      </w:r>
    </w:p>
    <w:p w14:paraId="7B877529" w14:textId="77777777" w:rsidR="00B603FF" w:rsidRPr="00B93E13" w:rsidRDefault="00B603FF" w:rsidP="006229D6">
      <w:pPr>
        <w:pStyle w:val="Bibliografa"/>
        <w:spacing w:after="0"/>
      </w:pPr>
      <w:r w:rsidRPr="00B93E13">
        <w:t xml:space="preserve">Robinson, William I. 2020. </w:t>
      </w:r>
      <w:r w:rsidRPr="00B93E13">
        <w:rPr>
          <w:i/>
          <w:iCs/>
        </w:rPr>
        <w:t>The Global Police State</w:t>
      </w:r>
      <w:r w:rsidRPr="00B93E13">
        <w:t>. London: Pluto Press.</w:t>
      </w:r>
    </w:p>
    <w:p w14:paraId="16A6AFFD" w14:textId="77777777" w:rsidR="00B603FF" w:rsidRPr="00B93E13" w:rsidRDefault="00B603FF" w:rsidP="006229D6">
      <w:pPr>
        <w:pStyle w:val="Bibliografa"/>
        <w:spacing w:after="0"/>
      </w:pPr>
      <w:r w:rsidRPr="00B93E13">
        <w:t>Rohlfing, Ingo. 2012. Case Studies and Causal Inference. An Integrative Framework. New York: Palgrave Macmillan.</w:t>
      </w:r>
    </w:p>
    <w:p w14:paraId="13BA4DC3" w14:textId="77777777" w:rsidR="00B603FF" w:rsidRPr="00B93E13" w:rsidRDefault="00B603FF" w:rsidP="006229D6">
      <w:pPr>
        <w:pStyle w:val="Bibliografa"/>
        <w:spacing w:after="0"/>
      </w:pPr>
      <w:r w:rsidRPr="00B93E13">
        <w:t xml:space="preserve">Ross, Michael L. 2003. «Oil, Drugs, and Diamonds: The Varying Roles of Natural Resources in Civil War» editado por K. Ballentine y J. Sherman. </w:t>
      </w:r>
      <w:r w:rsidRPr="00B93E13">
        <w:rPr>
          <w:i/>
          <w:iCs/>
        </w:rPr>
        <w:t>The political economy of armed conflict: beyond greed and grievance</w:t>
      </w:r>
      <w:r w:rsidRPr="00B93E13">
        <w:t xml:space="preserve"> 47-70.</w:t>
      </w:r>
    </w:p>
    <w:p w14:paraId="6D45E4F0" w14:textId="77777777" w:rsidR="00B603FF" w:rsidRPr="006229D6" w:rsidRDefault="00B603FF" w:rsidP="006229D6">
      <w:pPr>
        <w:pStyle w:val="Bibliografa"/>
        <w:spacing w:after="0"/>
        <w:rPr>
          <w:lang w:val="es-PE"/>
        </w:rPr>
      </w:pPr>
      <w:r w:rsidRPr="00B93E13">
        <w:t xml:space="preserve">Samaddar, Raṇabir. 2018. </w:t>
      </w:r>
      <w:r w:rsidRPr="00B93E13">
        <w:rPr>
          <w:i/>
          <w:iCs/>
        </w:rPr>
        <w:t>Karl Marx and the postcolonial age</w:t>
      </w:r>
      <w:r w:rsidRPr="00B93E13">
        <w:t xml:space="preserve">. 1st edition. </w:t>
      </w:r>
      <w:r w:rsidRPr="006229D6">
        <w:rPr>
          <w:lang w:val="es-PE"/>
        </w:rPr>
        <w:t>New York: Springer.</w:t>
      </w:r>
    </w:p>
    <w:p w14:paraId="2D6CC6BF" w14:textId="77777777" w:rsidR="00B603FF" w:rsidRPr="006229D6" w:rsidRDefault="00B603FF" w:rsidP="006229D6">
      <w:pPr>
        <w:pStyle w:val="Bibliografa"/>
        <w:spacing w:after="0"/>
        <w:rPr>
          <w:lang w:val="es-PE"/>
        </w:rPr>
      </w:pPr>
      <w:r w:rsidRPr="006229D6">
        <w:rPr>
          <w:lang w:val="es-PE"/>
        </w:rPr>
        <w:t xml:space="preserve">SERVINDI. 2014. «El brutal ataque a Celendín (3 de julio, 2012) contado por los familiares de las víctimas». </w:t>
      </w:r>
      <w:r w:rsidRPr="006229D6">
        <w:rPr>
          <w:i/>
          <w:iCs/>
          <w:lang w:val="es-PE"/>
        </w:rPr>
        <w:t>Servicios en Comunicación Intercultural</w:t>
      </w:r>
      <w:r w:rsidRPr="006229D6">
        <w:rPr>
          <w:lang w:val="es-PE"/>
        </w:rPr>
        <w:t>. Recuperado (https://www.servindi.org/actualidad/108066).</w:t>
      </w:r>
    </w:p>
    <w:p w14:paraId="41115518" w14:textId="77777777" w:rsidR="00B603FF" w:rsidRPr="00B93E13" w:rsidRDefault="00B603FF" w:rsidP="006229D6">
      <w:pPr>
        <w:pStyle w:val="Bibliografa"/>
        <w:spacing w:after="0"/>
      </w:pPr>
      <w:r w:rsidRPr="00B93E13">
        <w:t>Starn, Orin. 1999. Nightwatch: The Making of a Movement in the Peruvian Andes. Durham: Duke University Press.</w:t>
      </w:r>
    </w:p>
    <w:p w14:paraId="50FA4D0A" w14:textId="77777777" w:rsidR="00B603FF" w:rsidRPr="006229D6" w:rsidRDefault="00B603FF" w:rsidP="006229D6">
      <w:pPr>
        <w:pStyle w:val="Bibliografa"/>
        <w:spacing w:after="0"/>
        <w:rPr>
          <w:lang w:val="es-PE"/>
        </w:rPr>
      </w:pPr>
      <w:r w:rsidRPr="00B93E13">
        <w:t xml:space="preserve">Tilly, Charles. 2002. «Event Catalogs as Theories». </w:t>
      </w:r>
      <w:r w:rsidRPr="006229D6">
        <w:rPr>
          <w:i/>
          <w:iCs/>
          <w:lang w:val="es-PE"/>
        </w:rPr>
        <w:t>Sociological Theory</w:t>
      </w:r>
      <w:r w:rsidRPr="006229D6">
        <w:rPr>
          <w:lang w:val="es-PE"/>
        </w:rPr>
        <w:t xml:space="preserve"> 20:248-54. doi: 10.1111/1467-9558.00161.</w:t>
      </w:r>
    </w:p>
    <w:p w14:paraId="2D6A51E0" w14:textId="77777777" w:rsidR="00B603FF" w:rsidRPr="006229D6" w:rsidRDefault="00B603FF" w:rsidP="006229D6">
      <w:pPr>
        <w:pStyle w:val="Bibliografa"/>
        <w:spacing w:after="0"/>
        <w:rPr>
          <w:lang w:val="es-PE"/>
        </w:rPr>
      </w:pPr>
      <w:r w:rsidRPr="006229D6">
        <w:rPr>
          <w:lang w:val="es-PE"/>
        </w:rPr>
        <w:t xml:space="preserve">Valcárcel, Luis Eduardo. 1927. </w:t>
      </w:r>
      <w:r w:rsidRPr="006229D6">
        <w:rPr>
          <w:i/>
          <w:iCs/>
          <w:lang w:val="es-PE"/>
        </w:rPr>
        <w:t>Tempestad en los Andes.</w:t>
      </w:r>
      <w:r w:rsidRPr="006229D6">
        <w:rPr>
          <w:lang w:val="es-PE"/>
        </w:rPr>
        <w:t xml:space="preserve"> Lima: Editorial Minerva.</w:t>
      </w:r>
    </w:p>
    <w:p w14:paraId="62D3BEA9" w14:textId="77777777" w:rsidR="00B603FF" w:rsidRPr="00B93E13" w:rsidRDefault="00B603FF" w:rsidP="006229D6">
      <w:pPr>
        <w:pStyle w:val="Bibliografa"/>
        <w:spacing w:after="0"/>
      </w:pPr>
      <w:r w:rsidRPr="006229D6">
        <w:rPr>
          <w:lang w:val="es-PE"/>
        </w:rPr>
        <w:t xml:space="preserve">Veltmeyer, Henry. </w:t>
      </w:r>
      <w:r w:rsidRPr="00B93E13">
        <w:t xml:space="preserve">2015. «The New Geoeconomics of Capital in Latin America». en </w:t>
      </w:r>
      <w:r w:rsidRPr="00B93E13">
        <w:rPr>
          <w:i/>
          <w:iCs/>
        </w:rPr>
        <w:t>Beyond Free Trade</w:t>
      </w:r>
      <w:r w:rsidRPr="00B93E13">
        <w:t>.</w:t>
      </w:r>
    </w:p>
    <w:p w14:paraId="704653C0" w14:textId="77777777" w:rsidR="00B603FF" w:rsidRPr="00B93E13" w:rsidRDefault="00B603FF" w:rsidP="006229D6">
      <w:pPr>
        <w:pStyle w:val="Bibliografa"/>
        <w:spacing w:after="0"/>
      </w:pPr>
      <w:r w:rsidRPr="00B93E13">
        <w:t xml:space="preserve">Veltmeyer, Henry. 2019. «Resistance, class struggle and social movements in Latin America: contemporary dynamics». </w:t>
      </w:r>
      <w:r w:rsidRPr="00B93E13">
        <w:rPr>
          <w:i/>
          <w:iCs/>
        </w:rPr>
        <w:t>The Journal of Peasant Studies</w:t>
      </w:r>
      <w:r w:rsidRPr="00B93E13">
        <w:t xml:space="preserve"> 46(6):1264-85. doi: 10.1080/03066150.2018.1493458.</w:t>
      </w:r>
    </w:p>
    <w:p w14:paraId="5507DE57" w14:textId="77777777" w:rsidR="00B603FF" w:rsidRPr="00B93E13" w:rsidRDefault="00B603FF" w:rsidP="006229D6">
      <w:pPr>
        <w:pStyle w:val="Bibliografa"/>
        <w:spacing w:after="0"/>
      </w:pPr>
      <w:r w:rsidRPr="00B93E13">
        <w:t xml:space="preserve">Wada, Takeshi. 2004. «Event Analysis of Claim Making in Mexico: How are Social Protest Transformed into Political Protest?» </w:t>
      </w:r>
      <w:r w:rsidRPr="00B93E13">
        <w:rPr>
          <w:i/>
          <w:iCs/>
        </w:rPr>
        <w:t>Mobilization: An International Journal</w:t>
      </w:r>
      <w:r w:rsidRPr="00B93E13">
        <w:t xml:space="preserve"> 9(3):241-57.</w:t>
      </w:r>
    </w:p>
    <w:p w14:paraId="29E99788" w14:textId="77777777" w:rsidR="00B603FF" w:rsidRPr="00B93E13" w:rsidRDefault="00B603FF" w:rsidP="006229D6">
      <w:pPr>
        <w:pStyle w:val="Bibliografa"/>
        <w:spacing w:after="0"/>
      </w:pPr>
      <w:r w:rsidRPr="00B93E13">
        <w:t xml:space="preserve">Wallerstein, Immanuel. 2002. «New Revolts Against the System». </w:t>
      </w:r>
      <w:r w:rsidRPr="00B93E13">
        <w:rPr>
          <w:i/>
          <w:iCs/>
        </w:rPr>
        <w:t>New Left Review</w:t>
      </w:r>
      <w:r w:rsidRPr="00B93E13">
        <w:t xml:space="preserve"> 18:29-39.</w:t>
      </w:r>
    </w:p>
    <w:p w14:paraId="4A9A7427" w14:textId="3B9C56BE" w:rsidR="00960362" w:rsidRPr="00B93E13" w:rsidRDefault="00B603FF" w:rsidP="006229D6">
      <w:pPr>
        <w:pStyle w:val="Bibliografa"/>
        <w:spacing w:after="0"/>
        <w:sectPr w:rsidR="00960362" w:rsidRPr="00B93E13" w:rsidSect="00667E7F">
          <w:headerReference w:type="default" r:id="rId12"/>
          <w:footerReference w:type="default" r:id="rId13"/>
          <w:pgSz w:w="12240" w:h="15840" w:code="1"/>
          <w:pgMar w:top="1417" w:right="1701" w:bottom="1417" w:left="1701" w:header="708" w:footer="708" w:gutter="0"/>
          <w:cols w:space="708"/>
          <w:docGrid w:linePitch="360"/>
        </w:sectPr>
      </w:pPr>
      <w:r w:rsidRPr="00B93E13">
        <w:t xml:space="preserve">Ye, Jingzhong, Jan Douwe van der Ploeg, Sergio Schneider, y Teodor Shanin. 2020. «The Incursions of Extractivism: Moving from Dispersed Places to Global Capitalism». </w:t>
      </w:r>
      <w:r w:rsidRPr="00B93E13">
        <w:rPr>
          <w:i/>
          <w:iCs/>
        </w:rPr>
        <w:t>The Journal of Peasant Studies</w:t>
      </w:r>
      <w:r w:rsidRPr="00B93E13">
        <w:t xml:space="preserve"> 47(1):155-83. doi: 10.1080/03066150.2018.1559834.</w:t>
      </w:r>
      <w:r w:rsidR="007D5DD2" w:rsidRPr="00B93E13">
        <w:fldChar w:fldCharType="end"/>
      </w:r>
    </w:p>
    <w:p w14:paraId="1B32255F" w14:textId="709A6635" w:rsidR="002501CD" w:rsidRPr="004B1B97" w:rsidRDefault="002501CD" w:rsidP="00B67503">
      <w:pPr>
        <w:pStyle w:val="Ttulo2"/>
      </w:pPr>
    </w:p>
    <w:sectPr w:rsidR="002501CD" w:rsidRPr="004B1B9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E5BBF" w14:textId="77777777" w:rsidR="00C81607" w:rsidRDefault="00C81607" w:rsidP="00B67503">
      <w:r>
        <w:separator/>
      </w:r>
    </w:p>
    <w:p w14:paraId="2762702D" w14:textId="77777777" w:rsidR="00C81607" w:rsidRDefault="00C81607" w:rsidP="00B67503"/>
  </w:endnote>
  <w:endnote w:type="continuationSeparator" w:id="0">
    <w:p w14:paraId="7FBF8D82" w14:textId="77777777" w:rsidR="00C81607" w:rsidRDefault="00C81607" w:rsidP="00B67503">
      <w:r>
        <w:continuationSeparator/>
      </w:r>
    </w:p>
    <w:p w14:paraId="72A4A3A4" w14:textId="77777777" w:rsidR="00C81607" w:rsidRDefault="00C81607" w:rsidP="00B67503"/>
  </w:endnote>
  <w:endnote w:id="1">
    <w:p w14:paraId="19272171" w14:textId="77777777" w:rsidR="005D390F" w:rsidRPr="00B93E13" w:rsidRDefault="005D390F" w:rsidP="00695573">
      <w:pPr>
        <w:pStyle w:val="Textonotaalfinal"/>
        <w:rPr>
          <w:sz w:val="22"/>
          <w:szCs w:val="22"/>
        </w:rPr>
      </w:pPr>
      <w:r w:rsidRPr="00695573">
        <w:rPr>
          <w:rStyle w:val="Refdenotaalfinal"/>
        </w:rPr>
        <w:endnoteRef/>
      </w:r>
      <w:r w:rsidRPr="00695573">
        <w:t xml:space="preserve"> “MMG’s major shareholder is China Minmetals Corporation (CMC). Founded in 1950, CMC is one of China’s major multinational state-owned enterprises” </w:t>
      </w:r>
      <w:r w:rsidRPr="00695573">
        <w:fldChar w:fldCharType="begin"/>
      </w:r>
      <w:r w:rsidRPr="00695573">
        <w:instrText xml:space="preserve"> ADDIN ZOTERO_ITEM CSL_CITATION {"citationID":"Cxq9nUFA","properties":{"formattedCitation":"(MMG Company 2022a)","plainCitation":"(MMG Company 2022a)","noteIndex":4},"citationItems":[{"id":9913,"uris":["http://zotero.org/users/4081719/items/BXRLFZ2H"],"itemData":{"id":9913,"type":"webpage","abstract":"Our Story Founded in 2009, MMG’s vision is to build the world’s most respected mining company. We mine to create wealth for our people, host communities and shareholders with an ambition to double the size and value of MMG, and then double again by 2030.  We are guided by our Code of Conduct and our […]","container-title":"MMG","language":"en-AU","title":"Company Overview","URL":"https://www.mmg.com/who-we-are/company-overview/","author":[{"literal":"MMG Company"}],"accessed":{"date-parts":[["2022",11,23]]},"issued":{"date-parts":[["2022"]]},"citation-key":"mmgcompanyCompanyOverview2022"}}],"schema":"https://github.com/citation-style-language/schema/raw/master/csl-citation.json"} </w:instrText>
      </w:r>
      <w:r w:rsidRPr="00695573">
        <w:fldChar w:fldCharType="separate"/>
      </w:r>
      <w:r w:rsidRPr="00695573">
        <w:t>(MMG Company 2022a)</w:t>
      </w:r>
      <w:r w:rsidRPr="00695573">
        <w:fldChar w:fldCharType="end"/>
      </w:r>
      <w:r w:rsidRPr="00695573">
        <w:t>.</w:t>
      </w:r>
    </w:p>
  </w:endnote>
  <w:endnote w:id="2">
    <w:p w14:paraId="1C90DAD1" w14:textId="3D3DE209" w:rsidR="00407D4F" w:rsidRPr="006229D6" w:rsidRDefault="00407D4F" w:rsidP="00B67503">
      <w:pPr>
        <w:pStyle w:val="Textonotaalfinal"/>
      </w:pPr>
      <w:r w:rsidRPr="006229D6">
        <w:rPr>
          <w:rStyle w:val="Refdenotaalfinal"/>
        </w:rPr>
        <w:endnoteRef/>
      </w:r>
      <w:r w:rsidRPr="006229D6">
        <w:t xml:space="preserve"> Anti-mining and mining struggles escalated into broader contentious campaigns, </w:t>
      </w:r>
      <w:r w:rsidRPr="006229D6">
        <w:rPr>
          <w:i/>
          <w:iCs/>
        </w:rPr>
        <w:t xml:space="preserve">“as </w:t>
      </w:r>
      <w:r w:rsidRPr="006229D6">
        <w:rPr>
          <w:i/>
          <w:iCs/>
          <w:noProof/>
        </w:rPr>
        <w:t>sets of interconnected events sharing similar claims”</w:t>
      </w:r>
      <w:r w:rsidRPr="006229D6">
        <w:rPr>
          <w:noProof/>
        </w:rPr>
        <w:t xml:space="preserve"> </w:t>
      </w:r>
      <w:r w:rsidRPr="006229D6">
        <w:rPr>
          <w:noProof/>
        </w:rPr>
        <w:fldChar w:fldCharType="begin"/>
      </w:r>
      <w:r w:rsidRPr="006229D6">
        <w:rPr>
          <w:noProof/>
        </w:rPr>
        <w:instrText xml:space="preserve"> ADDIN ZOTERO_ITEM CSL_CITATION {"citationID":"M78HWQO9","properties":{"formattedCitation":"(Diani y Kousis 2014:387)","plainCitation":"(Diani y Kousis 2014:387)","noteIndex":2},"citationItems":[{"id":4948,"uris":["http://zotero.org/users/4081719/items/H5RFHS47"],"itemData":{"id":4948,"type":"article-journal","container-title":"Mobilization: An International Quarterly","DOI":"10.17813/maiq.19.4.d865w28177575673","issue":"4","page":"387-404","title":"The Duality of Claims and Events: The Greek Campaign Against the Troika's Memoranda and Austerity, 2010-2012","URL":"http://mobilizationjournal.org/doi/abs/10.17813/maiq.19.4.d865w28177575673","volume":"19","author":[{"family":"Diani","given":"Mario"},{"family":"Kousis","given":"Maria"}],"issued":{"date-parts":[["2014",12]]},"citation-key":"dianiDualityClaimsEvents2014"},"locator":"387","label":"page"}],"schema":"https://github.com/citation-style-language/schema/raw/master/csl-citation.json"} </w:instrText>
      </w:r>
      <w:r w:rsidRPr="006229D6">
        <w:rPr>
          <w:noProof/>
        </w:rPr>
        <w:fldChar w:fldCharType="separate"/>
      </w:r>
      <w:r w:rsidRPr="006229D6">
        <w:t>(Diani y Kousis 2014:387)</w:t>
      </w:r>
      <w:r w:rsidRPr="006229D6">
        <w:rPr>
          <w:noProof/>
        </w:rPr>
        <w:fldChar w:fldCharType="end"/>
      </w:r>
      <w:r w:rsidRPr="006229D6">
        <w:rPr>
          <w:noProof/>
        </w:rPr>
        <w:t xml:space="preserve">. </w:t>
      </w:r>
      <w:r w:rsidRPr="006229D6">
        <w:t xml:space="preserve">Anti-mining contentious campaigns conceptualization can be found first in Mejía (2021): </w:t>
      </w:r>
      <w:r w:rsidRPr="006229D6">
        <w:rPr>
          <w:i/>
          <w:iCs/>
        </w:rPr>
        <w:t>“</w:t>
      </w:r>
      <w:r w:rsidRPr="006229D6">
        <w:rPr>
          <w:rStyle w:val="rynqvb"/>
          <w:i/>
          <w:iCs/>
          <w:lang w:val="en"/>
        </w:rPr>
        <w:t xml:space="preserve">[t]he anti-mining struggle can be observed and traced in the trajectory defined by its constitutive events. In this sense, through the analysis of the catalog of contentious events </w:t>
      </w:r>
      <w:r w:rsidRPr="006229D6">
        <w:rPr>
          <w:rStyle w:val="rynqvb"/>
          <w:i/>
          <w:iCs/>
          <w:lang w:val="en"/>
        </w:rPr>
        <w:fldChar w:fldCharType="begin"/>
      </w:r>
      <w:r w:rsidRPr="006229D6">
        <w:rPr>
          <w:rStyle w:val="rynqvb"/>
          <w:i/>
          <w:iCs/>
          <w:lang w:val="en"/>
        </w:rPr>
        <w:instrText xml:space="preserve"> ADDIN ZOTERO_ITEM CSL_CITATION {"citationID":"m9AtPxzh","properties":{"formattedCitation":"(Koopmans y Rucht 2002; Tilly 2002; Wada 2004)","plainCitation":"(Koopmans y Rucht 2002; Tilly 2002; Wada 2004)","noteIndex":2},"citationItems":[{"id":5431,"uris":["http://zotero.org/users/4081719/items/WKFZJV62"],"itemData":{"id":5431,"type":"chapter","container-title":"Methods of social movement research","event-place":"London","page":"231-259","publisher":"University of Minnesota Press","publisher-place":"London","title":"Protest Event Analysis","author":[{"family":"Koopmans","given":"Ruud"},{"family":"Rucht","given":"Dieter"}],"editor":[{"family":"Klandermans","given":"Bert"},{"family":"Staggenborg","given":"Suzanne"}],"issued":{"date-parts":[["2002"]]},"citation-key":"koopmansProtestEventAnalysis2002"}},{"id":4950,"uris":["http://zotero.org/users/4081719/items/YHF2AN69"],"itemData":{"id":4950,"type":"article-journal","abstract":"All empirical social research rests, at least implicitly, on not one but two theories: a theory explaining the phenomenon under study, another theory explaining the generation of evidence concerning the phenomenon. The two theories necessarily interact, setting important constraints on each other. The second theory answers questions about how the phenomenon leaves traces, how analysts can observe those traces, and how analysts can reconstruct attributes, elements, causes, and effects of the phenomenon from those traces. As employed in studies of contentious politics, event catalogs raise all these questions. Competing conceptions of the phenomenon under study as protest, as collective violence, as collective action, as conflict, and as contentious claimmaking imply different measurement strategies. The strategy of aggregation follows plausibly from identification of the phenomenon as protest or violence, the strategy of incidence from most of the competing conceptions, the strategy of internal regularities only from treatments of the crucial phenomenon as collective action, conflict, or contentious claim-making.","container-title":"Sociological Theory","DOI":"10.1111/1467-9558.00161","page":"248-254","title":"Event Catalogs as Theories","volume":"20","author":[{"family":"Tilly","given":"Charles"}],"issued":{"date-parts":[["2002"]]},"citation-key":"tillyEventCatalogsTheories2002"}},{"id":4767,"uris":["http://zotero.org/users/4081719/items/8Z64QJHM"],"itemData":{"id":4767,"type":"article-journal","archive_location":"Wada2004","container-title":"Mobilization: An International Journal","issue":"3","page":"241-257","title":"Event Analysis of Claim Making in Mexico: How are Social Protest Transformed into Political Protest?","title-short":"Event Analysis of Claim Making in Mexico: How are Social Protest Transformed into Political Protest?","volume":"9","author":[{"family":"Wada","given":"Takeshi"}],"issued":{"date-parts":[["2004"]]},"citation-key":"wadaEventAnalysisClaim2004"}}],"schema":"https://github.com/citation-style-language/schema/raw/master/csl-citation.json"} </w:instrText>
      </w:r>
      <w:r w:rsidRPr="006229D6">
        <w:rPr>
          <w:rStyle w:val="rynqvb"/>
          <w:i/>
          <w:iCs/>
          <w:lang w:val="en"/>
        </w:rPr>
        <w:fldChar w:fldCharType="separate"/>
      </w:r>
      <w:r w:rsidRPr="006229D6">
        <w:rPr>
          <w:i/>
          <w:iCs/>
        </w:rPr>
        <w:t>(Koopmans y Rucht 2002; Tilly 2002; Wada 2004)</w:t>
      </w:r>
      <w:r w:rsidRPr="006229D6">
        <w:rPr>
          <w:rStyle w:val="rynqvb"/>
          <w:i/>
          <w:iCs/>
          <w:lang w:val="en"/>
        </w:rPr>
        <w:fldChar w:fldCharType="end"/>
      </w:r>
      <w:r w:rsidRPr="006229D6">
        <w:rPr>
          <w:rStyle w:val="rynqvb"/>
          <w:i/>
          <w:iCs/>
          <w:lang w:val="en"/>
        </w:rPr>
        <w:t xml:space="preserve"> of the Social Protest Database of Peru </w:t>
      </w:r>
      <w:r w:rsidRPr="006229D6">
        <w:rPr>
          <w:rStyle w:val="rynqvb"/>
          <w:i/>
          <w:iCs/>
          <w:lang w:val="en"/>
        </w:rPr>
        <w:fldChar w:fldCharType="begin"/>
      </w:r>
      <w:r w:rsidRPr="006229D6">
        <w:rPr>
          <w:rStyle w:val="rynqvb"/>
          <w:i/>
          <w:iCs/>
          <w:lang w:val="en"/>
        </w:rPr>
        <w:instrText xml:space="preserve"> ADDIN ZOTERO_ITEM CSL_CITATION {"citationID":"7KcJhtqo","properties":{"formattedCitation":"(Arce 2014a)","plainCitation":"(Arce 2014a)","noteIndex":2},"citationItems":[{"id":4777,"uris":["http://zotero.org/users/4081719/items/5GGW42BY"],"itemData":{"id":4777,"type":"document","publisher":"University of Missouri","title":"Base de Protestas Sociales del Perú Dataset","author":[{"family":"Arce","given":"Moisés"}],"issued":{"date-parts":[["2014"]]},"citation-key":"arceBaseProtestasSociales2014"}}],"schema":"https://github.com/citation-style-language/schema/raw/master/csl-citation.json"} </w:instrText>
      </w:r>
      <w:r w:rsidRPr="006229D6">
        <w:rPr>
          <w:rStyle w:val="rynqvb"/>
          <w:i/>
          <w:iCs/>
          <w:lang w:val="en"/>
        </w:rPr>
        <w:fldChar w:fldCharType="separate"/>
      </w:r>
      <w:r w:rsidRPr="006229D6">
        <w:rPr>
          <w:i/>
          <w:iCs/>
        </w:rPr>
        <w:t>(Arce 2014a)</w:t>
      </w:r>
      <w:r w:rsidRPr="006229D6">
        <w:rPr>
          <w:rStyle w:val="rynqvb"/>
          <w:i/>
          <w:iCs/>
          <w:lang w:val="en"/>
        </w:rPr>
        <w:fldChar w:fldCharType="end"/>
      </w:r>
      <w:r w:rsidRPr="006229D6">
        <w:rPr>
          <w:rStyle w:val="rynqvb"/>
          <w:i/>
          <w:iCs/>
          <w:lang w:val="en"/>
        </w:rPr>
        <w:t xml:space="preserve">, the set of anti-mining contention campaigns developed in the Peru in the period 2001 - 2015. Defining anti-mining contention campaigns as those contentious events that add at least twenty (20) anti-mining protest [collective]actions, based on the consistency of their collective claims in opposition to extractive intervention of a particular mining investment project </w:t>
      </w:r>
      <w:r w:rsidRPr="006229D6">
        <w:rPr>
          <w:rStyle w:val="rynqvb"/>
          <w:i/>
          <w:iCs/>
          <w:lang w:val="en"/>
        </w:rPr>
        <w:fldChar w:fldCharType="begin"/>
      </w:r>
      <w:r w:rsidRPr="006229D6">
        <w:rPr>
          <w:rStyle w:val="rynqvb"/>
          <w:i/>
          <w:iCs/>
          <w:lang w:val="en"/>
        </w:rPr>
        <w:instrText xml:space="preserve"> ADDIN ZOTERO_ITEM CSL_CITATION {"citationID":"WE7dHiht","properties":{"formattedCitation":"(Diani y Kousis 2014; Mej\\uc0\\u237{}a y Aurazo 2015)","plainCitation":"(Diani y Kousis 2014; Mejía y Aurazo 2015)","noteIndex":2},"citationItems":[{"id":4948,"uris":["http://zotero.org/users/4081719/items/H5RFHS47"],"itemData":{"id":4948,"type":"article-journal","container-title":"Mobilization: An International Quarterly","DOI":"10.17813/maiq.19.4.d865w28177575673","issue":"4","page":"387-404","title":"The Duality of Claims and Events: The Greek Campaign Against the Troika's Memoranda and Austerity, 2010-2012","URL":"http://mobilizationjournal.org/doi/abs/10.17813/maiq.19.4.d865w28177575673","volume":"19","author":[{"family":"Diani","given":"Mario"},{"family":"Kousis","given":"Maria"}],"issued":{"date-parts":[["2014",12]]},"citation-key":"dianiDualityClaimsEvents2014"}},{"id":1996,"uris":["http://zotero.org/users/4081719/items/NWZPDK9P"],"itemData":{"id":1996,"type":"article-journal","container-title":"Encrucijadas. Revista Crítica de Ciencias Sociales","title":"Repensando la fragmentación de la contienda política transgresiva en el Perú post-transición, 2001-2003","URL":"https://recyt.fecyt.es/index.php/encrucijadas/article/view/79029","volume":"9","author":[{"family":"Mejía","given":"José Manuel"},{"family":"Aurazo","given":"Renzo"}],"issued":{"date-parts":[["2015"]]},"citation-key":"mejiaRepensandoFragmentacionContienda2015"}}],"schema":"https://github.com/citation-style-language/schema/raw/master/csl-citation.json"} </w:instrText>
      </w:r>
      <w:r w:rsidRPr="006229D6">
        <w:rPr>
          <w:rStyle w:val="rynqvb"/>
          <w:i/>
          <w:iCs/>
          <w:lang w:val="en"/>
        </w:rPr>
        <w:fldChar w:fldCharType="separate"/>
      </w:r>
      <w:r w:rsidRPr="006229D6">
        <w:rPr>
          <w:i/>
          <w:iCs/>
        </w:rPr>
        <w:t>(Diani y Kousis 2014; Mejía y Aurazo 2015)</w:t>
      </w:r>
      <w:r w:rsidRPr="006229D6">
        <w:rPr>
          <w:rStyle w:val="rynqvb"/>
          <w:i/>
          <w:iCs/>
          <w:lang w:val="en"/>
        </w:rPr>
        <w:fldChar w:fldCharType="end"/>
      </w:r>
      <w:r w:rsidRPr="006229D6">
        <w:rPr>
          <w:rStyle w:val="rynqvb"/>
          <w:i/>
          <w:iCs/>
        </w:rPr>
        <w:t>. Then</w:t>
      </w:r>
      <w:r w:rsidRPr="006229D6">
        <w:rPr>
          <w:rStyle w:val="rynqvb"/>
          <w:i/>
          <w:iCs/>
          <w:lang w:val="en"/>
        </w:rPr>
        <w:t xml:space="preserve">, to trace the process of scale shift, the observation of campaigns of anti-mining contention was considered instead of the [social] protests or contentious collective actions –which count was considered in the statistical analysis of both Arellano Yanguas </w:t>
      </w:r>
      <w:r w:rsidRPr="006229D6">
        <w:rPr>
          <w:rStyle w:val="rynqvb"/>
          <w:i/>
          <w:iCs/>
          <w:lang w:val="en"/>
        </w:rPr>
        <w:fldChar w:fldCharType="begin"/>
      </w:r>
      <w:r w:rsidRPr="006229D6">
        <w:rPr>
          <w:rStyle w:val="rynqvb"/>
          <w:i/>
          <w:iCs/>
          <w:lang w:val="en"/>
        </w:rPr>
        <w:instrText xml:space="preserve"> ADDIN ZOTERO_ITEM CSL_CITATION {"citationID":"syD6Enfd","properties":{"formattedCitation":"(2011)","plainCitation":"(2011)","noteIndex":2},"citationItems":[{"id":1955,"uris":["http://zotero.org/users/4081719/items/BXUKC47R"],"itemData":{"id":1955,"type":"book","event-place":"Lima","publisher":"Instituto de Estudios Peruanos &amp; Pontifica Universidad Católica del Perú","publisher-place":"Lima","title":"¿Minería sin fronteras? Conflicto y desarrollo en regiones mineras del Perú","author":[{"family":"Arellano Yanguas","given":"Javier"}],"issued":{"date-parts":[["2011"]]},"citation-key":"arellanoyanguasMineriaSinFronteras2011"},"label":"page","suppress-author":true}],"schema":"https://github.com/citation-style-language/schema/raw/master/csl-citation.json"} </w:instrText>
      </w:r>
      <w:r w:rsidRPr="006229D6">
        <w:rPr>
          <w:rStyle w:val="rynqvb"/>
          <w:i/>
          <w:iCs/>
          <w:lang w:val="en"/>
        </w:rPr>
        <w:fldChar w:fldCharType="separate"/>
      </w:r>
      <w:r w:rsidRPr="006229D6">
        <w:rPr>
          <w:i/>
          <w:iCs/>
        </w:rPr>
        <w:t>(2011)</w:t>
      </w:r>
      <w:r w:rsidRPr="006229D6">
        <w:rPr>
          <w:rStyle w:val="rynqvb"/>
          <w:i/>
          <w:iCs/>
          <w:lang w:val="en"/>
        </w:rPr>
        <w:fldChar w:fldCharType="end"/>
      </w:r>
      <w:r w:rsidRPr="006229D6">
        <w:rPr>
          <w:rStyle w:val="rynqvb"/>
          <w:i/>
          <w:iCs/>
          <w:lang w:val="en"/>
        </w:rPr>
        <w:t xml:space="preserve"> and Arce </w:t>
      </w:r>
      <w:r w:rsidRPr="006229D6">
        <w:rPr>
          <w:rStyle w:val="rynqvb"/>
          <w:i/>
          <w:iCs/>
          <w:lang w:val="en"/>
        </w:rPr>
        <w:fldChar w:fldCharType="begin"/>
      </w:r>
      <w:r w:rsidRPr="006229D6">
        <w:rPr>
          <w:rStyle w:val="rynqvb"/>
          <w:i/>
          <w:iCs/>
          <w:lang w:val="en"/>
        </w:rPr>
        <w:instrText xml:space="preserve"> ADDIN ZOTERO_ITEM CSL_CITATION {"citationID":"a4ACHgns","properties":{"formattedCitation":"(2014b)","plainCitation":"(2014b)","noteIndex":2},"citationItems":[{"id":4774,"uris":["http://zotero.org/users/4081719/items/QSGXKIM9"],"itemData":{"id":4774,"type":"book","event-place":"Pittsburgh","publisher":"University of Pittsburgh Press","publisher-place":"Pittsburgh","title":"Resource Extraction and Protest in Peru","title-short":"Resource Extraction and Protest in Peru","author":[{"family":"Arce","given":"Moisés"}],"issued":{"date-parts":[["2014"]]},"citation-key":"arceResourceExtractionProtest2014"},"label":"page","suppress-author":true}],"schema":"https://github.com/citation-style-language/schema/raw/master/csl-citation.json"} </w:instrText>
      </w:r>
      <w:r w:rsidRPr="006229D6">
        <w:rPr>
          <w:rStyle w:val="rynqvb"/>
          <w:i/>
          <w:iCs/>
          <w:lang w:val="en"/>
        </w:rPr>
        <w:fldChar w:fldCharType="separate"/>
      </w:r>
      <w:r w:rsidRPr="006229D6">
        <w:rPr>
          <w:i/>
          <w:iCs/>
        </w:rPr>
        <w:t>(2014b)</w:t>
      </w:r>
      <w:r w:rsidRPr="006229D6">
        <w:rPr>
          <w:rStyle w:val="rynqvb"/>
          <w:i/>
          <w:iCs/>
          <w:lang w:val="en"/>
        </w:rPr>
        <w:fldChar w:fldCharType="end"/>
      </w:r>
      <w:r w:rsidRPr="006229D6">
        <w:rPr>
          <w:rStyle w:val="rynqvb"/>
          <w:i/>
          <w:iCs/>
          <w:lang w:val="en"/>
        </w:rPr>
        <w:t>–. This precision is critical [...] considering that contentious campaigns denote a type of contentious event in which there are greater possibilities of observing the process of scale shift. Given that political contention campaigns imply the articulation of contentious actions in relation to the claim of a common demand.”</w:t>
      </w:r>
      <w:r w:rsidRPr="006229D6">
        <w:rPr>
          <w:rStyle w:val="rynqvb"/>
          <w:lang w:val="en"/>
        </w:rPr>
        <w:t xml:space="preserve"> </w:t>
      </w:r>
      <w:r w:rsidRPr="006229D6">
        <w:rPr>
          <w:rStyle w:val="rynqvb"/>
          <w:lang w:val="en"/>
        </w:rPr>
        <w:fldChar w:fldCharType="begin"/>
      </w:r>
      <w:r w:rsidRPr="006229D6">
        <w:rPr>
          <w:rStyle w:val="rynqvb"/>
          <w:lang w:val="en"/>
        </w:rPr>
        <w:instrText xml:space="preserve"> ADDIN ZOTERO_ITEM CSL_CITATION {"citationID":"PB5CyUZb","properties":{"formattedCitation":"(Mej\\uc0\\u237{}a 2021:69-70)","plainCitation":"(Mejía 2021:69-70)","noteIndex":2},"citationItems":[{"id":1879,"uris":["http://zotero.org/users/4081719/items/2GJDBEPU"],"itemData":{"id":1879,"type":"thesis","event-place":"Quito","genre":"Tesis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Manuel"}],"issued":{"date-parts":[["2021"]]},"citation-key":"mejiaCambioEscalaContienda2021"},"locator":"69-70","label":"page"}],"schema":"https://github.com/citation-style-language/schema/raw/master/csl-citation.json"} </w:instrText>
      </w:r>
      <w:r w:rsidRPr="006229D6">
        <w:rPr>
          <w:rStyle w:val="rynqvb"/>
          <w:lang w:val="en"/>
        </w:rPr>
        <w:fldChar w:fldCharType="separate"/>
      </w:r>
      <w:r w:rsidRPr="006229D6">
        <w:t>(Mejía 2021:69-70)</w:t>
      </w:r>
      <w:r w:rsidRPr="006229D6">
        <w:rPr>
          <w:rStyle w:val="rynqvb"/>
          <w:lang w:val="en"/>
        </w:rPr>
        <w:fldChar w:fldCharType="end"/>
      </w:r>
      <w:r w:rsidRPr="006229D6">
        <w:rPr>
          <w:rStyle w:val="rynqvb"/>
          <w:lang w:val="en"/>
        </w:rPr>
        <w:t>.</w:t>
      </w:r>
    </w:p>
  </w:endnote>
  <w:endnote w:id="3">
    <w:p w14:paraId="7C274AA8" w14:textId="77CC46E7" w:rsidR="00407D4F" w:rsidRPr="006229D6" w:rsidRDefault="00407D4F" w:rsidP="00B67503">
      <w:pPr>
        <w:pStyle w:val="Textonotaalfinal"/>
      </w:pPr>
      <w:r w:rsidRPr="006229D6">
        <w:rPr>
          <w:rStyle w:val="Refdenotaalfinal"/>
        </w:rPr>
        <w:endnoteRef/>
      </w:r>
      <w:r w:rsidRPr="006229D6">
        <w:t xml:space="preserve"> The TCC is “</w:t>
      </w:r>
      <w:r w:rsidRPr="006229D6">
        <w:rPr>
          <w:i/>
          <w:iCs/>
        </w:rPr>
        <w:t>a transnational capitalist class with its own strategic class consciousness</w:t>
      </w:r>
      <w:r w:rsidRPr="006229D6">
        <w:t xml:space="preserve">” </w:t>
      </w:r>
      <w:r w:rsidRPr="006229D6">
        <w:fldChar w:fldCharType="begin"/>
      </w:r>
      <w:r w:rsidRPr="006229D6">
        <w:instrText xml:space="preserve"> ADDIN ZOTERO_ITEM CSL_CITATION {"citationID":"qAcCMn8r","properties":{"formattedCitation":"(Arrighi y Silver 1999:13)","plainCitation":"(Arrighi y Silver 1999:13)","noteIndex":3},"citationItems":[{"id":9756,"uris":["http://zotero.org/users/4081719/items/C6MB95ZA"],"itemData":{"id":9756,"type":"book","call-number":"D299 .A75 1999","collection-number":"10","collection-title":"Contradictions of modernity","event-place":"Minneapolis","ISBN":"978-0-8166-3151-3","number-of-pages":"336","publisher":"University of Minnesota Press","publisher-place":"Minneapolis","source":"Library of Congress ISBN","title":"Chaos and governance in the modern world system","editor":[{"family":"Arrighi","given":"Giovanni"},{"family":"Silver","given":"Beverly J."}],"issued":{"date-parts":[["1999"]]},"citation-key":"arrighiChaosGovernanceModern1999"},"locator":"13","label":"page"}],"schema":"https://github.com/citation-style-language/schema/raw/master/csl-citation.json"} </w:instrText>
      </w:r>
      <w:r w:rsidRPr="006229D6">
        <w:fldChar w:fldCharType="separate"/>
      </w:r>
      <w:r w:rsidRPr="006229D6">
        <w:t>(Arrighi y Silver 1999:13)</w:t>
      </w:r>
      <w:r w:rsidRPr="006229D6">
        <w:fldChar w:fldCharType="end"/>
      </w:r>
      <w:r w:rsidRPr="006229D6">
        <w:t>. Robinson (2020) go further in the development of theory about the implications of the emergence of the TCC, tracing its process of transnational class formation as the integration of the leading fractions of national capitalist classes across borders which “</w:t>
      </w:r>
      <w:r w:rsidRPr="006229D6">
        <w:rPr>
          <w:i/>
          <w:iCs/>
        </w:rPr>
        <w:t>interests lie in promoting global rather than national markets and circuits of accumulation, in competition with local and national capitalist groups whose fate is more closely bound up with their particular nation-states. This TCC is the hegemonic fraction of capital on a world scale. It is made up of the owners and managers of the giant transnational corporations, or TNCs, and the financial institutions that drive the global economy</w:t>
      </w:r>
      <w:r w:rsidRPr="006229D6">
        <w:t xml:space="preserve">” </w:t>
      </w:r>
      <w:r w:rsidRPr="006229D6">
        <w:fldChar w:fldCharType="begin"/>
      </w:r>
      <w:r w:rsidRPr="006229D6">
        <w:instrText xml:space="preserve"> ADDIN ZOTERO_ITEM CSL_CITATION {"citationID":"SAox2hUq","properties":{"formattedCitation":"(Robinson 2020:11)","plainCitation":"(Robinson 2020:11)","noteIndex":3},"citationItems":[{"id":9915,"uris":["http://zotero.org/users/4081719/items/IX2CACA4"],"itemData":{"id":9915,"type":"book","event-place":"London","ISBN":"978-0-7453-4163-7","language":"eng","number-of-pages":"191","publisher":"Pluto Press","publisher-place":"London","source":"K10plus ISBN","title":"The global police state","author":[{"family":"Robinson","given":"William I."}],"issued":{"date-parts":[["2020"]]},"citation-key":"robinsonGlobalPoliceState2020"},"locator":"11","label":"page"}],"schema":"https://github.com/citation-style-language/schema/raw/master/csl-citation.json"} </w:instrText>
      </w:r>
      <w:r w:rsidRPr="006229D6">
        <w:fldChar w:fldCharType="separate"/>
      </w:r>
      <w:r w:rsidRPr="006229D6">
        <w:t>(Robinson 2020:11)</w:t>
      </w:r>
      <w:r w:rsidRPr="006229D6">
        <w:fldChar w:fldCharType="end"/>
      </w:r>
      <w:r w:rsidRPr="006229D6">
        <w:t xml:space="preserve">. The quantitative measure of the size of the TCC was advanced also by Phillips </w:t>
      </w:r>
      <w:r w:rsidRPr="006229D6">
        <w:fldChar w:fldCharType="begin"/>
      </w:r>
      <w:r w:rsidRPr="006229D6">
        <w:instrText xml:space="preserve"> ADDIN ZOTERO_ITEM CSL_CITATION {"citationID":"gwV0yzju","properties":{"formattedCitation":"(2018)","plainCitation":"(2018)","noteIndex":3},"citationItems":[{"id":9935,"uris":["http://zotero.org/users/4081719/items/ZJTQ4IPZ"],"itemData":{"id":9935,"type":"book","call-number":"HC79.W4 .P495 2018","event-place":"New York","ISBN":"978-1-60980-871-6","publisher":"Seven Stories Press","publisher-place":"New York","source":"Library of Congress ISBN","title":"Giants: the global power elite","title-short":"Giants","author":[{"family":"Phillips","given":"Peter"}],"issued":{"date-parts":[["2018"]]},"citation-key":"phillipsGiantsGlobalPower2018"},"label":"page","suppress-author":true}],"schema":"https://github.com/citation-style-language/schema/raw/master/csl-citation.json"} </w:instrText>
      </w:r>
      <w:r w:rsidRPr="006229D6">
        <w:fldChar w:fldCharType="separate"/>
      </w:r>
      <w:r w:rsidRPr="006229D6">
        <w:t>(2018)</w:t>
      </w:r>
      <w:r w:rsidRPr="006229D6">
        <w:fldChar w:fldCharType="end"/>
      </w:r>
      <w:r w:rsidRPr="006229D6">
        <w:t>. The conceptualization and identification of the TCC provide an effective instrument for theory and politics as an outcome of Marxist class analysis.</w:t>
      </w:r>
    </w:p>
  </w:endnote>
  <w:endnote w:id="4">
    <w:p w14:paraId="44AC1AC2" w14:textId="39C35C18" w:rsidR="00407D4F" w:rsidRPr="006229D6" w:rsidRDefault="00407D4F" w:rsidP="00B67503">
      <w:pPr>
        <w:pStyle w:val="Textonotaalfinal"/>
      </w:pPr>
      <w:r w:rsidRPr="006229D6">
        <w:rPr>
          <w:rStyle w:val="Refdenotaalfinal"/>
        </w:rPr>
        <w:endnoteRef/>
      </w:r>
      <w:r w:rsidRPr="006229D6">
        <w:t xml:space="preserve"> “It [capital as a universal category] also explains the dialectical relation between what Marx had called formal subsumption, that is where capital had subsumed the labour process as it found it, taken it over in the existing form, brought into being by other modes of production, and real subsumption where capital produces capital and the entire society functions towards producing relative surplus value made possible by a less </w:t>
      </w:r>
      <w:r w:rsidR="00695573" w:rsidRPr="006229D6">
        <w:t>personalized</w:t>
      </w:r>
      <w:r w:rsidRPr="006229D6">
        <w:t xml:space="preserve"> and less violent mode of value creation and extraction” </w:t>
      </w:r>
      <w:r w:rsidRPr="006229D6">
        <w:fldChar w:fldCharType="begin"/>
      </w:r>
      <w:r w:rsidRPr="006229D6">
        <w:instrText xml:space="preserve"> ADDIN ZOTERO_ITEM CSL_CITATION {"citationID":"JHNhKRQp","properties":{"formattedCitation":"(Samaddar 2018:vi)","plainCitation":"(Samaddar 2018:vi)","noteIndex":5},"citationItems":[{"id":9922,"uris":["http://zotero.org/users/4081719/items/FLZU9XXU"],"itemData":{"id":9922,"type":"book","collection-title":"Marx, Engels, and Marxisms","edition":"1st edition","event-place":"New York","ISBN":"978-3-319-63286-5","publisher":"Springer","publisher-place":"New York","source":"Library of Congress ISBN","title":"Karl Marx and the postcolonial age","author":[{"family":"Samaddar","given":"Raṇabir"}],"issued":{"date-parts":[["2018"]]},"citation-key":"samaddarKarlMarxPostcolonial2018"},"locator":"vi","label":"page"}],"schema":"https://github.com/citation-style-language/schema/raw/master/csl-citation.json"} </w:instrText>
      </w:r>
      <w:r w:rsidRPr="006229D6">
        <w:fldChar w:fldCharType="separate"/>
      </w:r>
      <w:r w:rsidRPr="006229D6">
        <w:t>(Samaddar 2018:vi)</w:t>
      </w:r>
      <w:r w:rsidRPr="006229D6">
        <w:fldChar w:fldCharType="end"/>
      </w:r>
      <w:r w:rsidRPr="006229D6">
        <w:t>.</w:t>
      </w:r>
    </w:p>
  </w:endnote>
  <w:endnote w:id="5">
    <w:p w14:paraId="60E04B9B" w14:textId="16EE4F8F" w:rsidR="00407D4F" w:rsidRPr="006229D6" w:rsidRDefault="00407D4F" w:rsidP="00B67503">
      <w:pPr>
        <w:pStyle w:val="Textonotaalfinal"/>
      </w:pPr>
      <w:r w:rsidRPr="006229D6">
        <w:rPr>
          <w:rStyle w:val="Refdenotaalfinal"/>
        </w:rPr>
        <w:endnoteRef/>
      </w:r>
      <w:r w:rsidRPr="006229D6">
        <w:t xml:space="preserve"> </w:t>
      </w:r>
      <w:r w:rsidRPr="006229D6">
        <w:rPr>
          <w:rStyle w:val="rynqvb"/>
          <w:lang w:val="en"/>
        </w:rPr>
        <w:t>In northern Peru, Piura and Cajamarca, the state even contemplates the operation of the paramilitary group Forza, which is in charge of offering private security to Minera Yanacocha-Newmont.</w:t>
      </w:r>
    </w:p>
  </w:endnote>
  <w:endnote w:id="6">
    <w:p w14:paraId="012D2DA8" w14:textId="09868DAA" w:rsidR="00407D4F" w:rsidRPr="006229D6" w:rsidRDefault="00407D4F" w:rsidP="00B67503">
      <w:pPr>
        <w:pStyle w:val="Textonotaalfinal"/>
      </w:pPr>
      <w:r w:rsidRPr="006229D6">
        <w:rPr>
          <w:rStyle w:val="Refdenotaalfinal"/>
        </w:rPr>
        <w:endnoteRef/>
      </w:r>
      <w:r w:rsidRPr="006229D6">
        <w:t xml:space="preserve"> The Social Protest Database of Peru (BPSP) </w:t>
      </w:r>
      <w:r w:rsidRPr="006229D6">
        <w:fldChar w:fldCharType="begin"/>
      </w:r>
      <w:r w:rsidRPr="006229D6">
        <w:instrText xml:space="preserve"> ADDIN ZOTERO_ITEM CSL_CITATION {"citationID":"evSRyjsj","properties":{"formattedCitation":"(Arce 2014a)","plainCitation":"(Arce 2014a)","noteIndex":7},"citationItems":[{"id":4777,"uris":["http://zotero.org/users/4081719/items/5GGW42BY"],"itemData":{"id":4777,"type":"document","publisher":"University of Missouri","title":"Base de Protestas Sociales del Perú Dataset","author":[{"family":"Arce","given":"Moisés"}],"issued":{"date-parts":[["2014"]]},"citation-key":"arceBaseProtestasSociales2014"}}],"schema":"https://github.com/citation-style-language/schema/raw/master/csl-citation.json"} </w:instrText>
      </w:r>
      <w:r w:rsidRPr="006229D6">
        <w:fldChar w:fldCharType="separate"/>
      </w:r>
      <w:r w:rsidRPr="006229D6">
        <w:t>(Arce 2014a)</w:t>
      </w:r>
      <w:r w:rsidRPr="006229D6">
        <w:fldChar w:fldCharType="end"/>
      </w:r>
      <w:r w:rsidRPr="006229D6">
        <w:t xml:space="preserve"> is a catalog of protest events (Tilly 2002) whose coverage includes the period 1980-2015, prepared from the review of the daily editions of three national newspapers: El Comercio, La Republic and Express. The author had the opportunity to coordinate the update of the BPSP for the covering period 2016-2020 for the Professor Moises Arce (Tulane University).</w:t>
      </w:r>
    </w:p>
  </w:endnote>
  <w:endnote w:id="7">
    <w:p w14:paraId="18582FBF" w14:textId="038D7D7F" w:rsidR="00407D4F" w:rsidRPr="006229D6" w:rsidRDefault="00407D4F" w:rsidP="00B67503">
      <w:pPr>
        <w:pStyle w:val="Textonotaalfinal"/>
      </w:pPr>
      <w:r w:rsidRPr="006229D6">
        <w:rPr>
          <w:rStyle w:val="Refdenotaalfinal"/>
        </w:rPr>
        <w:endnoteRef/>
      </w:r>
      <w:r w:rsidRPr="006229D6">
        <w:t xml:space="preserve"> The marches of sacrifice (</w:t>
      </w:r>
      <w:r w:rsidRPr="006229D6">
        <w:rPr>
          <w:i/>
          <w:iCs/>
        </w:rPr>
        <w:t>marchas de sacrificio</w:t>
      </w:r>
      <w:r w:rsidRPr="006229D6">
        <w:t>) are a performance of contention innovated by mining workers unions between the final 80’s and first years of the 90’s and it denote the mobilization of the mining workers and their families from the mining camps in the highlands of Cerro de Pasco, Huancavelica, Ayacucho, to the capital city of Lima where they moved to live and fight in the streets for the payment of their non-paid cumulated salaries. As I state, this performance constitutes an innovative but poorly effective response to the militarization of mines, that disables workers strikes as an effective performance of struggles in the mines.</w:t>
      </w:r>
    </w:p>
  </w:endnote>
  <w:endnote w:id="8">
    <w:p w14:paraId="6428510F" w14:textId="544C98BC" w:rsidR="00407D4F" w:rsidRPr="006229D6" w:rsidRDefault="00407D4F" w:rsidP="00B67503">
      <w:pPr>
        <w:pStyle w:val="Textonotaalfinal"/>
      </w:pPr>
      <w:r w:rsidRPr="006229D6">
        <w:rPr>
          <w:rStyle w:val="Refdenotaalfinal"/>
        </w:rPr>
        <w:endnoteRef/>
      </w:r>
      <w:r w:rsidRPr="006229D6">
        <w:t xml:space="preserve"> The footnote refereed in the cited passage is: "For Echeverria, their inability to construe the European invader as a cultural other gave indigenous peoples in the Americas a military disadvantage. This rendered them incapable of reaching a tendency toward absolute hatred and obstinate will to nullify the other." (Arboleda 2020: 210).</w:t>
      </w:r>
    </w:p>
  </w:endnote>
  <w:endnote w:id="9">
    <w:p w14:paraId="2D75C0D9" w14:textId="16C7378C" w:rsidR="00407D4F" w:rsidRPr="006229D6" w:rsidRDefault="00407D4F" w:rsidP="00B67503">
      <w:pPr>
        <w:pStyle w:val="Textonotaalfinal"/>
      </w:pPr>
      <w:r w:rsidRPr="006229D6">
        <w:rPr>
          <w:rStyle w:val="Refdenotaalfinal"/>
        </w:rPr>
        <w:endnoteRef/>
      </w:r>
      <w:r w:rsidRPr="006229D6">
        <w:t xml:space="preserve"> </w:t>
      </w:r>
      <w:r w:rsidRPr="006229D6">
        <w:rPr>
          <w:rStyle w:val="rynqvb"/>
          <w:lang w:val="en"/>
        </w:rPr>
        <w:t>The analysis of the Peruvian mining contention using protests event catalogs supports the need to distinguish two types of mining struggles: i) a subset that we assimilate to the anti-mining struggles characterized by radical ecological claims completely opposed to mining activities in a certain territory;</w:t>
      </w:r>
      <w:r w:rsidRPr="006229D6">
        <w:rPr>
          <w:rStyle w:val="hwtze"/>
          <w:lang w:val="en"/>
        </w:rPr>
        <w:t xml:space="preserve"> </w:t>
      </w:r>
      <w:r w:rsidRPr="006229D6">
        <w:rPr>
          <w:rStyle w:val="rynqvb"/>
          <w:lang w:val="en"/>
        </w:rPr>
        <w:t>and ii) the complement of that subset configured by mining protests aimed to achieving some type of compensation for mining pollution or also redistributing the benefits of mining, whether in the form of rents or in goods and services provided by mining companies. The miner’s union struggles fit in this second subtype of mining contention, because their claims for better labor conditions and wages weren’t in opposition to mining operations; as the anti-mining peasants’ struggles of the 21</w:t>
      </w:r>
      <w:r w:rsidRPr="006229D6">
        <w:rPr>
          <w:rStyle w:val="rynqvb"/>
          <w:vertAlign w:val="superscript"/>
          <w:lang w:val="en"/>
        </w:rPr>
        <w:t>st</w:t>
      </w:r>
      <w:r w:rsidRPr="006229D6">
        <w:rPr>
          <w:rStyle w:val="rynqvb"/>
          <w:lang w:val="en"/>
        </w:rPr>
        <w:t xml:space="preserve"> century.</w:t>
      </w:r>
    </w:p>
  </w:endnote>
  <w:endnote w:id="10">
    <w:p w14:paraId="2DDDDEBA" w14:textId="6E4D4120" w:rsidR="00407D4F" w:rsidRPr="006229D6" w:rsidRDefault="00407D4F" w:rsidP="00B67503">
      <w:pPr>
        <w:pStyle w:val="Textonotaalfinal"/>
      </w:pPr>
      <w:r w:rsidRPr="006229D6">
        <w:rPr>
          <w:rStyle w:val="Refdenotaalfinal"/>
        </w:rPr>
        <w:endnoteRef/>
      </w:r>
      <w:r w:rsidRPr="006229D6">
        <w:t xml:space="preserve"> </w:t>
      </w:r>
      <w:r w:rsidRPr="006229D6">
        <w:rPr>
          <w:lang w:eastAsia="es-PE"/>
        </w:rPr>
        <w:t>The imperialist domination is a constitutive feature of the accumulation regime of global capitalism which implies the political subordination of the domestic national bourgeoisie to the transnational capitalist class, and the disposition of a weak state built as a guard of their productive capital in territories under direct and indirect rule (Quijano 1979; Arrighi 1994).</w:t>
      </w:r>
    </w:p>
  </w:endnote>
  <w:endnote w:id="11">
    <w:p w14:paraId="3574AE9C" w14:textId="4A1BCBA7" w:rsidR="00D22B23" w:rsidRPr="006229D6" w:rsidRDefault="00D22B23" w:rsidP="00D22B23">
      <w:pPr>
        <w:pStyle w:val="Textonotaalfinal"/>
      </w:pPr>
      <w:r w:rsidRPr="006229D6">
        <w:rPr>
          <w:rStyle w:val="Refdenotaalfinal"/>
        </w:rPr>
        <w:endnoteRef/>
      </w:r>
      <w:r w:rsidRPr="006229D6">
        <w:t xml:space="preserve"> </w:t>
      </w:r>
      <w:r w:rsidRPr="006229D6">
        <w:rPr>
          <w:noProof/>
          <w:lang w:eastAsia="es-PE"/>
        </w:rPr>
        <w:t xml:space="preserve">The process of mining capital accumulation is tied to the new main industries for capital enlarged reproduction, as the sector of computing and information technology (CIT), that makes technically possible the greater mobility and (financial) liquidity of capital at our time </w:t>
      </w:r>
      <w:r w:rsidRPr="006229D6">
        <w:rPr>
          <w:noProof/>
          <w:lang w:eastAsia="es-PE"/>
        </w:rPr>
        <w:fldChar w:fldCharType="begin"/>
      </w:r>
      <w:r w:rsidRPr="006229D6">
        <w:rPr>
          <w:noProof/>
          <w:lang w:eastAsia="es-PE"/>
        </w:rPr>
        <w:instrText xml:space="preserve"> ADDIN ZOTERO_ITEM CSL_CITATION {"citationID":"7qNjbvIG","properties":{"formattedCitation":"(Robinson 2020:34-35)","plainCitation":"(Robinson 2020:34-35)","noteIndex":11},"citationItems":[{"id":9915,"uris":["http://zotero.org/users/4081719/items/IX2CACA4"],"itemData":{"id":9915,"type":"book","event-place":"London","ISBN":"978-0-7453-4163-7","language":"eng","number-of-pages":"191","publisher":"Pluto Press","publisher-place":"London","source":"K10plus ISBN","title":"The global police state","author":[{"family":"Robinson","given":"William I."}],"issued":{"date-parts":[["2020"]]},"citation-key":"robinsonGlobalPoliceState2020"},"locator":"34-35","label":"page"}],"schema":"https://github.com/citation-style-language/schema/raw/master/csl-citation.json"} </w:instrText>
      </w:r>
      <w:r w:rsidRPr="006229D6">
        <w:rPr>
          <w:noProof/>
          <w:lang w:eastAsia="es-PE"/>
        </w:rPr>
        <w:fldChar w:fldCharType="separate"/>
      </w:r>
      <w:r w:rsidRPr="006229D6">
        <w:t>(Robinson 2020:34-35)</w:t>
      </w:r>
      <w:r w:rsidRPr="006229D6">
        <w:rPr>
          <w:noProof/>
          <w:lang w:eastAsia="es-PE"/>
        </w:rPr>
        <w:fldChar w:fldCharType="end"/>
      </w:r>
      <w:r w:rsidRPr="006229D6">
        <w:rPr>
          <w:noProof/>
          <w:lang w:eastAsia="es-PE"/>
        </w:rPr>
        <w:t>. Further research</w:t>
      </w:r>
      <w:r w:rsidR="00695573">
        <w:rPr>
          <w:noProof/>
          <w:lang w:eastAsia="es-PE"/>
        </w:rPr>
        <w:t xml:space="preserve"> is required</w:t>
      </w:r>
      <w:r w:rsidRPr="006229D6">
        <w:rPr>
          <w:noProof/>
          <w:lang w:eastAsia="es-PE"/>
        </w:rPr>
        <w:t xml:space="preserve"> about the volume of mining commodity-capital selled to CIT companies for the production of technology for consumption, for the construction of means of production, and for military technology.</w:t>
      </w:r>
    </w:p>
  </w:endnote>
  <w:endnote w:id="12">
    <w:p w14:paraId="315B457C" w14:textId="77777777" w:rsidR="00D22B23" w:rsidRPr="006229D6" w:rsidRDefault="00D22B23" w:rsidP="00D22B23">
      <w:pPr>
        <w:pStyle w:val="Textonotaalfinal"/>
      </w:pPr>
      <w:r w:rsidRPr="006229D6">
        <w:rPr>
          <w:rStyle w:val="Refdenotaalfinal"/>
        </w:rPr>
        <w:endnoteRef/>
      </w:r>
      <w:r w:rsidRPr="006229D6">
        <w:t xml:space="preserve"> ““Natural limits” posed obstacles to capitalist accumulation in the form of resource shortages, declining soil fertility and agricultural productivity, pollution, and so on, on the one hand, and environmental struggles against the exploitation of nature, which raised capital costs and reduced circulation time of capital, on the other” (O’Connor 1984:9, fn.17).</w:t>
      </w:r>
    </w:p>
  </w:endnote>
  <w:endnote w:id="13">
    <w:p w14:paraId="5DFBE40C" w14:textId="77777777" w:rsidR="00407D4F" w:rsidRPr="006229D6" w:rsidRDefault="00407D4F" w:rsidP="00B67503">
      <w:pPr>
        <w:pStyle w:val="Textonotaalfinal"/>
      </w:pPr>
      <w:r w:rsidRPr="006229D6">
        <w:rPr>
          <w:rStyle w:val="Refdenotaalfinal"/>
        </w:rPr>
        <w:endnoteRef/>
      </w:r>
      <w:r w:rsidRPr="006229D6">
        <w:t xml:space="preserve"> </w:t>
      </w:r>
      <w:r w:rsidRPr="006229D6">
        <w:rPr>
          <w:rStyle w:val="rynqvb"/>
          <w:lang w:val="en"/>
        </w:rPr>
        <w:t xml:space="preserve">Minera Yanacocha-Newmont label in this document to Minera Yanacocha SRL. A mining company constituted by Newmont Mining Company (51.35%) and Compañía Minas Buenaventura (43.65%). The International Finance Corporation also owns 5% of the shares of Minera Yanacocha </w:t>
      </w:r>
      <w:r w:rsidRPr="006229D6">
        <w:rPr>
          <w:rStyle w:val="rynqvb"/>
          <w:lang w:val="en"/>
        </w:rPr>
        <w:fldChar w:fldCharType="begin"/>
      </w:r>
      <w:r w:rsidRPr="006229D6">
        <w:rPr>
          <w:rStyle w:val="rynqvb"/>
          <w:lang w:val="en"/>
        </w:rPr>
        <w:instrText xml:space="preserve"> ADDIN ZOTERO_ITEM CSL_CITATION {"citationID":"sRji26Ln","properties":{"formattedCitation":"(Arce 2015:148-49; Bebbington et\\uc0\\u160{}al. 2007:180; De Echave et\\uc0\\u160{}al. 2009)","plainCitation":"(Arce 2015:148-49; Bebbington et al. 2007:180; De Echave et al. 2009)","noteIndex":13},"citationItems":[{"id":121,"uris":["http://zotero.org/users/4081719/items/VRR537HI"],"itemData":{"id":121,"type":"paper-conference","container-title":"Estudios de Democracia","event-place":"Hamburg","event-title":"Protestas Sociales y Capacidad de Respuesta de la Democracia: Evaluando Realidades en América Latina y el Caribe y la Unión Europea","page":"39-59","publisher":"Fundación Unión Europea-América Latina y el Caribe","publisher-place":"Hamburg","title":"Extracción de recursos, fragmentación política, y protesta subnacional en Perú","URL":"http://faculty.missouri.edu/~arcem/articles/arce-protestas-sociales-spanish.pdf","author":[{"family":"Arce","given":"Moisés"}],"issued":{"date-parts":[["2015"]]},"citation-key":"arceExtraccionRecursosFragmentacion2015"},"locator":"148-149","label":"page"},{"id":5718,"uris":["http://zotero.org/users/4081719/items/QWZY2EEL"],"itemData":{"id":5718,"type":"chapter","container-title":"Minería, movimientos sociales y respuestas campesinas","event-place":"Lima","page":"163-230","publisher":"Instituto de Estudios Peruanos &amp; Centro Peruano de Estudios Sociales","publisher-place":"Lima","title":"Movimientos sociales, lazos transnacionales y desarrollo territorial rural en zonas de influencia minera: Cajamarca-Perú y Cotacachi-Ecuador","author":[{"family":"Bebbington","given":"Anthony"},{"family":"Bury","given":"Jeffrey"},{"family":"Humphreys Bebbington","given":"Denise"},{"family":"Lingan","given":"Jeannet"},{"family":"Muñoz","given":"Juan Pablo"},{"family":"Scurrah","given":"Martin"}],"editor":[{"family":"Bebbington","given":"Anthony"}],"issued":{"date-parts":[["2007"]]},"citation-key":"bebbingtonMovimientosSocialesLazos2007"},"locator":"180","label":"page"},{"id":134,"uris":["http://zotero.org/users/4081719/items/UF5MTBAN"],"itemData":{"id":134,"type":"book","event-place":"Lima","publisher":"Instituto de Estudios Peruanos / Centro de Investigación y Promoción del Campesinado / Centro de Estudios Regionales Andinos Bartolomé de Las Casas / Consorcio de Investigación Económica y Social","publisher-place":"Lima","title":"Minería y conflicto social","URL":"http://archivo.iep.pe/textos/DDT/mineriayconflictosocial.pdf","editor":[{"family":"De Echave","given":"José"},{"family":"Diez","given":"Alejandro"},{"family":"Huber","given":"Ludwig"},{"family":"Revesz","given":"Bruno"},{"family":"Lanata","given":"Xavier Ricard"},{"family":"Tanaka","given":"Martin"}],"issued":{"date-parts":[["2009"]]},"citation-key":"deechaveMineriaConflictoSocial2009"},"label":"page"}],"schema":"https://github.com/citation-style-language/schema/raw/master/csl-citation.json"} </w:instrText>
      </w:r>
      <w:r w:rsidRPr="006229D6">
        <w:rPr>
          <w:rStyle w:val="rynqvb"/>
          <w:lang w:val="en"/>
        </w:rPr>
        <w:fldChar w:fldCharType="separate"/>
      </w:r>
      <w:r w:rsidRPr="006229D6">
        <w:t>(Arce 2015:148-49; Bebbington et al. 2007:180; De Echave et al. 2009)</w:t>
      </w:r>
      <w:r w:rsidRPr="006229D6">
        <w:rPr>
          <w:rStyle w:val="rynqvb"/>
          <w:lang w:val="en"/>
        </w:rPr>
        <w:fldChar w:fldCharType="end"/>
      </w:r>
      <w:r w:rsidRPr="006229D6">
        <w:rPr>
          <w:rStyle w:val="rynqvb"/>
        </w:rPr>
        <w:t xml:space="preserve">. </w:t>
      </w:r>
      <w:r w:rsidRPr="006229D6">
        <w:rPr>
          <w:rStyle w:val="rynqvb"/>
          <w:lang w:val="en"/>
        </w:rPr>
        <w:t>By the end of the first decade of the 21st century, Minera Yanacocha had already extracted 19 million ounces of gold valued at approximately 7 billion dollars (Arce 2015:145) from the mines of Cajamarca.</w:t>
      </w:r>
    </w:p>
  </w:endnote>
  <w:endnote w:id="14">
    <w:p w14:paraId="23687AE0" w14:textId="6F5B2526" w:rsidR="00407D4F" w:rsidRPr="006229D6" w:rsidRDefault="00407D4F" w:rsidP="00B67503">
      <w:pPr>
        <w:pStyle w:val="Textonotaalfinal"/>
      </w:pPr>
      <w:r w:rsidRPr="006229D6">
        <w:rPr>
          <w:rStyle w:val="Refdenotaalfinal"/>
        </w:rPr>
        <w:endnoteRef/>
      </w:r>
      <w:r w:rsidRPr="006229D6">
        <w:t xml:space="preserve"> The united front strategy is pointed out by José Carlos Mariátegui as a solution to the problem of organizing the vanguard of the labor movement. Following the claim of unity of the proletariat and in favor of the development of its class consciousness, Mariátegui </w:t>
      </w:r>
      <w:r w:rsidRPr="006229D6">
        <w:fldChar w:fldCharType="begin"/>
      </w:r>
      <w:r w:rsidRPr="006229D6">
        <w:instrText xml:space="preserve"> ADDIN ZOTERO_ITEM CSL_CITATION {"citationID":"bUeMutu1","properties":{"formattedCitation":"(1924)","plainCitation":"(1924)","noteIndex":14},"citationItems":[{"id":9930,"uris":["http://zotero.org/users/4081719/items/RJPUR4NM"],"itemData":{"id":9930,"type":"article-magazine","container-title":"El Obrero Textil","title":"El 1° de Mayo y el Frente Único","URL":"https://www.marxists.org/espanol/mariateg/1924/may/01.htm.","author":[{"family":"Mariátegui","given":"José Carlos"}],"issued":{"date-parts":[["1924",5,1]]},"citation-key":"mariateguiMayoFrenteUnico1924"},"label":"page","suppress-author":true}],"schema":"https://github.com/citation-style-language/schema/raw/master/csl-citation.json"} </w:instrText>
      </w:r>
      <w:r w:rsidRPr="006229D6">
        <w:fldChar w:fldCharType="separate"/>
      </w:r>
      <w:r w:rsidRPr="006229D6">
        <w:t>(1924)</w:t>
      </w:r>
      <w:r w:rsidRPr="006229D6">
        <w:fldChar w:fldCharType="end"/>
      </w:r>
      <w:r w:rsidRPr="006229D6">
        <w:t xml:space="preserve"> offers a basic vindictive program for the unity of the vanguard of the proletariat in formation, fragmented not only by productive specialization but also by differentiation, ideology and affiliations within the Peruvian popular movement at the beginning of the 20th century. The unique front is </w:t>
      </w:r>
      <w:r w:rsidRPr="00695573">
        <w:rPr>
          <w:i/>
          <w:iCs/>
        </w:rPr>
        <w:t xml:space="preserve">“a contingent, concrete, practical action”, “a solidary [class] attitude in the face of a concrete problem, in the face of an urgent need” </w:t>
      </w:r>
      <w:r w:rsidRPr="00695573">
        <w:t xml:space="preserve">motivated by the class solidarity of those who are committed to the development of the popular movement, and in this sense, they are aware of their historical duties and committed to the common, basic demands of the socialist program: </w:t>
      </w:r>
      <w:r w:rsidRPr="00695573">
        <w:rPr>
          <w:i/>
          <w:iCs/>
        </w:rPr>
        <w:t>“The class movement, among us, is still very incipient, very limited, for us to think about breaking it up and splitting it. Before the hour arrives, inevitable perhaps, of a division, it is up to us to carry out a lot of common work, a lot of solidarity work. We have to undertake many long journeys together. It is up to us, for example, to arouse in the majority of the Peruvian proletariat, class consciousness and class feeling. This task belongs equally to socialists and trade unionists, to communists and libertarians. We all have the duty to sow seeds of renewal and spread classist ideas. We all have the duty to distance the proletariat from the yellow assemblies and the false 'representative institutions'. We all have the duty to fight against the attacks and the reactionary repressions. We all have the duty to defend the platform, the press and the proletarian organization. We all have a duty to uphold the claims of the enslaved and oppressed indigenous race. In the fulfillment of these historical duties, of these elementary duties, our paths will meet and join, whatever our ultimate goal may be”</w:t>
      </w:r>
      <w:r w:rsidRPr="006229D6">
        <w:t xml:space="preserve"> (Mariátegui 1924).</w:t>
      </w:r>
    </w:p>
  </w:endnote>
  <w:endnote w:id="15">
    <w:p w14:paraId="7A3EA708" w14:textId="77777777" w:rsidR="00407D4F" w:rsidRPr="006229D6" w:rsidRDefault="00407D4F" w:rsidP="00B67503">
      <w:pPr>
        <w:pStyle w:val="Textonotaalfinal"/>
      </w:pPr>
      <w:r w:rsidRPr="006229D6">
        <w:rPr>
          <w:rStyle w:val="Refdenotaalfinal"/>
        </w:rPr>
        <w:endnoteRef/>
      </w:r>
      <w:r w:rsidRPr="006229D6">
        <w:t xml:space="preserve"> </w:t>
      </w:r>
      <w:r w:rsidRPr="006229D6">
        <w:rPr>
          <w:rStyle w:val="rynqvb"/>
          <w:lang w:val="en"/>
        </w:rPr>
        <w:t>The peasant nightwatch organizations (rondas campesinas) were created, initially, to defend themselves against rustling.</w:t>
      </w:r>
      <w:r w:rsidRPr="006229D6">
        <w:rPr>
          <w:rStyle w:val="hwtze"/>
          <w:lang w:val="en"/>
        </w:rPr>
        <w:t xml:space="preserve"> </w:t>
      </w:r>
      <w:r w:rsidRPr="006229D6">
        <w:rPr>
          <w:rStyle w:val="rynqvb"/>
          <w:lang w:val="en"/>
        </w:rPr>
        <w:t>However, its success in the fight against common crime in the hamlets of Cajamarca progressed until it organized a popular justice administration system that spread successfully since the 1970s in northern Peru, becoming institutionalized during</w:t>
      </w:r>
      <w:r w:rsidRPr="006229D6">
        <w:rPr>
          <w:rStyle w:val="hwtze"/>
          <w:lang w:val="en"/>
        </w:rPr>
        <w:t xml:space="preserve"> </w:t>
      </w:r>
      <w:r w:rsidRPr="006229D6">
        <w:rPr>
          <w:rStyle w:val="rynqvb"/>
          <w:lang w:val="en"/>
        </w:rPr>
        <w:t xml:space="preserve">the 90's </w:t>
      </w:r>
      <w:r w:rsidRPr="006229D6">
        <w:rPr>
          <w:rStyle w:val="rynqvb"/>
          <w:lang w:val="en"/>
        </w:rPr>
        <w:fldChar w:fldCharType="begin"/>
      </w:r>
      <w:r w:rsidRPr="006229D6">
        <w:rPr>
          <w:rStyle w:val="rynqvb"/>
          <w:lang w:val="en"/>
        </w:rPr>
        <w:instrText xml:space="preserve"> ADDIN ZOTERO_ITEM CSL_CITATION {"citationID":"yWwljiEE","properties":{"formattedCitation":"(Gitlitz 2013)","plainCitation":"(Gitlitz 2013)","noteIndex":15},"citationItems":[{"id":5703,"uris":["http://zotero.org/users/4081719/items/SRWEKPWU"],"itemData":{"id":5703,"type":"book","abstract":"A finales de los años setenta, los campesinos del departamento de Cajamarca, acosados por el robo de ganado y bajo un sistema judicial en el mejor de los casos distante y en el peor de estos corrupto, organizaron unas patrullas locales conocidas como “rondas campesinas”. Entonces se empezó a administrar justicia fuera de la esfera del Estado peruano. Para mediados de los años ochenta se había creado un sistema de justicia informal que trataba prácticamente toda disputa local, no solo los casos de abigeato, sino también problemas cotidianos como conflictos familiares, enemistades entre vecinos, pequeños robos, etc. A partir de la recreación de tales casos, el autor presenta una visión del funcionamiento de la justicia impartida por las rondas en las décadas de 1980 y 1990. No obstante, estas nunca trataron exclusivamente sobre justicia, sino también sobre dignidad y empoderamiento político de los campesinos, siendo expresamente reconocidas, aunque con funciones ambiguas, por la Constitución de 1993. El debate sobre cómo enmarcar una jurisdicción especial se examina en la última parte del libro. De esta manera, John S. Gitlitz nos presenta su experiencia de más de treinta años en el estudio de este fenómeno y plantea algunos problemas aún pendientes de solución dentro del marco del Estado democrático.","archive":"JSTOR","ISBN":"978-9972-51-418-0","publisher":"Instituto de Estudios Peruanos","title":"Administrando justicia al margen del Estado: las rondas campesinas de Cajamarca","URL":"http://www.jstor.org/stable/j.ctt9qdtxr","author":[{"family":"Gitlitz","given":"John S."}],"issued":{"date-parts":[["2013"]]},"citation-key":"gitlitzAdministrandoJusticiaMargen2013"}}],"schema":"https://github.com/citation-style-language/schema/raw/master/csl-citation.json"} </w:instrText>
      </w:r>
      <w:r w:rsidRPr="006229D6">
        <w:rPr>
          <w:rStyle w:val="rynqvb"/>
          <w:lang w:val="en"/>
        </w:rPr>
        <w:fldChar w:fldCharType="separate"/>
      </w:r>
      <w:r w:rsidRPr="006229D6">
        <w:t>(Gitlitz 2013)</w:t>
      </w:r>
      <w:r w:rsidRPr="006229D6">
        <w:rPr>
          <w:rStyle w:val="rynqvb"/>
          <w:lang w:val="en"/>
        </w:rPr>
        <w:fldChar w:fldCharType="end"/>
      </w:r>
      <w:r w:rsidRPr="006229D6">
        <w:rPr>
          <w:rStyle w:val="rynqvb"/>
          <w:lang w:val="en"/>
        </w:rPr>
        <w:t>.</w:t>
      </w:r>
      <w:r w:rsidRPr="006229D6">
        <w:rPr>
          <w:rStyle w:val="hwtze"/>
          <w:lang w:val="en"/>
        </w:rPr>
        <w:t xml:space="preserve"> </w:t>
      </w:r>
      <w:r w:rsidRPr="006229D6">
        <w:rPr>
          <w:rStyle w:val="rynqvb"/>
          <w:lang w:val="en"/>
        </w:rPr>
        <w:t xml:space="preserve">Progressively, the effectiveness of the peasants nightwatch organizations administering justice on the margins of the Peruvian state led them to integrate into the dynamics of mining struggles in defense of land, water, life and dignity of the people of Cajamarca </w:t>
      </w:r>
      <w:r w:rsidRPr="006229D6">
        <w:rPr>
          <w:rStyle w:val="rynqvb"/>
          <w:lang w:val="en"/>
        </w:rPr>
        <w:fldChar w:fldCharType="begin"/>
      </w:r>
      <w:r w:rsidRPr="006229D6">
        <w:rPr>
          <w:rStyle w:val="rynqvb"/>
          <w:lang w:val="en"/>
        </w:rPr>
        <w:instrText xml:space="preserve"> ADDIN ZOTERO_ITEM CSL_CITATION {"citationID":"Jcb3WRQo","properties":{"formattedCitation":"(P\\uc0\\u233{}rez Mundaca 2012)","plainCitation":"(Pérez Mundaca 2012)","noteIndex":15},"citationItems":[{"id":128,"uris":["http://zotero.org/users/4081719/items/RJ2IH55E"],"itemData":{"id":128,"type":"book","event-place":"Cajamarca","publisher":"Universidad Nacional de Cajamarca","publisher-place":"Cajamarca","title":"Conflicto minero en el Perú. Caso Yanacocha (Cambios y permanencias)","author":[{"family":"Pérez Mundaca","given":"José"}],"issued":{"date-parts":[["2012"]]},"citation-key":"perezmundacaConflictoMineroPeru2012"}}],"schema":"https://github.com/citation-style-language/schema/raw/master/csl-citation.json"} </w:instrText>
      </w:r>
      <w:r w:rsidRPr="006229D6">
        <w:rPr>
          <w:rStyle w:val="rynqvb"/>
          <w:lang w:val="en"/>
        </w:rPr>
        <w:fldChar w:fldCharType="separate"/>
      </w:r>
      <w:r w:rsidRPr="006229D6">
        <w:t>(Pérez Mundaca 2012)</w:t>
      </w:r>
      <w:r w:rsidRPr="006229D6">
        <w:rPr>
          <w:rStyle w:val="rynqvb"/>
          <w:lang w:val="en"/>
        </w:rPr>
        <w:fldChar w:fldCharType="end"/>
      </w:r>
      <w:r w:rsidRPr="006229D6">
        <w:rPr>
          <w:rStyle w:val="rynqvb"/>
          <w:lang w:val="en"/>
        </w:rPr>
        <w:t xml:space="preserve">. The translation of the category “rondas campesinas” as peasant nightwatch organizations was influenced by the English translation made by Orin Starn </w:t>
      </w:r>
      <w:r w:rsidRPr="006229D6">
        <w:rPr>
          <w:rStyle w:val="rynqvb"/>
          <w:lang w:val="en"/>
        </w:rPr>
        <w:fldChar w:fldCharType="begin"/>
      </w:r>
      <w:r w:rsidRPr="006229D6">
        <w:rPr>
          <w:rStyle w:val="rynqvb"/>
          <w:lang w:val="en"/>
        </w:rPr>
        <w:instrText xml:space="preserve"> ADDIN ZOTERO_ITEM CSL_CITATION {"citationID":"Rt2qQdEa","properties":{"formattedCitation":"(1999)","plainCitation":"(1999)","noteIndex":15},"citationItems":[{"id":9934,"uris":["http://zotero.org/users/4081719/items/8QXUVYAD"],"itemData":{"id":9934,"type":"book","abstract":"An innovative ethnography of peasant communities in Peru caught between the government and the Shining Path","event-place":"Durham","ISBN":"978-0-8223-8278-2","language":"eng","note":"OCLC: 220950383","publisher":"Duke University Press","publisher-place":"Durham","source":"Open WorldCat","title":"Nightwatch: the making of a movement in the Peruvian Andes","title-short":"Nightwatch","author":[{"family":"Starn","given":"Orin"}],"issued":{"date-parts":[["1999"]]},"citation-key":"starnNightwatchMakingMovement1999"},"label":"page","suppress-author":true}],"schema":"https://github.com/citation-style-language/schema/raw/master/csl-citation.json"} </w:instrText>
      </w:r>
      <w:r w:rsidRPr="006229D6">
        <w:rPr>
          <w:rStyle w:val="rynqvb"/>
          <w:lang w:val="en"/>
        </w:rPr>
        <w:fldChar w:fldCharType="separate"/>
      </w:r>
      <w:r w:rsidRPr="006229D6">
        <w:rPr>
          <w:lang w:val="en"/>
        </w:rPr>
        <w:t>(1999)</w:t>
      </w:r>
      <w:r w:rsidRPr="006229D6">
        <w:rPr>
          <w:rStyle w:val="rynqvb"/>
          <w:lang w:val="en"/>
        </w:rPr>
        <w:fldChar w:fldCharType="end"/>
      </w:r>
      <w:r w:rsidRPr="006229D6">
        <w:rPr>
          <w:rStyle w:val="rynqvb"/>
          <w:lang w:val="en"/>
        </w:rPr>
        <w:t>.</w:t>
      </w:r>
    </w:p>
  </w:endnote>
  <w:endnote w:id="16">
    <w:p w14:paraId="509ADEEF" w14:textId="77777777" w:rsidR="00407D4F" w:rsidRPr="006229D6" w:rsidRDefault="00407D4F" w:rsidP="00B67503">
      <w:pPr>
        <w:pStyle w:val="Textonotaalfinal"/>
      </w:pPr>
      <w:r w:rsidRPr="006229D6">
        <w:rPr>
          <w:rStyle w:val="Refdenotaalfinal"/>
        </w:rPr>
        <w:endnoteRef/>
      </w:r>
      <w:r w:rsidRPr="006229D6">
        <w:t xml:space="preserve"> The abbreviation PCP PR denoted a further institutionalized secession of Peruvian Communist Party which adopts the PR “Patria Roja” denomination. Also see: </w:t>
      </w:r>
      <w:r w:rsidRPr="006229D6">
        <w:fldChar w:fldCharType="begin"/>
      </w:r>
      <w:r w:rsidRPr="006229D6">
        <w:instrText xml:space="preserve"> ADDIN ZOTERO_ITEM CSL_CITATION {"citationID":"AJlMGTJ8","properties":{"formattedCitation":"(2010)","plainCitation":"(2010)","dontUpdate":true,"noteIndex":16},"citationItems":[{"id":5079,"uris":["http://zotero.org/users/4081719/items/8WH4SSVH"],"itemData":{"id":5079,"type":"article-journal","abstract":"A review of the history of one of the most influential Marxist parties in Peru, the Partido Comunista del Perú—Patria Roja, helps to place the militancy of Sendero Luminoso in context. Patria Roja was a powerful political party throughout the military dictatorship of the 1960s and 1970s and a much more representative example of Peruvian Maoism than the popularly known Sendero. It played a significant role in the student movement and the trade unions and helped to pressure the military government onto the road toward re-democratization. While reaffirming the need for violent revolution, it pushed the date of the revolution into the distant future and adopted as its immediate goal aiding Peru’s transformation from a dependent colonial nation into a free and democratic one.","container-title":"Latin American Perspectives","DOI":"10.1177/0094582X09351716","issue":"1","page":"153-171","title":"A Maoist Counterpoint: Peruvian Maoism Beyond Sendero Luminoso","URL":"http://lap.sagepub.com/cgi/doi/10.1177/0094582X09351716","volume":"37","author":[{"family":"Navarro","given":"Paul"}],"issued":{"date-parts":[["2010"]]},"citation-key":"navarroMaoistCounterpointPeruvian2010"},"label":"page","suppress-author":true}],"schema":"https://github.com/citation-style-language/schema/raw/master/csl-citation.json"} </w:instrText>
      </w:r>
      <w:r w:rsidRPr="006229D6">
        <w:fldChar w:fldCharType="separate"/>
      </w:r>
      <w:r w:rsidRPr="006229D6">
        <w:t>Navarro (2010)</w:t>
      </w:r>
      <w:r w:rsidRPr="006229D6">
        <w:fldChar w:fldCharType="end"/>
      </w:r>
      <w:r w:rsidRPr="006229D6">
        <w:t>.</w:t>
      </w:r>
    </w:p>
  </w:endnote>
  <w:endnote w:id="17">
    <w:p w14:paraId="60674892" w14:textId="77777777" w:rsidR="00407D4F" w:rsidRPr="006229D6" w:rsidRDefault="00407D4F" w:rsidP="00B67503">
      <w:pPr>
        <w:pStyle w:val="Textonotaalfinal"/>
        <w:rPr>
          <w:lang w:val="en"/>
        </w:rPr>
      </w:pPr>
      <w:r w:rsidRPr="006229D6">
        <w:rPr>
          <w:rStyle w:val="Refdenotaalfinal"/>
        </w:rPr>
        <w:endnoteRef/>
      </w:r>
      <w:r w:rsidRPr="006229D6">
        <w:t xml:space="preserve"> As the first arrangement made by the popular and peasant organizations to develop their struggle for the defense of water against Minera Yanacocha-Newmont, the promulgation of the Celendín declaration in November 2010 was supported by 36 delegates from grassroots organizations of five provinces of Cajamarca. Furthermore, for the declaration of San Pablo in 2011, the Interprovincial Coordinator for the Defense of the Environment had the support of 250 delegates (Interview LM5 03/08/2014).</w:t>
      </w:r>
    </w:p>
  </w:endnote>
  <w:endnote w:id="18">
    <w:p w14:paraId="7557E965" w14:textId="77777777" w:rsidR="00407D4F" w:rsidRPr="006229D6" w:rsidRDefault="00407D4F" w:rsidP="00B67503">
      <w:pPr>
        <w:pStyle w:val="Textonotaalfinal"/>
      </w:pPr>
      <w:r w:rsidRPr="006229D6">
        <w:rPr>
          <w:rStyle w:val="Refdenotaalfinal"/>
        </w:rPr>
        <w:endnoteRef/>
      </w:r>
      <w:r w:rsidRPr="006229D6">
        <w:t xml:space="preserve"> Translated by the author.</w:t>
      </w:r>
    </w:p>
  </w:endnote>
  <w:endnote w:id="19">
    <w:p w14:paraId="32A3E520" w14:textId="77777777" w:rsidR="00407D4F" w:rsidRPr="006229D6" w:rsidRDefault="00407D4F" w:rsidP="00B67503">
      <w:pPr>
        <w:pStyle w:val="Textonotaalfinal"/>
      </w:pPr>
      <w:r w:rsidRPr="006229D6">
        <w:rPr>
          <w:rStyle w:val="Refdenotaalfinal"/>
        </w:rPr>
        <w:endnoteRef/>
      </w:r>
      <w:r w:rsidRPr="006229D6">
        <w:t xml:space="preserve"> “Las Bambas is a joint venture project between the operator MMG (62.5%), a wholly owned subsidiary of Guoxin International Investment Co. Ltd (22.5%) and CITIC Metal Co. Ltd (15.0%)” </w:t>
      </w:r>
      <w:r w:rsidRPr="006229D6">
        <w:fldChar w:fldCharType="begin"/>
      </w:r>
      <w:r w:rsidRPr="006229D6">
        <w:instrText xml:space="preserve"> ADDIN ZOTERO_ITEM CSL_CITATION {"citationID":"Iccsu7Q5","properties":{"formattedCitation":"(MMG Company 2022b)","plainCitation":"(MMG Company 2022b)","noteIndex":19},"citationItems":[{"id":9937,"uris":["http://zotero.org/users/4081719/items/CGFMC9AC"],"itemData":{"id":9937,"type":"webpage","container-title":"MMG","language":"en-AU","title":"Las Bambas","URL":"https://www.mmg.com/our-business/las-bambas/","author":[{"literal":"MMG Company"}],"accessed":{"date-parts":[["2022",11,24]]},"issued":{"date-parts":[["2022"]]},"citation-key":"mmgcompanyBambas2022"}}],"schema":"https://github.com/citation-style-language/schema/raw/master/csl-citation.json"} </w:instrText>
      </w:r>
      <w:r w:rsidRPr="006229D6">
        <w:fldChar w:fldCharType="separate"/>
      </w:r>
      <w:r w:rsidRPr="006229D6">
        <w:t>(MMG Company 2022b)</w:t>
      </w:r>
      <w:r w:rsidRPr="006229D6">
        <w:fldChar w:fldCharType="end"/>
      </w:r>
      <w:r w:rsidRPr="006229D6">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80321"/>
      <w:docPartObj>
        <w:docPartGallery w:val="Page Numbers (Bottom of Page)"/>
        <w:docPartUnique/>
      </w:docPartObj>
    </w:sdtPr>
    <w:sdtEndPr/>
    <w:sdtContent>
      <w:p w14:paraId="24B16DD7" w14:textId="498D86B7" w:rsidR="004B1B97" w:rsidRDefault="004B1B97" w:rsidP="002508A9">
        <w:pPr>
          <w:pStyle w:val="Piedepgina"/>
          <w:jc w:val="center"/>
        </w:pPr>
        <w:r>
          <w:fldChar w:fldCharType="begin"/>
        </w:r>
        <w:r>
          <w:instrText>PAGE   \* MERGEFORMAT</w:instrText>
        </w:r>
        <w:r>
          <w:fldChar w:fldCharType="separate"/>
        </w:r>
        <w:r>
          <w:rPr>
            <w:lang w:val="es-ES"/>
          </w:rPr>
          <w:t>2</w:t>
        </w:r>
        <w:r>
          <w:fldChar w:fldCharType="end"/>
        </w:r>
      </w:p>
    </w:sdtContent>
  </w:sdt>
  <w:p w14:paraId="69CA5DB8" w14:textId="77777777" w:rsidR="004B1B97" w:rsidRDefault="004B1B97" w:rsidP="00B6750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3467743"/>
      <w:docPartObj>
        <w:docPartGallery w:val="Page Numbers (Bottom of Page)"/>
        <w:docPartUnique/>
      </w:docPartObj>
    </w:sdtPr>
    <w:sdtEndPr/>
    <w:sdtContent>
      <w:p w14:paraId="78843C37" w14:textId="1CCE0272" w:rsidR="004B1B97" w:rsidRDefault="004B1B97" w:rsidP="00B67503">
        <w:pPr>
          <w:pStyle w:val="Piedepgina"/>
        </w:pPr>
        <w:r>
          <w:fldChar w:fldCharType="begin"/>
        </w:r>
        <w:r>
          <w:instrText>PAGE   \* MERGEFORMAT</w:instrText>
        </w:r>
        <w:r>
          <w:fldChar w:fldCharType="separate"/>
        </w:r>
        <w:r>
          <w:rPr>
            <w:lang w:val="es-ES"/>
          </w:rPr>
          <w:t>2</w:t>
        </w:r>
        <w:r>
          <w:fldChar w:fldCharType="end"/>
        </w:r>
      </w:p>
    </w:sdtContent>
  </w:sdt>
  <w:p w14:paraId="43C9460E" w14:textId="77777777" w:rsidR="002341C6" w:rsidRDefault="002341C6" w:rsidP="00B6750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78BC8" w14:textId="77777777" w:rsidR="00C81607" w:rsidRDefault="00C81607" w:rsidP="00B67503">
      <w:r>
        <w:separator/>
      </w:r>
    </w:p>
    <w:p w14:paraId="6CAA4D5F" w14:textId="77777777" w:rsidR="00C81607" w:rsidRDefault="00C81607" w:rsidP="00B67503"/>
  </w:footnote>
  <w:footnote w:type="continuationSeparator" w:id="0">
    <w:p w14:paraId="7D598CAC" w14:textId="77777777" w:rsidR="00C81607" w:rsidRDefault="00C81607" w:rsidP="00B67503">
      <w:r>
        <w:continuationSeparator/>
      </w:r>
    </w:p>
    <w:p w14:paraId="6F76AFCC" w14:textId="77777777" w:rsidR="00C81607" w:rsidRDefault="00C81607" w:rsidP="00B675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857F0" w14:textId="1C67A98E" w:rsidR="00FA7923" w:rsidRPr="00E3164C" w:rsidRDefault="00FA7923" w:rsidP="00FA7923">
    <w:pPr>
      <w:pStyle w:val="Encabezado"/>
      <w:jc w:val="lef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E2D0C" w14:textId="31B28C34" w:rsidR="00F67A11" w:rsidRPr="00A628E3" w:rsidRDefault="00F67A11" w:rsidP="00B675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A552A"/>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475D9F"/>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AAB35F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A67403"/>
    <w:multiLevelType w:val="multilevel"/>
    <w:tmpl w:val="1408D9B0"/>
    <w:lvl w:ilvl="0">
      <w:start w:val="5"/>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BBF49C1"/>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92F5926"/>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5255158"/>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C424933"/>
    <w:multiLevelType w:val="multilevel"/>
    <w:tmpl w:val="7F46001E"/>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DF747B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5"/>
  </w:num>
  <w:num w:numId="4">
    <w:abstractNumId w:val="0"/>
  </w:num>
  <w:num w:numId="5">
    <w:abstractNumId w:val="6"/>
  </w:num>
  <w:num w:numId="6">
    <w:abstractNumId w:val="8"/>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61C"/>
    <w:rsid w:val="0000340E"/>
    <w:rsid w:val="0000521F"/>
    <w:rsid w:val="0000725A"/>
    <w:rsid w:val="00017566"/>
    <w:rsid w:val="0002150D"/>
    <w:rsid w:val="00031255"/>
    <w:rsid w:val="0004148F"/>
    <w:rsid w:val="000418EB"/>
    <w:rsid w:val="00043D82"/>
    <w:rsid w:val="00044245"/>
    <w:rsid w:val="00051D9F"/>
    <w:rsid w:val="00055D7D"/>
    <w:rsid w:val="00056A71"/>
    <w:rsid w:val="00064A70"/>
    <w:rsid w:val="00065A29"/>
    <w:rsid w:val="000707E9"/>
    <w:rsid w:val="000728E4"/>
    <w:rsid w:val="00081F1B"/>
    <w:rsid w:val="00084332"/>
    <w:rsid w:val="0009027D"/>
    <w:rsid w:val="0009291E"/>
    <w:rsid w:val="0009356E"/>
    <w:rsid w:val="00093D4C"/>
    <w:rsid w:val="000A3031"/>
    <w:rsid w:val="000A7657"/>
    <w:rsid w:val="000C27FE"/>
    <w:rsid w:val="000C331B"/>
    <w:rsid w:val="000C57BA"/>
    <w:rsid w:val="000F0B11"/>
    <w:rsid w:val="000F15D9"/>
    <w:rsid w:val="000F65D2"/>
    <w:rsid w:val="00100AA0"/>
    <w:rsid w:val="00101F89"/>
    <w:rsid w:val="00114040"/>
    <w:rsid w:val="001214C8"/>
    <w:rsid w:val="00122C56"/>
    <w:rsid w:val="00164457"/>
    <w:rsid w:val="0017200A"/>
    <w:rsid w:val="001745F9"/>
    <w:rsid w:val="0018089E"/>
    <w:rsid w:val="0018219F"/>
    <w:rsid w:val="001905E6"/>
    <w:rsid w:val="00190958"/>
    <w:rsid w:val="00191284"/>
    <w:rsid w:val="00194254"/>
    <w:rsid w:val="001A2D8D"/>
    <w:rsid w:val="001A3DE6"/>
    <w:rsid w:val="001B3BF2"/>
    <w:rsid w:val="001B65B4"/>
    <w:rsid w:val="001C0B62"/>
    <w:rsid w:val="001C3022"/>
    <w:rsid w:val="001C508E"/>
    <w:rsid w:val="001C5AC5"/>
    <w:rsid w:val="001D297E"/>
    <w:rsid w:val="001D4209"/>
    <w:rsid w:val="001D6242"/>
    <w:rsid w:val="001D7828"/>
    <w:rsid w:val="001E1077"/>
    <w:rsid w:val="001F668E"/>
    <w:rsid w:val="0020207C"/>
    <w:rsid w:val="00202D8E"/>
    <w:rsid w:val="002033C1"/>
    <w:rsid w:val="0022595F"/>
    <w:rsid w:val="002341C6"/>
    <w:rsid w:val="00235495"/>
    <w:rsid w:val="00236AFE"/>
    <w:rsid w:val="00240A95"/>
    <w:rsid w:val="00247DE4"/>
    <w:rsid w:val="002501CD"/>
    <w:rsid w:val="002508A9"/>
    <w:rsid w:val="00272442"/>
    <w:rsid w:val="00274FE2"/>
    <w:rsid w:val="0028142E"/>
    <w:rsid w:val="00286640"/>
    <w:rsid w:val="00293842"/>
    <w:rsid w:val="002A0DAC"/>
    <w:rsid w:val="002A1E36"/>
    <w:rsid w:val="002B5837"/>
    <w:rsid w:val="002B5A83"/>
    <w:rsid w:val="002C0B94"/>
    <w:rsid w:val="002C715A"/>
    <w:rsid w:val="002D0DDA"/>
    <w:rsid w:val="002D11FB"/>
    <w:rsid w:val="00305E1C"/>
    <w:rsid w:val="003271F6"/>
    <w:rsid w:val="00330986"/>
    <w:rsid w:val="00332DFE"/>
    <w:rsid w:val="00334839"/>
    <w:rsid w:val="003407BB"/>
    <w:rsid w:val="003421CC"/>
    <w:rsid w:val="003431DB"/>
    <w:rsid w:val="00353770"/>
    <w:rsid w:val="00355B5D"/>
    <w:rsid w:val="00367BD4"/>
    <w:rsid w:val="00373ACB"/>
    <w:rsid w:val="00373DDE"/>
    <w:rsid w:val="00374BFE"/>
    <w:rsid w:val="0038262E"/>
    <w:rsid w:val="00383769"/>
    <w:rsid w:val="0038506D"/>
    <w:rsid w:val="0038532F"/>
    <w:rsid w:val="00392376"/>
    <w:rsid w:val="00394786"/>
    <w:rsid w:val="003977B6"/>
    <w:rsid w:val="003A6969"/>
    <w:rsid w:val="003A7603"/>
    <w:rsid w:val="003B205C"/>
    <w:rsid w:val="003B68BB"/>
    <w:rsid w:val="003C0864"/>
    <w:rsid w:val="003D411B"/>
    <w:rsid w:val="003E62A9"/>
    <w:rsid w:val="003E6360"/>
    <w:rsid w:val="003E75D6"/>
    <w:rsid w:val="003F361C"/>
    <w:rsid w:val="0040163C"/>
    <w:rsid w:val="00407D4F"/>
    <w:rsid w:val="00410DF9"/>
    <w:rsid w:val="0042487E"/>
    <w:rsid w:val="004267C0"/>
    <w:rsid w:val="0042772E"/>
    <w:rsid w:val="00441144"/>
    <w:rsid w:val="00441DE7"/>
    <w:rsid w:val="0044615B"/>
    <w:rsid w:val="0045773D"/>
    <w:rsid w:val="004621FF"/>
    <w:rsid w:val="004759EB"/>
    <w:rsid w:val="00476E80"/>
    <w:rsid w:val="004932F5"/>
    <w:rsid w:val="004963B6"/>
    <w:rsid w:val="00497818"/>
    <w:rsid w:val="004A11DA"/>
    <w:rsid w:val="004A16A4"/>
    <w:rsid w:val="004A5BC9"/>
    <w:rsid w:val="004A5C67"/>
    <w:rsid w:val="004B0DC9"/>
    <w:rsid w:val="004B1B97"/>
    <w:rsid w:val="004B2DD2"/>
    <w:rsid w:val="004B7C79"/>
    <w:rsid w:val="004D0CA2"/>
    <w:rsid w:val="004D6A23"/>
    <w:rsid w:val="004E16F7"/>
    <w:rsid w:val="004E3295"/>
    <w:rsid w:val="004F4511"/>
    <w:rsid w:val="004F4D62"/>
    <w:rsid w:val="00503A3F"/>
    <w:rsid w:val="00513EE2"/>
    <w:rsid w:val="005235D5"/>
    <w:rsid w:val="0052636F"/>
    <w:rsid w:val="005302FB"/>
    <w:rsid w:val="005345C0"/>
    <w:rsid w:val="00534830"/>
    <w:rsid w:val="00536418"/>
    <w:rsid w:val="005465B5"/>
    <w:rsid w:val="00550A5C"/>
    <w:rsid w:val="005522E1"/>
    <w:rsid w:val="0055354A"/>
    <w:rsid w:val="005545DE"/>
    <w:rsid w:val="00555EE6"/>
    <w:rsid w:val="00557171"/>
    <w:rsid w:val="0056377B"/>
    <w:rsid w:val="00565C24"/>
    <w:rsid w:val="00565CD5"/>
    <w:rsid w:val="00567A3A"/>
    <w:rsid w:val="0057018E"/>
    <w:rsid w:val="00573F7F"/>
    <w:rsid w:val="0057455A"/>
    <w:rsid w:val="00576227"/>
    <w:rsid w:val="005813C8"/>
    <w:rsid w:val="00582797"/>
    <w:rsid w:val="005836DD"/>
    <w:rsid w:val="00584841"/>
    <w:rsid w:val="0058667A"/>
    <w:rsid w:val="0059040E"/>
    <w:rsid w:val="0059411E"/>
    <w:rsid w:val="00595075"/>
    <w:rsid w:val="00596CC8"/>
    <w:rsid w:val="005A5E4F"/>
    <w:rsid w:val="005A6164"/>
    <w:rsid w:val="005A71D8"/>
    <w:rsid w:val="005B35F8"/>
    <w:rsid w:val="005C26D1"/>
    <w:rsid w:val="005C2B5F"/>
    <w:rsid w:val="005D1B80"/>
    <w:rsid w:val="005D2305"/>
    <w:rsid w:val="005D390F"/>
    <w:rsid w:val="005D6981"/>
    <w:rsid w:val="005E3D33"/>
    <w:rsid w:val="00603842"/>
    <w:rsid w:val="006120E6"/>
    <w:rsid w:val="006136B9"/>
    <w:rsid w:val="00615ED4"/>
    <w:rsid w:val="006229D6"/>
    <w:rsid w:val="00627C1A"/>
    <w:rsid w:val="00630493"/>
    <w:rsid w:val="00630B9C"/>
    <w:rsid w:val="00643A03"/>
    <w:rsid w:val="00644BDC"/>
    <w:rsid w:val="00650F98"/>
    <w:rsid w:val="006512FE"/>
    <w:rsid w:val="006554A1"/>
    <w:rsid w:val="00655FE9"/>
    <w:rsid w:val="00662DD2"/>
    <w:rsid w:val="00666586"/>
    <w:rsid w:val="00667E7F"/>
    <w:rsid w:val="006724C4"/>
    <w:rsid w:val="0068232C"/>
    <w:rsid w:val="0068523B"/>
    <w:rsid w:val="00686F0A"/>
    <w:rsid w:val="00687248"/>
    <w:rsid w:val="0069215C"/>
    <w:rsid w:val="00692509"/>
    <w:rsid w:val="00692BCA"/>
    <w:rsid w:val="00695573"/>
    <w:rsid w:val="006A0A7D"/>
    <w:rsid w:val="006A4A75"/>
    <w:rsid w:val="006B6D56"/>
    <w:rsid w:val="006C781B"/>
    <w:rsid w:val="006D1486"/>
    <w:rsid w:val="006D151D"/>
    <w:rsid w:val="006D60C5"/>
    <w:rsid w:val="006D7C2C"/>
    <w:rsid w:val="006F2AC3"/>
    <w:rsid w:val="006F4014"/>
    <w:rsid w:val="0070229C"/>
    <w:rsid w:val="00713606"/>
    <w:rsid w:val="00713DF8"/>
    <w:rsid w:val="0071499D"/>
    <w:rsid w:val="00727D1B"/>
    <w:rsid w:val="007316E5"/>
    <w:rsid w:val="007359E5"/>
    <w:rsid w:val="00736490"/>
    <w:rsid w:val="00737759"/>
    <w:rsid w:val="00741FF4"/>
    <w:rsid w:val="007459B9"/>
    <w:rsid w:val="0075363A"/>
    <w:rsid w:val="007903FF"/>
    <w:rsid w:val="0079106D"/>
    <w:rsid w:val="00792999"/>
    <w:rsid w:val="00794808"/>
    <w:rsid w:val="007973E8"/>
    <w:rsid w:val="007A3D01"/>
    <w:rsid w:val="007A442C"/>
    <w:rsid w:val="007A6C34"/>
    <w:rsid w:val="007B58E9"/>
    <w:rsid w:val="007B705B"/>
    <w:rsid w:val="007C56F9"/>
    <w:rsid w:val="007D4031"/>
    <w:rsid w:val="007D508A"/>
    <w:rsid w:val="007D5DD2"/>
    <w:rsid w:val="007E1545"/>
    <w:rsid w:val="007E70E4"/>
    <w:rsid w:val="00800F2C"/>
    <w:rsid w:val="00802056"/>
    <w:rsid w:val="0080234E"/>
    <w:rsid w:val="00803E23"/>
    <w:rsid w:val="0080527B"/>
    <w:rsid w:val="0082547F"/>
    <w:rsid w:val="0082575C"/>
    <w:rsid w:val="00841AD9"/>
    <w:rsid w:val="008520F5"/>
    <w:rsid w:val="00855B6F"/>
    <w:rsid w:val="0085620F"/>
    <w:rsid w:val="00860B28"/>
    <w:rsid w:val="008612AB"/>
    <w:rsid w:val="00861974"/>
    <w:rsid w:val="008639B3"/>
    <w:rsid w:val="00867EE4"/>
    <w:rsid w:val="00890001"/>
    <w:rsid w:val="0089508A"/>
    <w:rsid w:val="008A6A64"/>
    <w:rsid w:val="008B658B"/>
    <w:rsid w:val="008C0532"/>
    <w:rsid w:val="008C0DF2"/>
    <w:rsid w:val="008C300B"/>
    <w:rsid w:val="008C5D61"/>
    <w:rsid w:val="008C6612"/>
    <w:rsid w:val="008D1A2D"/>
    <w:rsid w:val="008D312C"/>
    <w:rsid w:val="008D50AA"/>
    <w:rsid w:val="008E666C"/>
    <w:rsid w:val="008E6F2F"/>
    <w:rsid w:val="008E79C6"/>
    <w:rsid w:val="00900D66"/>
    <w:rsid w:val="00903644"/>
    <w:rsid w:val="00903C6D"/>
    <w:rsid w:val="00913A2C"/>
    <w:rsid w:val="00915017"/>
    <w:rsid w:val="00916905"/>
    <w:rsid w:val="0092698D"/>
    <w:rsid w:val="009323DE"/>
    <w:rsid w:val="00932AC6"/>
    <w:rsid w:val="00942350"/>
    <w:rsid w:val="00950730"/>
    <w:rsid w:val="00954DBE"/>
    <w:rsid w:val="00957CC5"/>
    <w:rsid w:val="009602F8"/>
    <w:rsid w:val="00960362"/>
    <w:rsid w:val="009627F5"/>
    <w:rsid w:val="0097508C"/>
    <w:rsid w:val="009834F5"/>
    <w:rsid w:val="00985AA3"/>
    <w:rsid w:val="00985C78"/>
    <w:rsid w:val="00987C52"/>
    <w:rsid w:val="0099382C"/>
    <w:rsid w:val="009939CF"/>
    <w:rsid w:val="009A0090"/>
    <w:rsid w:val="009A08AA"/>
    <w:rsid w:val="009A4955"/>
    <w:rsid w:val="009A61F7"/>
    <w:rsid w:val="009A75AB"/>
    <w:rsid w:val="009B6C6B"/>
    <w:rsid w:val="009C08EA"/>
    <w:rsid w:val="009C763E"/>
    <w:rsid w:val="009C7B06"/>
    <w:rsid w:val="009C7E02"/>
    <w:rsid w:val="009D5630"/>
    <w:rsid w:val="009D6695"/>
    <w:rsid w:val="009D7857"/>
    <w:rsid w:val="009E1455"/>
    <w:rsid w:val="009F71B1"/>
    <w:rsid w:val="00A05A72"/>
    <w:rsid w:val="00A170B3"/>
    <w:rsid w:val="00A177B9"/>
    <w:rsid w:val="00A24C90"/>
    <w:rsid w:val="00A31C43"/>
    <w:rsid w:val="00A340BF"/>
    <w:rsid w:val="00A4063D"/>
    <w:rsid w:val="00A441FB"/>
    <w:rsid w:val="00A46A59"/>
    <w:rsid w:val="00A4743C"/>
    <w:rsid w:val="00A56BBD"/>
    <w:rsid w:val="00A626E9"/>
    <w:rsid w:val="00A628E3"/>
    <w:rsid w:val="00A76354"/>
    <w:rsid w:val="00A77C7C"/>
    <w:rsid w:val="00A80782"/>
    <w:rsid w:val="00A81616"/>
    <w:rsid w:val="00A854CC"/>
    <w:rsid w:val="00A85D9D"/>
    <w:rsid w:val="00A864E8"/>
    <w:rsid w:val="00A87AFA"/>
    <w:rsid w:val="00AA304D"/>
    <w:rsid w:val="00AA5B4A"/>
    <w:rsid w:val="00AA651E"/>
    <w:rsid w:val="00AB0C51"/>
    <w:rsid w:val="00AB266F"/>
    <w:rsid w:val="00AC568B"/>
    <w:rsid w:val="00AD547C"/>
    <w:rsid w:val="00AD629C"/>
    <w:rsid w:val="00AE0924"/>
    <w:rsid w:val="00AE2042"/>
    <w:rsid w:val="00B0576C"/>
    <w:rsid w:val="00B06F51"/>
    <w:rsid w:val="00B22E46"/>
    <w:rsid w:val="00B316F4"/>
    <w:rsid w:val="00B34A4C"/>
    <w:rsid w:val="00B34D29"/>
    <w:rsid w:val="00B34DCE"/>
    <w:rsid w:val="00B5014B"/>
    <w:rsid w:val="00B55303"/>
    <w:rsid w:val="00B55CBD"/>
    <w:rsid w:val="00B56D62"/>
    <w:rsid w:val="00B603FF"/>
    <w:rsid w:val="00B60FBB"/>
    <w:rsid w:val="00B6288C"/>
    <w:rsid w:val="00B64A20"/>
    <w:rsid w:val="00B64C56"/>
    <w:rsid w:val="00B67503"/>
    <w:rsid w:val="00B73321"/>
    <w:rsid w:val="00B80F35"/>
    <w:rsid w:val="00B818EC"/>
    <w:rsid w:val="00B83D46"/>
    <w:rsid w:val="00B910CB"/>
    <w:rsid w:val="00B93E13"/>
    <w:rsid w:val="00B95E70"/>
    <w:rsid w:val="00B97307"/>
    <w:rsid w:val="00B9799E"/>
    <w:rsid w:val="00BA1F4F"/>
    <w:rsid w:val="00BA5089"/>
    <w:rsid w:val="00BC0FE5"/>
    <w:rsid w:val="00BC353F"/>
    <w:rsid w:val="00BC4705"/>
    <w:rsid w:val="00BC4890"/>
    <w:rsid w:val="00BD1041"/>
    <w:rsid w:val="00BD5043"/>
    <w:rsid w:val="00BE1DFD"/>
    <w:rsid w:val="00BE487C"/>
    <w:rsid w:val="00BE5C84"/>
    <w:rsid w:val="00BE625D"/>
    <w:rsid w:val="00BE6307"/>
    <w:rsid w:val="00BF00D9"/>
    <w:rsid w:val="00C006D0"/>
    <w:rsid w:val="00C0293B"/>
    <w:rsid w:val="00C032A3"/>
    <w:rsid w:val="00C04716"/>
    <w:rsid w:val="00C0714D"/>
    <w:rsid w:val="00C109E8"/>
    <w:rsid w:val="00C2287E"/>
    <w:rsid w:val="00C23036"/>
    <w:rsid w:val="00C27D92"/>
    <w:rsid w:val="00C33BCE"/>
    <w:rsid w:val="00C3429D"/>
    <w:rsid w:val="00C352EB"/>
    <w:rsid w:val="00C40587"/>
    <w:rsid w:val="00C44C9A"/>
    <w:rsid w:val="00C6107B"/>
    <w:rsid w:val="00C620EF"/>
    <w:rsid w:val="00C631DA"/>
    <w:rsid w:val="00C63CC3"/>
    <w:rsid w:val="00C657C0"/>
    <w:rsid w:val="00C71760"/>
    <w:rsid w:val="00C73110"/>
    <w:rsid w:val="00C732A8"/>
    <w:rsid w:val="00C77480"/>
    <w:rsid w:val="00C81505"/>
    <w:rsid w:val="00C81607"/>
    <w:rsid w:val="00C8181C"/>
    <w:rsid w:val="00C85B56"/>
    <w:rsid w:val="00C8608D"/>
    <w:rsid w:val="00C90247"/>
    <w:rsid w:val="00C91DFA"/>
    <w:rsid w:val="00CA2334"/>
    <w:rsid w:val="00CA3BAD"/>
    <w:rsid w:val="00CA4014"/>
    <w:rsid w:val="00CA4AB6"/>
    <w:rsid w:val="00CB3036"/>
    <w:rsid w:val="00CB445D"/>
    <w:rsid w:val="00CB57F7"/>
    <w:rsid w:val="00CB5963"/>
    <w:rsid w:val="00CB6215"/>
    <w:rsid w:val="00CC3622"/>
    <w:rsid w:val="00CC614D"/>
    <w:rsid w:val="00CD2BF4"/>
    <w:rsid w:val="00CD426F"/>
    <w:rsid w:val="00CE3DF7"/>
    <w:rsid w:val="00CE5BBC"/>
    <w:rsid w:val="00CF4DEC"/>
    <w:rsid w:val="00CF6BDA"/>
    <w:rsid w:val="00D036B0"/>
    <w:rsid w:val="00D049DA"/>
    <w:rsid w:val="00D14218"/>
    <w:rsid w:val="00D1577B"/>
    <w:rsid w:val="00D20107"/>
    <w:rsid w:val="00D22B23"/>
    <w:rsid w:val="00D230D7"/>
    <w:rsid w:val="00D27318"/>
    <w:rsid w:val="00D310EF"/>
    <w:rsid w:val="00D3675F"/>
    <w:rsid w:val="00D432C7"/>
    <w:rsid w:val="00D43D43"/>
    <w:rsid w:val="00D50DE9"/>
    <w:rsid w:val="00D55B34"/>
    <w:rsid w:val="00D55BC3"/>
    <w:rsid w:val="00D563E3"/>
    <w:rsid w:val="00D573B4"/>
    <w:rsid w:val="00D6651B"/>
    <w:rsid w:val="00D670DE"/>
    <w:rsid w:val="00D7564C"/>
    <w:rsid w:val="00D80B3C"/>
    <w:rsid w:val="00D84ABA"/>
    <w:rsid w:val="00D907C8"/>
    <w:rsid w:val="00D90DE2"/>
    <w:rsid w:val="00D91249"/>
    <w:rsid w:val="00DA00DA"/>
    <w:rsid w:val="00DA1805"/>
    <w:rsid w:val="00DA5738"/>
    <w:rsid w:val="00DB4028"/>
    <w:rsid w:val="00DC0733"/>
    <w:rsid w:val="00DC0E09"/>
    <w:rsid w:val="00DC1B54"/>
    <w:rsid w:val="00DD19B4"/>
    <w:rsid w:val="00DF334E"/>
    <w:rsid w:val="00DF7D0F"/>
    <w:rsid w:val="00E00536"/>
    <w:rsid w:val="00E1074E"/>
    <w:rsid w:val="00E174E6"/>
    <w:rsid w:val="00E17965"/>
    <w:rsid w:val="00E3164C"/>
    <w:rsid w:val="00E3404E"/>
    <w:rsid w:val="00E347AF"/>
    <w:rsid w:val="00E40800"/>
    <w:rsid w:val="00E44A27"/>
    <w:rsid w:val="00E51E49"/>
    <w:rsid w:val="00E53A03"/>
    <w:rsid w:val="00E7115B"/>
    <w:rsid w:val="00E760D9"/>
    <w:rsid w:val="00E83021"/>
    <w:rsid w:val="00E87F90"/>
    <w:rsid w:val="00E91313"/>
    <w:rsid w:val="00E9517F"/>
    <w:rsid w:val="00E9547F"/>
    <w:rsid w:val="00EA22C5"/>
    <w:rsid w:val="00EA4781"/>
    <w:rsid w:val="00EB206D"/>
    <w:rsid w:val="00EB32DD"/>
    <w:rsid w:val="00EB722A"/>
    <w:rsid w:val="00EC24C9"/>
    <w:rsid w:val="00EC3955"/>
    <w:rsid w:val="00EC6B44"/>
    <w:rsid w:val="00ED03FE"/>
    <w:rsid w:val="00ED08AC"/>
    <w:rsid w:val="00ED2013"/>
    <w:rsid w:val="00ED74C9"/>
    <w:rsid w:val="00EE2AF4"/>
    <w:rsid w:val="00EE36D2"/>
    <w:rsid w:val="00EF120A"/>
    <w:rsid w:val="00EF2182"/>
    <w:rsid w:val="00EF531A"/>
    <w:rsid w:val="00EF6BCC"/>
    <w:rsid w:val="00F02FE5"/>
    <w:rsid w:val="00F06754"/>
    <w:rsid w:val="00F06F35"/>
    <w:rsid w:val="00F15AA9"/>
    <w:rsid w:val="00F2578B"/>
    <w:rsid w:val="00F32A97"/>
    <w:rsid w:val="00F35047"/>
    <w:rsid w:val="00F369AC"/>
    <w:rsid w:val="00F40050"/>
    <w:rsid w:val="00F405F0"/>
    <w:rsid w:val="00F51188"/>
    <w:rsid w:val="00F54226"/>
    <w:rsid w:val="00F621BA"/>
    <w:rsid w:val="00F67A11"/>
    <w:rsid w:val="00F70532"/>
    <w:rsid w:val="00F70AE8"/>
    <w:rsid w:val="00F7147E"/>
    <w:rsid w:val="00F86944"/>
    <w:rsid w:val="00F91130"/>
    <w:rsid w:val="00FA7923"/>
    <w:rsid w:val="00FB53DC"/>
    <w:rsid w:val="00FB7049"/>
    <w:rsid w:val="00FB77C3"/>
    <w:rsid w:val="00FC2557"/>
    <w:rsid w:val="00FC33A9"/>
    <w:rsid w:val="00FD296A"/>
    <w:rsid w:val="00FD2DC2"/>
    <w:rsid w:val="00FD4279"/>
    <w:rsid w:val="00FD5CA1"/>
    <w:rsid w:val="00FE299F"/>
    <w:rsid w:val="00FF013A"/>
    <w:rsid w:val="00FF27BC"/>
    <w:rsid w:val="00FF3D88"/>
    <w:rsid w:val="00FF55EB"/>
    <w:rsid w:val="00FF5A31"/>
    <w:rsid w:val="00FF69A8"/>
    <w:rsid w:val="00FF75E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D0DC2F"/>
  <w15:chartTrackingRefBased/>
  <w15:docId w15:val="{3744613F-64E8-44AD-89A5-4DFD568E6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503"/>
    <w:pPr>
      <w:spacing w:line="360" w:lineRule="auto"/>
      <w:jc w:val="both"/>
    </w:pPr>
    <w:rPr>
      <w:rFonts w:ascii="Times New Roman" w:hAnsi="Times New Roman" w:cs="Times New Roman"/>
      <w:sz w:val="24"/>
      <w:szCs w:val="24"/>
      <w:lang w:val="en-US"/>
    </w:rPr>
  </w:style>
  <w:style w:type="paragraph" w:styleId="Ttulo1">
    <w:name w:val="heading 1"/>
    <w:basedOn w:val="Normal"/>
    <w:next w:val="Normal"/>
    <w:link w:val="Ttulo1Car"/>
    <w:uiPriority w:val="9"/>
    <w:qFormat/>
    <w:rsid w:val="00582797"/>
    <w:pPr>
      <w:keepNext/>
      <w:keepLines/>
      <w:spacing w:before="240" w:after="0"/>
      <w:jc w:val="center"/>
      <w:outlineLvl w:val="0"/>
    </w:pPr>
    <w:rPr>
      <w:rFonts w:eastAsiaTheme="majorEastAsia"/>
      <w:b/>
      <w:bCs/>
    </w:rPr>
  </w:style>
  <w:style w:type="paragraph" w:styleId="Ttulo2">
    <w:name w:val="heading 2"/>
    <w:basedOn w:val="Normal"/>
    <w:next w:val="Normal"/>
    <w:link w:val="Ttulo2Car"/>
    <w:uiPriority w:val="9"/>
    <w:unhideWhenUsed/>
    <w:qFormat/>
    <w:rsid w:val="00727D1B"/>
    <w:pPr>
      <w:keepNext/>
      <w:keepLines/>
      <w:spacing w:before="40" w:after="240"/>
      <w:outlineLvl w:val="1"/>
    </w:pPr>
    <w:rPr>
      <w:rFonts w:eastAsiaTheme="majorEastAsia"/>
      <w:b/>
      <w:bCs/>
    </w:rPr>
  </w:style>
  <w:style w:type="paragraph" w:styleId="Ttulo3">
    <w:name w:val="heading 3"/>
    <w:basedOn w:val="Normal"/>
    <w:next w:val="Normal"/>
    <w:link w:val="Ttulo3Car"/>
    <w:uiPriority w:val="9"/>
    <w:unhideWhenUsed/>
    <w:qFormat/>
    <w:rsid w:val="00727D1B"/>
    <w:pPr>
      <w:keepNext/>
      <w:keepLines/>
      <w:spacing w:before="40" w:after="240" w:line="240" w:lineRule="auto"/>
      <w:outlineLvl w:val="2"/>
    </w:pPr>
    <w:rPr>
      <w:rFonts w:eastAsiaTheme="majorEastAsia"/>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unhideWhenUsed/>
    <w:rsid w:val="00043D82"/>
    <w:pPr>
      <w:spacing w:after="0" w:line="240" w:lineRule="auto"/>
    </w:pPr>
    <w:rPr>
      <w:sz w:val="20"/>
      <w:szCs w:val="20"/>
    </w:rPr>
  </w:style>
  <w:style w:type="character" w:customStyle="1" w:styleId="TextonotapieCar">
    <w:name w:val="Texto nota pie Car"/>
    <w:basedOn w:val="Fuentedeprrafopredeter"/>
    <w:link w:val="Textonotapie"/>
    <w:uiPriority w:val="99"/>
    <w:rsid w:val="00043D82"/>
    <w:rPr>
      <w:sz w:val="20"/>
      <w:szCs w:val="20"/>
    </w:rPr>
  </w:style>
  <w:style w:type="character" w:styleId="Refdenotaalpie">
    <w:name w:val="footnote reference"/>
    <w:basedOn w:val="Fuentedeprrafopredeter"/>
    <w:uiPriority w:val="99"/>
    <w:semiHidden/>
    <w:unhideWhenUsed/>
    <w:rsid w:val="00043D82"/>
    <w:rPr>
      <w:vertAlign w:val="superscript"/>
    </w:rPr>
  </w:style>
  <w:style w:type="character" w:customStyle="1" w:styleId="rynqvb">
    <w:name w:val="rynqvb"/>
    <w:basedOn w:val="Fuentedeprrafopredeter"/>
    <w:rsid w:val="0070229C"/>
  </w:style>
  <w:style w:type="character" w:customStyle="1" w:styleId="hwtze">
    <w:name w:val="hwtze"/>
    <w:basedOn w:val="Fuentedeprrafopredeter"/>
    <w:rsid w:val="0070229C"/>
  </w:style>
  <w:style w:type="paragraph" w:styleId="Encabezado">
    <w:name w:val="header"/>
    <w:basedOn w:val="Normal"/>
    <w:link w:val="EncabezadoCar"/>
    <w:uiPriority w:val="99"/>
    <w:unhideWhenUsed/>
    <w:rsid w:val="00D573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73B4"/>
  </w:style>
  <w:style w:type="paragraph" w:styleId="Piedepgina">
    <w:name w:val="footer"/>
    <w:basedOn w:val="Normal"/>
    <w:link w:val="PiedepginaCar"/>
    <w:uiPriority w:val="99"/>
    <w:unhideWhenUsed/>
    <w:rsid w:val="00D573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73B4"/>
  </w:style>
  <w:style w:type="character" w:customStyle="1" w:styleId="Ttulo1Car">
    <w:name w:val="Título 1 Car"/>
    <w:basedOn w:val="Fuentedeprrafopredeter"/>
    <w:link w:val="Ttulo1"/>
    <w:uiPriority w:val="9"/>
    <w:rsid w:val="00582797"/>
    <w:rPr>
      <w:rFonts w:ascii="Times New Roman" w:eastAsiaTheme="majorEastAsia" w:hAnsi="Times New Roman" w:cs="Times New Roman"/>
      <w:b/>
      <w:bCs/>
      <w:sz w:val="24"/>
      <w:szCs w:val="24"/>
      <w:lang w:val="en-US"/>
    </w:rPr>
  </w:style>
  <w:style w:type="paragraph" w:styleId="Sinespaciado">
    <w:name w:val="No Spacing"/>
    <w:uiPriority w:val="1"/>
    <w:qFormat/>
    <w:rsid w:val="00582797"/>
    <w:pPr>
      <w:spacing w:after="0" w:line="240" w:lineRule="auto"/>
    </w:pPr>
  </w:style>
  <w:style w:type="character" w:customStyle="1" w:styleId="Ttulo2Car">
    <w:name w:val="Título 2 Car"/>
    <w:basedOn w:val="Fuentedeprrafopredeter"/>
    <w:link w:val="Ttulo2"/>
    <w:uiPriority w:val="9"/>
    <w:rsid w:val="00727D1B"/>
    <w:rPr>
      <w:rFonts w:ascii="Times New Roman" w:eastAsiaTheme="majorEastAsia" w:hAnsi="Times New Roman" w:cs="Times New Roman"/>
      <w:b/>
      <w:bCs/>
      <w:sz w:val="24"/>
      <w:szCs w:val="24"/>
    </w:rPr>
  </w:style>
  <w:style w:type="character" w:customStyle="1" w:styleId="Ttulo3Car">
    <w:name w:val="Título 3 Car"/>
    <w:basedOn w:val="Fuentedeprrafopredeter"/>
    <w:link w:val="Ttulo3"/>
    <w:uiPriority w:val="9"/>
    <w:rsid w:val="00727D1B"/>
    <w:rPr>
      <w:rFonts w:ascii="Times New Roman" w:eastAsiaTheme="majorEastAsia" w:hAnsi="Times New Roman" w:cs="Times New Roman"/>
      <w:b/>
      <w:bCs/>
      <w:i/>
      <w:iCs/>
      <w:sz w:val="24"/>
      <w:szCs w:val="24"/>
      <w:lang w:val="en-US"/>
    </w:rPr>
  </w:style>
  <w:style w:type="paragraph" w:styleId="Prrafodelista">
    <w:name w:val="List Paragraph"/>
    <w:basedOn w:val="Normal"/>
    <w:uiPriority w:val="34"/>
    <w:qFormat/>
    <w:rsid w:val="002341C6"/>
    <w:pPr>
      <w:ind w:left="720"/>
      <w:contextualSpacing/>
    </w:pPr>
  </w:style>
  <w:style w:type="paragraph" w:styleId="Bibliografa">
    <w:name w:val="Bibliography"/>
    <w:basedOn w:val="Normal"/>
    <w:next w:val="Normal"/>
    <w:uiPriority w:val="37"/>
    <w:unhideWhenUsed/>
    <w:rsid w:val="007D5DD2"/>
    <w:pPr>
      <w:spacing w:after="240" w:line="240" w:lineRule="auto"/>
      <w:ind w:left="720" w:hanging="720"/>
    </w:pPr>
  </w:style>
  <w:style w:type="paragraph" w:styleId="Cita">
    <w:name w:val="Quote"/>
    <w:basedOn w:val="Normal"/>
    <w:next w:val="Normal"/>
    <w:link w:val="CitaCar"/>
    <w:autoRedefine/>
    <w:uiPriority w:val="29"/>
    <w:qFormat/>
    <w:rsid w:val="00D22B23"/>
    <w:pPr>
      <w:spacing w:after="240" w:line="276" w:lineRule="auto"/>
      <w:ind w:left="864" w:right="864"/>
    </w:pPr>
    <w:rPr>
      <w:i/>
      <w:iCs/>
      <w:color w:val="404040" w:themeColor="text1" w:themeTint="BF"/>
      <w:sz w:val="22"/>
      <w:szCs w:val="22"/>
    </w:rPr>
  </w:style>
  <w:style w:type="character" w:customStyle="1" w:styleId="CitaCar">
    <w:name w:val="Cita Car"/>
    <w:basedOn w:val="Fuentedeprrafopredeter"/>
    <w:link w:val="Cita"/>
    <w:uiPriority w:val="29"/>
    <w:rsid w:val="00D22B23"/>
    <w:rPr>
      <w:rFonts w:ascii="Times New Roman" w:hAnsi="Times New Roman" w:cs="Times New Roman"/>
      <w:i/>
      <w:iCs/>
      <w:color w:val="404040" w:themeColor="text1" w:themeTint="BF"/>
      <w:lang w:val="en-US"/>
    </w:rPr>
  </w:style>
  <w:style w:type="paragraph" w:styleId="Textodeglobo">
    <w:name w:val="Balloon Text"/>
    <w:basedOn w:val="Normal"/>
    <w:link w:val="TextodegloboCar"/>
    <w:uiPriority w:val="99"/>
    <w:semiHidden/>
    <w:unhideWhenUsed/>
    <w:rsid w:val="007E70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E70E4"/>
    <w:rPr>
      <w:rFonts w:ascii="Segoe UI" w:hAnsi="Segoe UI" w:cs="Segoe UI"/>
      <w:sz w:val="18"/>
      <w:szCs w:val="18"/>
    </w:rPr>
  </w:style>
  <w:style w:type="character" w:styleId="Refdenotaalfinal">
    <w:name w:val="endnote reference"/>
    <w:basedOn w:val="Fuentedeprrafopredeter"/>
    <w:uiPriority w:val="99"/>
    <w:semiHidden/>
    <w:unhideWhenUsed/>
    <w:rsid w:val="00FB7049"/>
    <w:rPr>
      <w:vertAlign w:val="superscript"/>
    </w:rPr>
  </w:style>
  <w:style w:type="paragraph" w:styleId="Textonotaalfinal">
    <w:name w:val="endnote text"/>
    <w:basedOn w:val="Normal"/>
    <w:link w:val="TextonotaalfinalCar"/>
    <w:uiPriority w:val="99"/>
    <w:unhideWhenUsed/>
    <w:rsid w:val="00407D4F"/>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407D4F"/>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362284">
      <w:bodyDiv w:val="1"/>
      <w:marLeft w:val="0"/>
      <w:marRight w:val="0"/>
      <w:marTop w:val="0"/>
      <w:marBottom w:val="0"/>
      <w:divBdr>
        <w:top w:val="none" w:sz="0" w:space="0" w:color="auto"/>
        <w:left w:val="none" w:sz="0" w:space="0" w:color="auto"/>
        <w:bottom w:val="none" w:sz="0" w:space="0" w:color="auto"/>
        <w:right w:val="none" w:sz="0" w:space="0" w:color="auto"/>
      </w:divBdr>
      <w:divsChild>
        <w:div w:id="1912932380">
          <w:marLeft w:val="0"/>
          <w:marRight w:val="0"/>
          <w:marTop w:val="0"/>
          <w:marBottom w:val="0"/>
          <w:divBdr>
            <w:top w:val="none" w:sz="0" w:space="0" w:color="auto"/>
            <w:left w:val="none" w:sz="0" w:space="0" w:color="auto"/>
            <w:bottom w:val="none" w:sz="0" w:space="0" w:color="auto"/>
            <w:right w:val="none" w:sz="0" w:space="0" w:color="auto"/>
          </w:divBdr>
          <w:divsChild>
            <w:div w:id="421729071">
              <w:marLeft w:val="0"/>
              <w:marRight w:val="0"/>
              <w:marTop w:val="0"/>
              <w:marBottom w:val="0"/>
              <w:divBdr>
                <w:top w:val="none" w:sz="0" w:space="0" w:color="auto"/>
                <w:left w:val="none" w:sz="0" w:space="0" w:color="auto"/>
                <w:bottom w:val="none" w:sz="0" w:space="0" w:color="auto"/>
                <w:right w:val="none" w:sz="0" w:space="0" w:color="auto"/>
              </w:divBdr>
            </w:div>
          </w:divsChild>
        </w:div>
        <w:div w:id="976565078">
          <w:marLeft w:val="0"/>
          <w:marRight w:val="0"/>
          <w:marTop w:val="0"/>
          <w:marBottom w:val="0"/>
          <w:divBdr>
            <w:top w:val="none" w:sz="0" w:space="0" w:color="auto"/>
            <w:left w:val="none" w:sz="0" w:space="0" w:color="auto"/>
            <w:bottom w:val="none" w:sz="0" w:space="0" w:color="auto"/>
            <w:right w:val="none" w:sz="0" w:space="0" w:color="auto"/>
          </w:divBdr>
          <w:divsChild>
            <w:div w:id="244192539">
              <w:marLeft w:val="0"/>
              <w:marRight w:val="0"/>
              <w:marTop w:val="0"/>
              <w:marBottom w:val="0"/>
              <w:divBdr>
                <w:top w:val="none" w:sz="0" w:space="0" w:color="auto"/>
                <w:left w:val="none" w:sz="0" w:space="0" w:color="auto"/>
                <w:bottom w:val="none" w:sz="0" w:space="0" w:color="auto"/>
                <w:right w:val="none" w:sz="0" w:space="0" w:color="auto"/>
              </w:divBdr>
              <w:divsChild>
                <w:div w:id="74430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99478">
          <w:marLeft w:val="0"/>
          <w:marRight w:val="0"/>
          <w:marTop w:val="0"/>
          <w:marBottom w:val="0"/>
          <w:divBdr>
            <w:top w:val="none" w:sz="0" w:space="0" w:color="auto"/>
            <w:left w:val="none" w:sz="0" w:space="0" w:color="auto"/>
            <w:bottom w:val="none" w:sz="0" w:space="0" w:color="auto"/>
            <w:right w:val="none" w:sz="0" w:space="0" w:color="auto"/>
          </w:divBdr>
        </w:div>
        <w:div w:id="184877510">
          <w:marLeft w:val="0"/>
          <w:marRight w:val="0"/>
          <w:marTop w:val="0"/>
          <w:marBottom w:val="0"/>
          <w:divBdr>
            <w:top w:val="none" w:sz="0" w:space="0" w:color="auto"/>
            <w:left w:val="none" w:sz="0" w:space="0" w:color="auto"/>
            <w:bottom w:val="none" w:sz="0" w:space="0" w:color="auto"/>
            <w:right w:val="none" w:sz="0" w:space="0" w:color="auto"/>
          </w:divBdr>
          <w:divsChild>
            <w:div w:id="795875076">
              <w:marLeft w:val="0"/>
              <w:marRight w:val="0"/>
              <w:marTop w:val="0"/>
              <w:marBottom w:val="0"/>
              <w:divBdr>
                <w:top w:val="none" w:sz="0" w:space="0" w:color="auto"/>
                <w:left w:val="none" w:sz="0" w:space="0" w:color="auto"/>
                <w:bottom w:val="none" w:sz="0" w:space="0" w:color="auto"/>
                <w:right w:val="none" w:sz="0" w:space="0" w:color="auto"/>
              </w:divBdr>
              <w:divsChild>
                <w:div w:id="19587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400304">
      <w:bodyDiv w:val="1"/>
      <w:marLeft w:val="0"/>
      <w:marRight w:val="0"/>
      <w:marTop w:val="0"/>
      <w:marBottom w:val="0"/>
      <w:divBdr>
        <w:top w:val="none" w:sz="0" w:space="0" w:color="auto"/>
        <w:left w:val="none" w:sz="0" w:space="0" w:color="auto"/>
        <w:bottom w:val="none" w:sz="0" w:space="0" w:color="auto"/>
        <w:right w:val="none" w:sz="0" w:space="0" w:color="auto"/>
      </w:divBdr>
    </w:div>
    <w:div w:id="736704241">
      <w:bodyDiv w:val="1"/>
      <w:marLeft w:val="0"/>
      <w:marRight w:val="0"/>
      <w:marTop w:val="0"/>
      <w:marBottom w:val="0"/>
      <w:divBdr>
        <w:top w:val="none" w:sz="0" w:space="0" w:color="auto"/>
        <w:left w:val="none" w:sz="0" w:space="0" w:color="auto"/>
        <w:bottom w:val="none" w:sz="0" w:space="0" w:color="auto"/>
        <w:right w:val="none" w:sz="0" w:space="0" w:color="auto"/>
      </w:divBdr>
    </w:div>
    <w:div w:id="776413660">
      <w:bodyDiv w:val="1"/>
      <w:marLeft w:val="0"/>
      <w:marRight w:val="0"/>
      <w:marTop w:val="0"/>
      <w:marBottom w:val="0"/>
      <w:divBdr>
        <w:top w:val="none" w:sz="0" w:space="0" w:color="auto"/>
        <w:left w:val="none" w:sz="0" w:space="0" w:color="auto"/>
        <w:bottom w:val="none" w:sz="0" w:space="0" w:color="auto"/>
        <w:right w:val="none" w:sz="0" w:space="0" w:color="auto"/>
      </w:divBdr>
      <w:divsChild>
        <w:div w:id="211118784">
          <w:marLeft w:val="0"/>
          <w:marRight w:val="0"/>
          <w:marTop w:val="0"/>
          <w:marBottom w:val="0"/>
          <w:divBdr>
            <w:top w:val="none" w:sz="0" w:space="0" w:color="auto"/>
            <w:left w:val="none" w:sz="0" w:space="0" w:color="auto"/>
            <w:bottom w:val="none" w:sz="0" w:space="0" w:color="auto"/>
            <w:right w:val="none" w:sz="0" w:space="0" w:color="auto"/>
          </w:divBdr>
        </w:div>
        <w:div w:id="1854496276">
          <w:marLeft w:val="0"/>
          <w:marRight w:val="0"/>
          <w:marTop w:val="0"/>
          <w:marBottom w:val="0"/>
          <w:divBdr>
            <w:top w:val="none" w:sz="0" w:space="0" w:color="auto"/>
            <w:left w:val="none" w:sz="0" w:space="0" w:color="auto"/>
            <w:bottom w:val="none" w:sz="0" w:space="0" w:color="auto"/>
            <w:right w:val="none" w:sz="0" w:space="0" w:color="auto"/>
          </w:divBdr>
        </w:div>
        <w:div w:id="238515049">
          <w:marLeft w:val="0"/>
          <w:marRight w:val="0"/>
          <w:marTop w:val="0"/>
          <w:marBottom w:val="0"/>
          <w:divBdr>
            <w:top w:val="none" w:sz="0" w:space="0" w:color="auto"/>
            <w:left w:val="none" w:sz="0" w:space="0" w:color="auto"/>
            <w:bottom w:val="none" w:sz="0" w:space="0" w:color="auto"/>
            <w:right w:val="none" w:sz="0" w:space="0" w:color="auto"/>
          </w:divBdr>
          <w:divsChild>
            <w:div w:id="350571439">
              <w:marLeft w:val="0"/>
              <w:marRight w:val="0"/>
              <w:marTop w:val="0"/>
              <w:marBottom w:val="0"/>
              <w:divBdr>
                <w:top w:val="none" w:sz="0" w:space="0" w:color="auto"/>
                <w:left w:val="none" w:sz="0" w:space="0" w:color="auto"/>
                <w:bottom w:val="none" w:sz="0" w:space="0" w:color="auto"/>
                <w:right w:val="none" w:sz="0" w:space="0" w:color="auto"/>
              </w:divBdr>
              <w:divsChild>
                <w:div w:id="11578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552783">
      <w:bodyDiv w:val="1"/>
      <w:marLeft w:val="0"/>
      <w:marRight w:val="0"/>
      <w:marTop w:val="0"/>
      <w:marBottom w:val="0"/>
      <w:divBdr>
        <w:top w:val="none" w:sz="0" w:space="0" w:color="auto"/>
        <w:left w:val="none" w:sz="0" w:space="0" w:color="auto"/>
        <w:bottom w:val="none" w:sz="0" w:space="0" w:color="auto"/>
        <w:right w:val="none" w:sz="0" w:space="0" w:color="auto"/>
      </w:divBdr>
      <w:divsChild>
        <w:div w:id="2011177095">
          <w:marLeft w:val="0"/>
          <w:marRight w:val="0"/>
          <w:marTop w:val="0"/>
          <w:marBottom w:val="0"/>
          <w:divBdr>
            <w:top w:val="none" w:sz="0" w:space="0" w:color="auto"/>
            <w:left w:val="none" w:sz="0" w:space="0" w:color="auto"/>
            <w:bottom w:val="none" w:sz="0" w:space="0" w:color="auto"/>
            <w:right w:val="none" w:sz="0" w:space="0" w:color="auto"/>
          </w:divBdr>
          <w:divsChild>
            <w:div w:id="433330798">
              <w:marLeft w:val="0"/>
              <w:marRight w:val="0"/>
              <w:marTop w:val="0"/>
              <w:marBottom w:val="0"/>
              <w:divBdr>
                <w:top w:val="none" w:sz="0" w:space="0" w:color="auto"/>
                <w:left w:val="none" w:sz="0" w:space="0" w:color="auto"/>
                <w:bottom w:val="none" w:sz="0" w:space="0" w:color="auto"/>
                <w:right w:val="none" w:sz="0" w:space="0" w:color="auto"/>
              </w:divBdr>
            </w:div>
          </w:divsChild>
        </w:div>
        <w:div w:id="79954038">
          <w:marLeft w:val="0"/>
          <w:marRight w:val="0"/>
          <w:marTop w:val="0"/>
          <w:marBottom w:val="0"/>
          <w:divBdr>
            <w:top w:val="none" w:sz="0" w:space="0" w:color="auto"/>
            <w:left w:val="none" w:sz="0" w:space="0" w:color="auto"/>
            <w:bottom w:val="none" w:sz="0" w:space="0" w:color="auto"/>
            <w:right w:val="none" w:sz="0" w:space="0" w:color="auto"/>
          </w:divBdr>
          <w:divsChild>
            <w:div w:id="323630507">
              <w:marLeft w:val="0"/>
              <w:marRight w:val="0"/>
              <w:marTop w:val="0"/>
              <w:marBottom w:val="0"/>
              <w:divBdr>
                <w:top w:val="none" w:sz="0" w:space="0" w:color="auto"/>
                <w:left w:val="none" w:sz="0" w:space="0" w:color="auto"/>
                <w:bottom w:val="none" w:sz="0" w:space="0" w:color="auto"/>
                <w:right w:val="none" w:sz="0" w:space="0" w:color="auto"/>
              </w:divBdr>
              <w:divsChild>
                <w:div w:id="18913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8472">
          <w:marLeft w:val="0"/>
          <w:marRight w:val="0"/>
          <w:marTop w:val="0"/>
          <w:marBottom w:val="0"/>
          <w:divBdr>
            <w:top w:val="none" w:sz="0" w:space="0" w:color="auto"/>
            <w:left w:val="none" w:sz="0" w:space="0" w:color="auto"/>
            <w:bottom w:val="none" w:sz="0" w:space="0" w:color="auto"/>
            <w:right w:val="none" w:sz="0" w:space="0" w:color="auto"/>
          </w:divBdr>
        </w:div>
        <w:div w:id="1960914716">
          <w:marLeft w:val="0"/>
          <w:marRight w:val="0"/>
          <w:marTop w:val="0"/>
          <w:marBottom w:val="0"/>
          <w:divBdr>
            <w:top w:val="none" w:sz="0" w:space="0" w:color="auto"/>
            <w:left w:val="none" w:sz="0" w:space="0" w:color="auto"/>
            <w:bottom w:val="none" w:sz="0" w:space="0" w:color="auto"/>
            <w:right w:val="none" w:sz="0" w:space="0" w:color="auto"/>
          </w:divBdr>
          <w:divsChild>
            <w:div w:id="809513367">
              <w:marLeft w:val="0"/>
              <w:marRight w:val="0"/>
              <w:marTop w:val="0"/>
              <w:marBottom w:val="0"/>
              <w:divBdr>
                <w:top w:val="none" w:sz="0" w:space="0" w:color="auto"/>
                <w:left w:val="none" w:sz="0" w:space="0" w:color="auto"/>
                <w:bottom w:val="none" w:sz="0" w:space="0" w:color="auto"/>
                <w:right w:val="none" w:sz="0" w:space="0" w:color="auto"/>
              </w:divBdr>
              <w:divsChild>
                <w:div w:id="86077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F913C-667A-45E5-B251-D0FB86A6C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11937</Words>
  <Characters>65657</Characters>
  <Application>Microsoft Office Word</Application>
  <DocSecurity>0</DocSecurity>
  <Lines>547</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3</cp:revision>
  <cp:lastPrinted>2022-12-01T16:23:00Z</cp:lastPrinted>
  <dcterms:created xsi:type="dcterms:W3CDTF">2023-01-03T16:29:00Z</dcterms:created>
  <dcterms:modified xsi:type="dcterms:W3CDTF">2023-01-03T16:29:00Z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id="Hyiw5TVx"/&gt;&lt;style id="http://www.zotero.org/styles/american-sociological-association" locale="es-ES" hasBibliography="1" bibliographyStyleHasBeenSet="1"/&gt;&lt;prefs&gt;&lt;pref name="fieldType" value="Fiel</vt:lpwstr>
  </property>
  <property fmtid="{D5CDD505-2E9C-101B-9397-08002B2CF9AE}" pid="3" name="ZOTERO_PREF_2">
    <vt:lpwstr>d"/&gt;&lt;pref name="automaticJournalAbbreviations" value="true"/&gt;&lt;/prefs&gt;&lt;/data&gt;</vt:lpwstr>
  </property>
</Properties>
</file>