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65BF4" w14:textId="0EB1DA83" w:rsidR="00512484" w:rsidRPr="00EB48CD" w:rsidRDefault="00B35963" w:rsidP="00B35963">
      <w:pPr>
        <w:pStyle w:val="Textoindependiente"/>
        <w:rPr>
          <w:sz w:val="22"/>
          <w:szCs w:val="22"/>
        </w:rPr>
      </w:pPr>
      <w:bookmarkStart w:id="0" w:name="imported-on-2023-12-02-1159-pm"/>
      <w:r w:rsidRPr="00EB48CD">
        <w:rPr>
          <w:sz w:val="22"/>
          <w:szCs w:val="22"/>
        </w:rPr>
        <w:t xml:space="preserve">The physical function of this kind of positive rites, as </w:t>
      </w:r>
      <w:proofErr w:type="spellStart"/>
      <w:r w:rsidRPr="00EB48CD">
        <w:rPr>
          <w:sz w:val="22"/>
          <w:szCs w:val="22"/>
        </w:rPr>
        <w:t>Intichiuma</w:t>
      </w:r>
      <w:proofErr w:type="spellEnd"/>
      <w:r w:rsidRPr="00EB48CD">
        <w:rPr>
          <w:sz w:val="22"/>
          <w:szCs w:val="22"/>
        </w:rPr>
        <w:t>, supposedly involves a kind of economic cooperation among different totemic groups. Durkheim stated that this cannot be the reason for the celebration of the rite.</w:t>
      </w:r>
      <w:r w:rsidR="00EB48CD" w:rsidRPr="00EB48CD">
        <w:rPr>
          <w:sz w:val="22"/>
          <w:szCs w:val="22"/>
        </w:rPr>
        <w:t xml:space="preserve"> </w:t>
      </w:r>
      <w:r w:rsidR="00512484" w:rsidRPr="00EB48CD">
        <w:rPr>
          <w:sz w:val="22"/>
          <w:szCs w:val="22"/>
        </w:rPr>
        <w:t xml:space="preserve">One implication of the hypothesis of Durkheim is that the physical efficacy of positive rites </w:t>
      </w:r>
      <w:r w:rsidR="00E4571C" w:rsidRPr="00EB48CD">
        <w:rPr>
          <w:sz w:val="22"/>
          <w:szCs w:val="22"/>
        </w:rPr>
        <w:t>was</w:t>
      </w:r>
      <w:r w:rsidR="00512484" w:rsidRPr="00EB48CD">
        <w:rPr>
          <w:sz w:val="22"/>
          <w:szCs w:val="22"/>
        </w:rPr>
        <w:t xml:space="preserve"> an outcome of its power on consciousness.</w:t>
      </w:r>
    </w:p>
    <w:p w14:paraId="11E0725A" w14:textId="30106EB9" w:rsidR="00400D46" w:rsidRPr="00EB48CD" w:rsidRDefault="002304D5" w:rsidP="002304D5">
      <w:pPr>
        <w:pStyle w:val="Textodebloque"/>
        <w:rPr>
          <w:sz w:val="20"/>
          <w:szCs w:val="20"/>
        </w:rPr>
      </w:pPr>
      <w:r w:rsidRPr="00EB48CD">
        <w:rPr>
          <w:sz w:val="20"/>
          <w:szCs w:val="20"/>
        </w:rPr>
        <w:t xml:space="preserve">“They are deemed to have an effect on things because they serve to remake individuals and groups morally” </w:t>
      </w:r>
      <w:hyperlink r:id="rId8">
        <w:r w:rsidRPr="00EB48CD">
          <w:rPr>
            <w:rStyle w:val="Hipervnculo"/>
            <w:color w:val="auto"/>
            <w:sz w:val="20"/>
            <w:szCs w:val="20"/>
          </w:rPr>
          <w:t>(p. 374)</w:t>
        </w:r>
      </w:hyperlink>
      <w:r w:rsidRPr="00EB48CD">
        <w:rPr>
          <w:rStyle w:val="Hipervnculo"/>
          <w:color w:val="auto"/>
          <w:sz w:val="20"/>
          <w:szCs w:val="20"/>
        </w:rPr>
        <w:t>.</w:t>
      </w:r>
    </w:p>
    <w:p w14:paraId="3731C0CE" w14:textId="3F13D395" w:rsidR="00512484" w:rsidRPr="00EB48CD" w:rsidRDefault="00000000">
      <w:pPr>
        <w:pStyle w:val="Textoindependiente"/>
        <w:rPr>
          <w:sz w:val="22"/>
          <w:szCs w:val="22"/>
        </w:rPr>
      </w:pPr>
      <w:r w:rsidRPr="00EB48CD">
        <w:rPr>
          <w:sz w:val="22"/>
          <w:szCs w:val="22"/>
        </w:rPr>
        <w:t xml:space="preserve">Durkheim cited Strehlow's interpretation on the power of consciousness over social behavior in the positive rites of </w:t>
      </w:r>
      <w:proofErr w:type="spellStart"/>
      <w:r w:rsidRPr="00EB48CD">
        <w:rPr>
          <w:sz w:val="22"/>
          <w:szCs w:val="22"/>
        </w:rPr>
        <w:t>Intichiuma</w:t>
      </w:r>
      <w:proofErr w:type="spellEnd"/>
      <w:r w:rsidRPr="00EB48CD">
        <w:rPr>
          <w:sz w:val="22"/>
          <w:szCs w:val="22"/>
        </w:rPr>
        <w:t>. For him, the power of the rite is</w:t>
      </w:r>
      <w:r w:rsidR="00313C09" w:rsidRPr="00EB48CD">
        <w:rPr>
          <w:sz w:val="22"/>
          <w:szCs w:val="22"/>
        </w:rPr>
        <w:t xml:space="preserve"> in</w:t>
      </w:r>
      <w:r w:rsidRPr="00EB48CD">
        <w:rPr>
          <w:sz w:val="22"/>
          <w:szCs w:val="22"/>
        </w:rPr>
        <w:t xml:space="preserve"> the recognition of the "authority" of the ancestors, for Strehlow observations the purpose of this rite is not the physical effects (as the provision of a useful foodstock to other clans). Instead, it is oriented to the reestablishment of a collective consciousness.</w:t>
      </w:r>
      <w:r w:rsidR="00EB48CD" w:rsidRPr="00EB48CD">
        <w:rPr>
          <w:sz w:val="22"/>
          <w:szCs w:val="22"/>
        </w:rPr>
        <w:t xml:space="preserve"> </w:t>
      </w:r>
      <w:r w:rsidR="00512484" w:rsidRPr="00EB48CD">
        <w:rPr>
          <w:sz w:val="22"/>
          <w:szCs w:val="22"/>
        </w:rPr>
        <w:t xml:space="preserve">The representation of the "authority of the ancestors", as cited and stated by Durkheim, is the main purpose of the </w:t>
      </w:r>
      <w:proofErr w:type="spellStart"/>
      <w:r w:rsidR="00512484" w:rsidRPr="00EB48CD">
        <w:rPr>
          <w:sz w:val="22"/>
          <w:szCs w:val="22"/>
        </w:rPr>
        <w:t>Intichiuma</w:t>
      </w:r>
      <w:proofErr w:type="spellEnd"/>
      <w:r w:rsidR="00512484" w:rsidRPr="00EB48CD">
        <w:rPr>
          <w:sz w:val="22"/>
          <w:szCs w:val="22"/>
        </w:rPr>
        <w:t xml:space="preserve"> rites, in which also other activities as the economic cooperation between clans occurred.</w:t>
      </w:r>
    </w:p>
    <w:p w14:paraId="2F68504D" w14:textId="79C8713D" w:rsidR="00EB48CD" w:rsidRPr="00EB48CD" w:rsidRDefault="00EB48CD" w:rsidP="00EB48CD">
      <w:pPr>
        <w:rPr>
          <w:sz w:val="22"/>
          <w:szCs w:val="22"/>
        </w:rPr>
      </w:pPr>
      <w:r w:rsidRPr="00EB48CD">
        <w:rPr>
          <w:sz w:val="22"/>
          <w:szCs w:val="22"/>
        </w:rPr>
        <w:t xml:space="preserve">Durkheim restate his interpretation of the </w:t>
      </w:r>
      <w:proofErr w:type="spellStart"/>
      <w:r w:rsidRPr="00EB48CD">
        <w:rPr>
          <w:sz w:val="22"/>
          <w:szCs w:val="22"/>
        </w:rPr>
        <w:t>Intichiuma</w:t>
      </w:r>
      <w:proofErr w:type="spellEnd"/>
      <w:r w:rsidRPr="00EB48CD">
        <w:rPr>
          <w:sz w:val="22"/>
          <w:szCs w:val="22"/>
        </w:rPr>
        <w:t xml:space="preserve"> in the </w:t>
      </w:r>
      <w:proofErr w:type="spellStart"/>
      <w:r w:rsidRPr="00EB48CD">
        <w:rPr>
          <w:sz w:val="22"/>
          <w:szCs w:val="22"/>
        </w:rPr>
        <w:t>Warramunga</w:t>
      </w:r>
      <w:proofErr w:type="spellEnd"/>
      <w:r w:rsidRPr="00EB48CD">
        <w:rPr>
          <w:sz w:val="22"/>
          <w:szCs w:val="22"/>
        </w:rPr>
        <w:t xml:space="preserve"> case, as a rite oriented to the cyclical representation of the "traditional authority".</w:t>
      </w:r>
    </w:p>
    <w:p w14:paraId="7174425B" w14:textId="126728C2" w:rsidR="00C03FA5" w:rsidRPr="00EB48CD" w:rsidRDefault="00C03FA5" w:rsidP="002F5102">
      <w:pPr>
        <w:pStyle w:val="Textodebloque"/>
        <w:rPr>
          <w:sz w:val="20"/>
          <w:szCs w:val="20"/>
        </w:rPr>
      </w:pPr>
      <w:r w:rsidRPr="00EB48CD">
        <w:rPr>
          <w:sz w:val="20"/>
          <w:szCs w:val="20"/>
        </w:rPr>
        <w:t xml:space="preserve">“The purpose of the </w:t>
      </w:r>
      <w:proofErr w:type="spellStart"/>
      <w:r w:rsidRPr="00EB48CD">
        <w:rPr>
          <w:sz w:val="20"/>
          <w:szCs w:val="20"/>
        </w:rPr>
        <w:t>Warramunga</w:t>
      </w:r>
      <w:proofErr w:type="spellEnd"/>
      <w:r w:rsidRPr="00EB48CD">
        <w:rPr>
          <w:sz w:val="20"/>
          <w:szCs w:val="20"/>
        </w:rPr>
        <w:t xml:space="preserve"> ceremony, which corresponds exactly to the </w:t>
      </w:r>
      <w:proofErr w:type="spellStart"/>
      <w:r w:rsidRPr="00EB48CD">
        <w:rPr>
          <w:sz w:val="20"/>
          <w:szCs w:val="20"/>
        </w:rPr>
        <w:t>Intichiuma</w:t>
      </w:r>
      <w:proofErr w:type="spellEnd"/>
      <w:r w:rsidRPr="00EB48CD">
        <w:rPr>
          <w:sz w:val="20"/>
          <w:szCs w:val="20"/>
        </w:rPr>
        <w:t xml:space="preserve"> of the Arunta, is to depict and commemorate the mythical history of the ancestor”. It involves neither sacrifice nor, with only a single exception, mimetic practices</w:t>
      </w:r>
      <w:r w:rsidR="002F5102" w:rsidRPr="00EB48CD">
        <w:rPr>
          <w:sz w:val="20"/>
          <w:szCs w:val="20"/>
        </w:rPr>
        <w:t>. The rite involves remembering the past and making it present, so to speak, by means of a true dramatic performance [</w:t>
      </w:r>
      <w:proofErr w:type="spellStart"/>
      <w:r w:rsidR="002F5102" w:rsidRPr="00EB48CD">
        <w:rPr>
          <w:sz w:val="20"/>
          <w:szCs w:val="20"/>
        </w:rPr>
        <w:t>représentation</w:t>
      </w:r>
      <w:proofErr w:type="spellEnd"/>
      <w:r w:rsidR="002F5102" w:rsidRPr="00EB48CD">
        <w:rPr>
          <w:sz w:val="20"/>
          <w:szCs w:val="20"/>
        </w:rPr>
        <w:t xml:space="preserve">]. This term is </w:t>
      </w:r>
      <w:proofErr w:type="gramStart"/>
      <w:r w:rsidR="002F5102" w:rsidRPr="00EB48CD">
        <w:rPr>
          <w:sz w:val="20"/>
          <w:szCs w:val="20"/>
        </w:rPr>
        <w:t>all the more</w:t>
      </w:r>
      <w:proofErr w:type="gramEnd"/>
      <w:r w:rsidR="002F5102" w:rsidRPr="00EB48CD">
        <w:rPr>
          <w:sz w:val="20"/>
          <w:szCs w:val="20"/>
        </w:rPr>
        <w:t xml:space="preserve"> appropriate in the present case, since the celebrant is by no means viewed as an incarnation of the ancestor he represents. He is an actor playing a role.</w:t>
      </w:r>
      <w:r w:rsidRPr="00EB48CD">
        <w:rPr>
          <w:sz w:val="20"/>
          <w:szCs w:val="20"/>
        </w:rPr>
        <w:t>” (p.376).</w:t>
      </w:r>
    </w:p>
    <w:p w14:paraId="1061750A" w14:textId="677AEA09" w:rsidR="00E22D97" w:rsidRPr="00EB48CD" w:rsidRDefault="00E22D97" w:rsidP="00E22D97">
      <w:pPr>
        <w:pStyle w:val="Textoindependiente"/>
        <w:rPr>
          <w:sz w:val="22"/>
          <w:szCs w:val="22"/>
        </w:rPr>
      </w:pPr>
      <w:r w:rsidRPr="00EB48CD">
        <w:rPr>
          <w:sz w:val="22"/>
          <w:szCs w:val="22"/>
        </w:rPr>
        <w:t>He also identifies the inherent indeterminacy of totemic ceremonies. While recognizing that some of the positive rites depending on the circumstances can have different uses or functions. Durkheim restates his hypothesis by which all these rites portray an event of the ancestor's history.</w:t>
      </w:r>
    </w:p>
    <w:p w14:paraId="38C74464" w14:textId="5B4B5872" w:rsidR="00400D46" w:rsidRPr="00EB48CD" w:rsidRDefault="009C41F8" w:rsidP="009C41F8">
      <w:pPr>
        <w:pStyle w:val="Textodebloque"/>
        <w:rPr>
          <w:sz w:val="20"/>
          <w:szCs w:val="20"/>
        </w:rPr>
      </w:pPr>
      <w:r w:rsidRPr="00EB48CD">
        <w:rPr>
          <w:noProof/>
          <w:sz w:val="20"/>
          <w:szCs w:val="20"/>
        </w:rPr>
        <w:t>“As we know, since blood is a sacred thing, women must not see it flowing. Nevertheless, a quarrel may on occasion break out in their presence and end in bloodshed. A ritual infraction is thereby committed. Among the Arunta, in order to atone for this lapse, the man whose blood has flowed first must "conduct a ceremony that refers either to his father's or his mother's totem." That ceremony bears a special name, Alua uparilima, which means "erasing of the blood." But, in and of itself, it is no different from those conducted during initiation or at the Intichiumas; it portrays an event of the ancestors' history. Thus it can serve equally well to initiate, to act upon the animal species, or to expiate a sacrilege. We will see below that a totemic ceremony can take the place of a funeral rite</w:t>
      </w:r>
      <w:r w:rsidRPr="00EB48CD">
        <w:rPr>
          <w:sz w:val="20"/>
          <w:szCs w:val="20"/>
        </w:rPr>
        <w:t>” (p.389).</w:t>
      </w:r>
    </w:p>
    <w:p w14:paraId="0BE25124" w14:textId="2752C4C4" w:rsidR="00ED2EC2" w:rsidRPr="00EB48CD" w:rsidRDefault="00000000" w:rsidP="004F2B0A">
      <w:pPr>
        <w:pStyle w:val="Textoindependiente"/>
        <w:rPr>
          <w:sz w:val="22"/>
          <w:szCs w:val="22"/>
        </w:rPr>
      </w:pPr>
      <w:r w:rsidRPr="00EB48CD">
        <w:rPr>
          <w:sz w:val="22"/>
          <w:szCs w:val="22"/>
        </w:rPr>
        <w:t xml:space="preserve">The real function of the rites, beside the overlapping of behaviors during the rites, is to represent the authority of the </w:t>
      </w:r>
      <w:r w:rsidR="00322853" w:rsidRPr="00EB48CD">
        <w:rPr>
          <w:sz w:val="22"/>
          <w:szCs w:val="22"/>
        </w:rPr>
        <w:t>ancestors</w:t>
      </w:r>
      <w:r w:rsidRPr="00EB48CD">
        <w:rPr>
          <w:sz w:val="22"/>
          <w:szCs w:val="22"/>
        </w:rPr>
        <w:t xml:space="preserve">. And are positive rites because reinforce the positive </w:t>
      </w:r>
      <w:r w:rsidR="00E22D97" w:rsidRPr="00EB48CD">
        <w:rPr>
          <w:sz w:val="22"/>
          <w:szCs w:val="22"/>
        </w:rPr>
        <w:t>effects</w:t>
      </w:r>
      <w:r w:rsidRPr="00EB48CD">
        <w:rPr>
          <w:sz w:val="22"/>
          <w:szCs w:val="22"/>
        </w:rPr>
        <w:t xml:space="preserve"> of the collective consciousness to reproduce over generations.</w:t>
      </w:r>
      <w:r w:rsidR="00E22D97" w:rsidRPr="00EB48CD">
        <w:rPr>
          <w:sz w:val="22"/>
          <w:szCs w:val="22"/>
        </w:rPr>
        <w:t xml:space="preserve"> </w:t>
      </w:r>
      <w:r w:rsidRPr="00EB48CD">
        <w:rPr>
          <w:sz w:val="22"/>
          <w:szCs w:val="22"/>
        </w:rPr>
        <w:t>The reduction of the interpretation of these kind of rites (positive) to a real function which "is always the same": the reproduction of the collective consciousness by the representation of the authority of tradition, despite any other "apparent efficacy" (as physical efficacy), is what allows Durkheim to hold his category of social fact while the behavior of the groups are "explained" by the coercive power of the institutions over the reproduction of the collective consciousness</w:t>
      </w:r>
      <w:r w:rsidR="00E4571C" w:rsidRPr="00EB48CD">
        <w:rPr>
          <w:sz w:val="22"/>
          <w:szCs w:val="22"/>
        </w:rPr>
        <w:t xml:space="preserve"> and the containment of individual consciousness.</w:t>
      </w:r>
    </w:p>
    <w:p w14:paraId="28F30600" w14:textId="5D98F8DA" w:rsidR="00ED2EC2" w:rsidRPr="00EB48CD" w:rsidRDefault="00ED2EC2" w:rsidP="00ED2EC2">
      <w:pPr>
        <w:pStyle w:val="Textoindependiente"/>
        <w:rPr>
          <w:sz w:val="22"/>
          <w:szCs w:val="22"/>
        </w:rPr>
      </w:pPr>
      <w:r w:rsidRPr="00EB48CD">
        <w:rPr>
          <w:sz w:val="22"/>
          <w:szCs w:val="22"/>
        </w:rPr>
        <w:lastRenderedPageBreak/>
        <w:t xml:space="preserve">In contrast with the positive rites which were celebrated with feelings of joy, the negative piacular rites are characterized by sad celebrations. Sad ceremonies constitute a distinguishable set of rites of a piacular type. Some mourning </w:t>
      </w:r>
      <w:r w:rsidR="00E22D97" w:rsidRPr="00EB48CD">
        <w:rPr>
          <w:sz w:val="22"/>
          <w:szCs w:val="22"/>
        </w:rPr>
        <w:t>was</w:t>
      </w:r>
      <w:r w:rsidRPr="00EB48CD">
        <w:rPr>
          <w:sz w:val="22"/>
          <w:szCs w:val="22"/>
        </w:rPr>
        <w:t xml:space="preserve"> considered by Durkheim as distinguished only by prohibitions. And those could be categorized as negative rites.</w:t>
      </w:r>
    </w:p>
    <w:p w14:paraId="2DE5DC38" w14:textId="09FF5AB6" w:rsidR="00ED2EC2" w:rsidRPr="00EB48CD" w:rsidRDefault="00ED2EC2" w:rsidP="00ED2EC2">
      <w:pPr>
        <w:pStyle w:val="Textoindependiente"/>
        <w:rPr>
          <w:sz w:val="22"/>
          <w:szCs w:val="22"/>
        </w:rPr>
      </w:pPr>
      <w:r w:rsidRPr="00EB48CD">
        <w:rPr>
          <w:sz w:val="22"/>
          <w:szCs w:val="22"/>
        </w:rPr>
        <w:t>The piacular rites could imply violence, demonstrated in self-sacrifice or self-torture, being considered positive cults because of the transformative effect over the collective consciousness through those practices.</w:t>
      </w:r>
      <w:r w:rsidR="004062F3" w:rsidRPr="00EB48CD">
        <w:rPr>
          <w:sz w:val="22"/>
          <w:szCs w:val="22"/>
        </w:rPr>
        <w:t xml:space="preserve"> Mourning as Piacular rites can involve a kind of dueling. Not only sadness but anger appeared as the relatives of the death need someone to avenge with.</w:t>
      </w:r>
    </w:p>
    <w:p w14:paraId="50CB758F" w14:textId="1AD3409A" w:rsidR="00ED2EC2" w:rsidRPr="00EB48CD" w:rsidRDefault="00ED2EC2" w:rsidP="004062F3">
      <w:pPr>
        <w:pStyle w:val="Textodebloque"/>
        <w:rPr>
          <w:sz w:val="20"/>
          <w:szCs w:val="20"/>
        </w:rPr>
      </w:pPr>
      <w:r w:rsidRPr="00EB48CD">
        <w:rPr>
          <w:sz w:val="20"/>
          <w:szCs w:val="20"/>
        </w:rPr>
        <w:t>“Everywhere, there is the same silence punctuated by wailing, the same obligation to cut the hair or beard and cover the head with pipe clay, ashes, or even excrement everywhere, finally, there is the same frenzy of beating, lacerating, and burning oneself” (p.396).</w:t>
      </w:r>
    </w:p>
    <w:p w14:paraId="303CF73E" w14:textId="494ABF1C" w:rsidR="00ED2EC2" w:rsidRPr="00EB48CD" w:rsidRDefault="00ED2EC2" w:rsidP="004062F3">
      <w:pPr>
        <w:pStyle w:val="Textodebloque"/>
        <w:rPr>
          <w:sz w:val="20"/>
          <w:szCs w:val="20"/>
        </w:rPr>
      </w:pPr>
      <w:r w:rsidRPr="00EB48CD">
        <w:rPr>
          <w:sz w:val="20"/>
          <w:szCs w:val="20"/>
        </w:rPr>
        <w:t>“Sadness is not the only feeling expressed during these ceremonies. A kind of anger is usually mingled with it. The relatives apparently need some how to avenge the death suffered. They are seen throwing themselves upon and trying to wound each other. The attack is sometimes real and sometimes pretended. There are even cases in which a kind of dueling is organized” (p.397</w:t>
      </w:r>
      <w:r w:rsidR="004062F3" w:rsidRPr="00EB48CD">
        <w:rPr>
          <w:sz w:val="20"/>
          <w:szCs w:val="20"/>
        </w:rPr>
        <w:t>)</w:t>
      </w:r>
      <w:r w:rsidRPr="00EB48CD">
        <w:rPr>
          <w:sz w:val="20"/>
          <w:szCs w:val="20"/>
        </w:rPr>
        <w:t>.</w:t>
      </w:r>
    </w:p>
    <w:p w14:paraId="7FBF2BB4" w14:textId="77777777" w:rsidR="004062F3" w:rsidRPr="00EB48CD" w:rsidRDefault="004062F3" w:rsidP="004062F3">
      <w:pPr>
        <w:pStyle w:val="Textoindependiente"/>
        <w:rPr>
          <w:sz w:val="22"/>
          <w:szCs w:val="22"/>
        </w:rPr>
      </w:pPr>
      <w:r w:rsidRPr="00EB48CD">
        <w:rPr>
          <w:sz w:val="22"/>
          <w:szCs w:val="22"/>
        </w:rPr>
        <w:t>Durkheim stated that the individual emotions of sadness involved in mourning rites, are not displayed only by the truly left of the death, but because of the obligation imposed by the clan. The sadness feelings observed in mourning rites are also a fulfillment of a duty imposed by society.</w:t>
      </w:r>
    </w:p>
    <w:p w14:paraId="77AF8200" w14:textId="27EDECAB" w:rsidR="004062F3" w:rsidRPr="00EB48CD" w:rsidRDefault="004062F3" w:rsidP="004062F3">
      <w:pPr>
        <w:pStyle w:val="Textodebloque"/>
        <w:rPr>
          <w:sz w:val="20"/>
          <w:szCs w:val="20"/>
        </w:rPr>
      </w:pPr>
      <w:r w:rsidRPr="00EB48CD">
        <w:rPr>
          <w:sz w:val="20"/>
          <w:szCs w:val="20"/>
        </w:rPr>
        <w:t xml:space="preserve">“One initial fact remains constant: Mourning is not the spontaneous expression of individual emotions. If the relatives cry, lament, and beat themselves black and blue, the reason is not that they feel personally affected by the death of their kinsman. </w:t>
      </w:r>
      <w:proofErr w:type="gramStart"/>
      <w:r w:rsidRPr="00EB48CD">
        <w:rPr>
          <w:sz w:val="20"/>
          <w:szCs w:val="20"/>
        </w:rPr>
        <w:t>In particular cases</w:t>
      </w:r>
      <w:proofErr w:type="gramEnd"/>
      <w:r w:rsidRPr="00EB48CD">
        <w:rPr>
          <w:sz w:val="20"/>
          <w:szCs w:val="20"/>
        </w:rPr>
        <w:t xml:space="preserve">, to be sure, the sadness expressed may happen to be truly felt. But </w:t>
      </w:r>
      <w:proofErr w:type="gramStart"/>
      <w:r w:rsidRPr="00EB48CD">
        <w:rPr>
          <w:sz w:val="20"/>
          <w:szCs w:val="20"/>
        </w:rPr>
        <w:t>generally</w:t>
      </w:r>
      <w:proofErr w:type="gramEnd"/>
      <w:r w:rsidRPr="00EB48CD">
        <w:rPr>
          <w:sz w:val="20"/>
          <w:szCs w:val="20"/>
        </w:rPr>
        <w:t xml:space="preserve"> there is no relationship between the feelings felt and the actions done by those who take part in the rite”. […]. “Mourning is not the natural response of a private sensibility hurt by a cruel loss. It is an obligation imposed by the group. One laments not simply because one is sad but because one is obligated to lament. It is a ritual facade that must be adopted out of respect for custom, but one that is largely independent of the individuals' emotional states. Moreover, this obligation is sanctioned by mythic or social penalties” (pp. 400-401)</w:t>
      </w:r>
      <w:r w:rsidR="00EB48CD" w:rsidRPr="00EB48CD">
        <w:rPr>
          <w:sz w:val="20"/>
          <w:szCs w:val="20"/>
        </w:rPr>
        <w:t>.</w:t>
      </w:r>
    </w:p>
    <w:p w14:paraId="2818F500" w14:textId="4572261A" w:rsidR="00A919D5" w:rsidRPr="00EB48CD" w:rsidRDefault="00A919D5" w:rsidP="00ED2EC2">
      <w:pPr>
        <w:pStyle w:val="Textoindependiente"/>
        <w:rPr>
          <w:sz w:val="22"/>
          <w:szCs w:val="22"/>
        </w:rPr>
      </w:pPr>
      <w:r w:rsidRPr="00EB48CD">
        <w:rPr>
          <w:sz w:val="22"/>
          <w:szCs w:val="22"/>
        </w:rPr>
        <w:t>Durkheim also found a continuity of moments of sadness interrupted or punctuated by moments of violence, orgies of torture oriented to find a victim at all costs on whom the collective sorrow and anger were discharged. The main selection of women as victims of these mourning rites were explained by its outsider condition relative to the death, and its "lower social significance" for the clan structure.</w:t>
      </w:r>
      <w:r w:rsidR="00EB48CD" w:rsidRPr="00EB48CD">
        <w:rPr>
          <w:sz w:val="22"/>
          <w:szCs w:val="22"/>
        </w:rPr>
        <w:t xml:space="preserve"> </w:t>
      </w:r>
      <w:r w:rsidRPr="00EB48CD">
        <w:rPr>
          <w:sz w:val="22"/>
          <w:szCs w:val="22"/>
        </w:rPr>
        <w:t>The death is a subject of evil, feared and faithfully anticipated, counteracted, by the rite of mourning.</w:t>
      </w:r>
    </w:p>
    <w:p w14:paraId="12E18319" w14:textId="06CF4002" w:rsidR="00A919D5" w:rsidRPr="00EB48CD" w:rsidRDefault="00A919D5" w:rsidP="00A919D5">
      <w:pPr>
        <w:pStyle w:val="Textodebloque"/>
        <w:rPr>
          <w:sz w:val="20"/>
          <w:szCs w:val="20"/>
        </w:rPr>
      </w:pPr>
      <w:r w:rsidRPr="00EB48CD">
        <w:rPr>
          <w:sz w:val="20"/>
          <w:szCs w:val="20"/>
        </w:rPr>
        <w:t>“If the faithful impose privations on themselves and undergo tortures, they do so to disarm the malevolence that they impute to sacred beings to whom they think they are subject. To appease the hate or anger of those beings, the faithful anticipate their demands, striking themselves so as not to be struck by them. It seems, then, that these practices could only have been born when gods and spirits were conceived of as moral per sons susceptible to passions like those of humans” (p.410).</w:t>
      </w:r>
    </w:p>
    <w:p w14:paraId="52BC568E" w14:textId="623B9D7D" w:rsidR="00A919D5" w:rsidRPr="00EB48CD" w:rsidRDefault="00A919D5" w:rsidP="00ED2EC2">
      <w:pPr>
        <w:pStyle w:val="Textoindependiente"/>
        <w:rPr>
          <w:sz w:val="22"/>
          <w:szCs w:val="22"/>
        </w:rPr>
      </w:pPr>
      <w:r w:rsidRPr="00EB48CD">
        <w:rPr>
          <w:sz w:val="22"/>
          <w:szCs w:val="22"/>
        </w:rPr>
        <w:t>The prohibitions present in the piacular rites involved the separation between the divine and the diabolical. But this separation can shift meanings from those two poles as with dietary restrictions.</w:t>
      </w:r>
    </w:p>
    <w:p w14:paraId="734440C2" w14:textId="61F2420B" w:rsidR="00A919D5" w:rsidRPr="00EB48CD" w:rsidRDefault="00A919D5" w:rsidP="00A919D5">
      <w:pPr>
        <w:pStyle w:val="Textodebloque"/>
        <w:rPr>
          <w:sz w:val="20"/>
          <w:szCs w:val="20"/>
        </w:rPr>
      </w:pPr>
      <w:r w:rsidRPr="00EB48CD">
        <w:rPr>
          <w:sz w:val="20"/>
          <w:szCs w:val="20"/>
        </w:rPr>
        <w:lastRenderedPageBreak/>
        <w:t>“The whole of religious life gravitates around two opposite poles, then, their opposition being the same as that between the pure and the impure, the saint and the sacrilegious per son, the divine and the diabolical. But although opposite to one another, these two aspects of religious life are at the same time closely akin. First, both have the same relation to profane beings. They must abstain from all contact with impure things and with very holy [</w:t>
      </w:r>
      <w:proofErr w:type="spellStart"/>
      <w:r w:rsidRPr="00EB48CD">
        <w:rPr>
          <w:sz w:val="20"/>
          <w:szCs w:val="20"/>
        </w:rPr>
        <w:t>saintes</w:t>
      </w:r>
      <w:proofErr w:type="spellEnd"/>
      <w:r w:rsidRPr="00EB48CD">
        <w:rPr>
          <w:sz w:val="20"/>
          <w:szCs w:val="20"/>
        </w:rPr>
        <w:t>] things. The former are no less forbidden than the latter, and they, too, are taken out of circulation, which is to say that they are also sacred [</w:t>
      </w:r>
      <w:proofErr w:type="spellStart"/>
      <w:r w:rsidRPr="00EB48CD">
        <w:rPr>
          <w:sz w:val="20"/>
          <w:szCs w:val="20"/>
        </w:rPr>
        <w:t>sacrés</w:t>
      </w:r>
      <w:proofErr w:type="spellEnd"/>
      <w:r w:rsidRPr="00EB48CD">
        <w:rPr>
          <w:sz w:val="20"/>
          <w:szCs w:val="20"/>
        </w:rPr>
        <w:t>]” (p.413).</w:t>
      </w:r>
    </w:p>
    <w:p w14:paraId="143E9296" w14:textId="68BE4E3F" w:rsidR="00A919D5" w:rsidRPr="00EB48CD" w:rsidRDefault="00A919D5" w:rsidP="00A919D5">
      <w:pPr>
        <w:pStyle w:val="Textoindependiente"/>
        <w:rPr>
          <w:sz w:val="22"/>
          <w:szCs w:val="22"/>
        </w:rPr>
      </w:pPr>
      <w:r w:rsidRPr="00EB48CD">
        <w:rPr>
          <w:sz w:val="22"/>
          <w:szCs w:val="22"/>
        </w:rPr>
        <w:t>Is the context which govern the direction of the transformative power of piacular rites.</w:t>
      </w:r>
      <w:r w:rsidR="00E22D97" w:rsidRPr="00EB48CD">
        <w:rPr>
          <w:sz w:val="22"/>
          <w:szCs w:val="22"/>
        </w:rPr>
        <w:t xml:space="preserve"> With the mourning of the body of the death, his soul is transformed from an evil spirit to a protective being. The transformation of evil to divine things, and </w:t>
      </w:r>
      <w:proofErr w:type="spellStart"/>
      <w:r w:rsidR="00E22D97" w:rsidRPr="00EB48CD">
        <w:rPr>
          <w:sz w:val="22"/>
          <w:szCs w:val="22"/>
        </w:rPr>
        <w:t>viceversa</w:t>
      </w:r>
      <w:proofErr w:type="spellEnd"/>
      <w:r w:rsidR="00E22D97" w:rsidRPr="00EB48CD">
        <w:rPr>
          <w:sz w:val="22"/>
          <w:szCs w:val="22"/>
        </w:rPr>
        <w:t xml:space="preserve"> is mediated by context.</w:t>
      </w:r>
    </w:p>
    <w:p w14:paraId="45D3F1C8" w14:textId="21FE986B" w:rsidR="00ED2EC2" w:rsidRPr="00EB48CD" w:rsidRDefault="00A919D5" w:rsidP="00E22D97">
      <w:pPr>
        <w:pStyle w:val="Textodebloque"/>
        <w:rPr>
          <w:sz w:val="20"/>
          <w:szCs w:val="20"/>
        </w:rPr>
      </w:pPr>
      <w:r w:rsidRPr="00EB48CD">
        <w:rPr>
          <w:sz w:val="20"/>
          <w:szCs w:val="20"/>
        </w:rPr>
        <w:t>“There is more: An impure thing or an evil power often becomes a holy thing or a tutelary power—and vice versa—without changing in nature, but simply through a change in external circumstances. We have seen that the soul of the dead person, at first a dreaded principle, is transformed into a protective genie when the mourning is over</w:t>
      </w:r>
      <w:r w:rsidR="00E22D97" w:rsidRPr="00EB48CD">
        <w:rPr>
          <w:sz w:val="20"/>
          <w:szCs w:val="20"/>
        </w:rPr>
        <w:t>” (pp.413-414).</w:t>
      </w:r>
    </w:p>
    <w:p w14:paraId="4A24EE42" w14:textId="212EA177" w:rsidR="00E22D97" w:rsidRPr="00EB48CD" w:rsidRDefault="00E22D97" w:rsidP="00E22D97">
      <w:pPr>
        <w:pStyle w:val="Textodebloque"/>
        <w:rPr>
          <w:sz w:val="20"/>
          <w:szCs w:val="20"/>
        </w:rPr>
      </w:pPr>
      <w:r w:rsidRPr="00EB48CD">
        <w:rPr>
          <w:sz w:val="20"/>
          <w:szCs w:val="20"/>
        </w:rPr>
        <w:t>“</w:t>
      </w:r>
      <w:proofErr w:type="gramStart"/>
      <w:r w:rsidRPr="00EB48CD">
        <w:rPr>
          <w:sz w:val="20"/>
          <w:szCs w:val="20"/>
        </w:rPr>
        <w:t>So</w:t>
      </w:r>
      <w:proofErr w:type="gramEnd"/>
      <w:r w:rsidRPr="00EB48CD">
        <w:rPr>
          <w:sz w:val="20"/>
          <w:szCs w:val="20"/>
        </w:rPr>
        <w:t xml:space="preserve"> the pure and the impure are not two separate genera but two varieties of the same genus that includes all sacred things. There are two sorts of sacred, </w:t>
      </w:r>
      <w:proofErr w:type="gramStart"/>
      <w:r w:rsidRPr="00EB48CD">
        <w:rPr>
          <w:sz w:val="20"/>
          <w:szCs w:val="20"/>
        </w:rPr>
        <w:t>lucky</w:t>
      </w:r>
      <w:proofErr w:type="gramEnd"/>
      <w:r w:rsidRPr="00EB48CD">
        <w:rPr>
          <w:sz w:val="20"/>
          <w:szCs w:val="20"/>
        </w:rPr>
        <w:t xml:space="preserve"> and unlucky; and not only is there no radical discontinuity between the two opposite forms, but the same object can pass from one to the other without changing its nature. The impure is made from the pure, and vice versa. The possibility of such transformations constitutes the ambiguity of the sacred” (p.415).</w:t>
      </w:r>
    </w:p>
    <w:p w14:paraId="3FA7C6C9" w14:textId="268610EF" w:rsidR="00E22D97" w:rsidRPr="00EB48CD" w:rsidRDefault="00E22D97" w:rsidP="00E22D97">
      <w:pPr>
        <w:pStyle w:val="Textoindependiente"/>
        <w:rPr>
          <w:sz w:val="22"/>
          <w:szCs w:val="22"/>
        </w:rPr>
      </w:pPr>
      <w:r w:rsidRPr="00EB48CD">
        <w:rPr>
          <w:sz w:val="22"/>
          <w:szCs w:val="22"/>
        </w:rPr>
        <w:t>The culmination of the piacular rites involve the relief of a painful pressure by its transformation effect.</w:t>
      </w:r>
    </w:p>
    <w:p w14:paraId="2DAB81F7" w14:textId="2CED26D3" w:rsidR="00E22D97" w:rsidRPr="00EB48CD" w:rsidRDefault="00E22D97" w:rsidP="00E22D97">
      <w:pPr>
        <w:pStyle w:val="Textodebloque"/>
        <w:rPr>
          <w:sz w:val="20"/>
          <w:szCs w:val="20"/>
        </w:rPr>
      </w:pPr>
      <w:r w:rsidRPr="00EB48CD">
        <w:rPr>
          <w:sz w:val="20"/>
          <w:szCs w:val="20"/>
        </w:rPr>
        <w:t>“Since they reflect the emotional state in which the group finds itself, a change in that state is sufficient to make the forces themselves change direction. When the mourning ends, the household of the deceased has been calmed by the mourning itself; it gathers new confidence; the individuals are relieved of the painful pressure that was exerted upon them; they feel more at ease” (p.416).</w:t>
      </w:r>
    </w:p>
    <w:p w14:paraId="072490BB" w14:textId="255F7F33" w:rsidR="00E22D97" w:rsidRPr="00EB48CD" w:rsidRDefault="00E22D97" w:rsidP="00E22D97">
      <w:pPr>
        <w:pStyle w:val="Textoindependiente"/>
        <w:rPr>
          <w:sz w:val="22"/>
          <w:szCs w:val="22"/>
        </w:rPr>
      </w:pPr>
      <w:r w:rsidRPr="00EB48CD">
        <w:rPr>
          <w:sz w:val="22"/>
          <w:szCs w:val="22"/>
        </w:rPr>
        <w:t>All religious belief is oriented to lift man above its human condition, to live a life higher than if he follows his individual impulses. In that manner, the representations of this beliefs manifested in rites and cults organize and regulates the social order.</w:t>
      </w:r>
    </w:p>
    <w:p w14:paraId="7DC1A938" w14:textId="352FAF61" w:rsidR="00E22D97" w:rsidRPr="00EB48CD" w:rsidRDefault="00E22D97" w:rsidP="00E22D97">
      <w:pPr>
        <w:pStyle w:val="Textodebloque"/>
        <w:rPr>
          <w:sz w:val="20"/>
          <w:szCs w:val="20"/>
        </w:rPr>
      </w:pPr>
      <w:r w:rsidRPr="00EB48CD">
        <w:rPr>
          <w:sz w:val="20"/>
          <w:szCs w:val="20"/>
        </w:rPr>
        <w:t>“</w:t>
      </w:r>
      <w:proofErr w:type="gramStart"/>
      <w:r w:rsidRPr="00EB48CD">
        <w:rPr>
          <w:sz w:val="20"/>
          <w:szCs w:val="20"/>
        </w:rPr>
        <w:t>However</w:t>
      </w:r>
      <w:proofErr w:type="gramEnd"/>
      <w:r w:rsidRPr="00EB48CD">
        <w:rPr>
          <w:sz w:val="20"/>
          <w:szCs w:val="20"/>
        </w:rPr>
        <w:t xml:space="preserve"> complex the outward manifestations of religious life may be, its inner essence is simple, and one and the same. Everywhere it fulfills the same need and derives from the same state of mind. In all its forms, its object is to lift man above himself and to make him live a higher than he would if he obeyed only his individual impulses. The beliefs express this in terms of representations; the rites organize and regulate its functioning” (p.417).</w:t>
      </w:r>
    </w:p>
    <w:p w14:paraId="74B030F3" w14:textId="0F74B8CD" w:rsidR="00400D46" w:rsidRPr="00EB48CD" w:rsidRDefault="00000000" w:rsidP="004F2B0A">
      <w:pPr>
        <w:pStyle w:val="Textoindependiente"/>
        <w:rPr>
          <w:sz w:val="22"/>
          <w:szCs w:val="22"/>
        </w:rPr>
      </w:pPr>
      <w:r w:rsidRPr="00EB48CD">
        <w:rPr>
          <w:sz w:val="22"/>
          <w:szCs w:val="22"/>
        </w:rPr>
        <w:t>The assumptions that Durkheim made at this point are oriented to classification rather than understanding or explanation, by making all these efforts of interpretation he was making huge abstraction movements to put the "moral force" of the "collective consciousness" as the source of domination and authority over the "individuals". And in that manner his category of social facts could be completely "general" if not ahistorical, present everywhere, omnipotent.</w:t>
      </w:r>
    </w:p>
    <w:p w14:paraId="51A9C2FB" w14:textId="5AAA3A50" w:rsidR="008F37E9" w:rsidRPr="00EB48CD" w:rsidRDefault="00000000" w:rsidP="00322853">
      <w:pPr>
        <w:pStyle w:val="Textoindependiente"/>
        <w:rPr>
          <w:strike/>
          <w:sz w:val="22"/>
          <w:szCs w:val="22"/>
        </w:rPr>
      </w:pPr>
      <w:r w:rsidRPr="00EB48CD">
        <w:rPr>
          <w:sz w:val="22"/>
          <w:szCs w:val="22"/>
        </w:rPr>
        <w:t>The methodological generalization assumption</w:t>
      </w:r>
      <w:r w:rsidR="00313C09" w:rsidRPr="00EB48CD">
        <w:rPr>
          <w:sz w:val="22"/>
          <w:szCs w:val="22"/>
        </w:rPr>
        <w:t>s</w:t>
      </w:r>
      <w:r w:rsidRPr="00EB48CD">
        <w:rPr>
          <w:sz w:val="22"/>
          <w:szCs w:val="22"/>
        </w:rPr>
        <w:t xml:space="preserve"> of Durkheim </w:t>
      </w:r>
      <w:r w:rsidR="00313C09" w:rsidRPr="00EB48CD">
        <w:rPr>
          <w:sz w:val="22"/>
          <w:szCs w:val="22"/>
        </w:rPr>
        <w:t>are</w:t>
      </w:r>
      <w:r w:rsidRPr="00EB48CD">
        <w:rPr>
          <w:sz w:val="22"/>
          <w:szCs w:val="22"/>
        </w:rPr>
        <w:t xml:space="preserve"> clearly primitive for sociology, the explanatory inferences that can be made from a single case to other cases of the same kind, cannot be done by implication because of the observed features in the studied case, the generalization of a theoretical assumption </w:t>
      </w:r>
      <w:r w:rsidR="00313C09" w:rsidRPr="00EB48CD">
        <w:rPr>
          <w:sz w:val="22"/>
          <w:szCs w:val="22"/>
        </w:rPr>
        <w:t>must</w:t>
      </w:r>
      <w:r w:rsidRPr="00EB48CD">
        <w:rPr>
          <w:sz w:val="22"/>
          <w:szCs w:val="22"/>
        </w:rPr>
        <w:t xml:space="preserve"> be evidenced and tested empirically</w:t>
      </w:r>
      <w:r w:rsidR="00322853" w:rsidRPr="00EB48CD">
        <w:rPr>
          <w:sz w:val="22"/>
          <w:szCs w:val="22"/>
        </w:rPr>
        <w:t>.</w:t>
      </w:r>
    </w:p>
    <w:p w14:paraId="6F70DC9D" w14:textId="144934A2" w:rsidR="002C4398" w:rsidRPr="00EB48CD" w:rsidRDefault="00000000" w:rsidP="008F37E9">
      <w:pPr>
        <w:pStyle w:val="Textoindependiente"/>
        <w:rPr>
          <w:sz w:val="22"/>
          <w:szCs w:val="22"/>
        </w:rPr>
      </w:pPr>
      <w:proofErr w:type="spellStart"/>
      <w:r w:rsidRPr="00EB48CD">
        <w:rPr>
          <w:sz w:val="22"/>
          <w:szCs w:val="22"/>
        </w:rPr>
        <w:lastRenderedPageBreak/>
        <w:t>Durkheims</w:t>
      </w:r>
      <w:proofErr w:type="spellEnd"/>
      <w:r w:rsidRPr="00EB48CD">
        <w:rPr>
          <w:sz w:val="22"/>
          <w:szCs w:val="22"/>
        </w:rPr>
        <w:t xml:space="preserve"> negation of every materialistic orientation of "lower religions" stacks in this separation between the physical operation of a collective behavior and the mental operations of the executing beings.</w:t>
      </w:r>
      <w:bookmarkEnd w:id="0"/>
      <w:r w:rsidR="002F0ABA">
        <w:rPr>
          <w:sz w:val="22"/>
          <w:szCs w:val="22"/>
        </w:rPr>
        <w:t xml:space="preserve"> </w:t>
      </w:r>
      <w:r w:rsidR="002C4398" w:rsidRPr="00EB48CD">
        <w:rPr>
          <w:sz w:val="22"/>
          <w:szCs w:val="22"/>
        </w:rPr>
        <w:t xml:space="preserve">Religion, we could say following Durkheim, is the collective representation of the </w:t>
      </w:r>
      <w:r w:rsidR="002C4398" w:rsidRPr="002F0ABA">
        <w:rPr>
          <w:i/>
          <w:iCs/>
          <w:sz w:val="22"/>
          <w:szCs w:val="22"/>
        </w:rPr>
        <w:t>sui generis</w:t>
      </w:r>
      <w:r w:rsidR="002C4398" w:rsidRPr="00EB48CD">
        <w:rPr>
          <w:sz w:val="22"/>
          <w:szCs w:val="22"/>
        </w:rPr>
        <w:t xml:space="preserve"> experience of society as a social unity.</w:t>
      </w:r>
    </w:p>
    <w:p w14:paraId="02A824F5" w14:textId="324C996B" w:rsidR="002C4398" w:rsidRPr="00EB48CD" w:rsidRDefault="002C4398" w:rsidP="002C4398">
      <w:pPr>
        <w:pStyle w:val="Textodebloque"/>
        <w:rPr>
          <w:sz w:val="20"/>
          <w:szCs w:val="20"/>
        </w:rPr>
      </w:pPr>
      <w:r w:rsidRPr="00EB48CD">
        <w:rPr>
          <w:sz w:val="20"/>
          <w:szCs w:val="20"/>
        </w:rPr>
        <w:t xml:space="preserve">“We have seen that this reality—which mythologies have represented in so many different forms, but which is the objective, universal, and eternal cause of those </w:t>
      </w:r>
      <w:r w:rsidRPr="00EB48CD">
        <w:rPr>
          <w:i/>
          <w:iCs/>
          <w:sz w:val="20"/>
          <w:szCs w:val="20"/>
        </w:rPr>
        <w:t>sui generis</w:t>
      </w:r>
      <w:r w:rsidRPr="00EB48CD">
        <w:rPr>
          <w:sz w:val="20"/>
          <w:szCs w:val="20"/>
        </w:rPr>
        <w:t xml:space="preserve"> sensations of which religious experience is made—is society” (pp.420-421).</w:t>
      </w:r>
    </w:p>
    <w:p w14:paraId="04195476" w14:textId="4A912BA8" w:rsidR="002C4398" w:rsidRPr="00EB48CD" w:rsidRDefault="002C4398" w:rsidP="002C4398">
      <w:pPr>
        <w:pStyle w:val="Textoindependiente"/>
        <w:rPr>
          <w:sz w:val="22"/>
          <w:szCs w:val="22"/>
        </w:rPr>
      </w:pPr>
      <w:r w:rsidRPr="00EB48CD">
        <w:rPr>
          <w:sz w:val="22"/>
          <w:szCs w:val="22"/>
        </w:rPr>
        <w:t xml:space="preserve">In this point, </w:t>
      </w:r>
      <w:proofErr w:type="spellStart"/>
      <w:r w:rsidRPr="00EB48CD">
        <w:rPr>
          <w:sz w:val="22"/>
          <w:szCs w:val="22"/>
        </w:rPr>
        <w:t>Durkeim</w:t>
      </w:r>
      <w:proofErr w:type="spellEnd"/>
      <w:r w:rsidRPr="00EB48CD">
        <w:rPr>
          <w:sz w:val="22"/>
          <w:szCs w:val="22"/>
        </w:rPr>
        <w:t xml:space="preserve"> recognized the limits of the power of consciousness by accepting that this power in only real in </w:t>
      </w:r>
      <w:r w:rsidR="002F0ABA" w:rsidRPr="00EB48CD">
        <w:rPr>
          <w:sz w:val="22"/>
          <w:szCs w:val="22"/>
        </w:rPr>
        <w:t>action and</w:t>
      </w:r>
      <w:r w:rsidRPr="00EB48CD">
        <w:rPr>
          <w:sz w:val="22"/>
          <w:szCs w:val="22"/>
        </w:rPr>
        <w:t xml:space="preserve"> can only be hold on by the mean of representations which govern religious life, their collective consciousness, and by that movement integrate the experience of society in a concrete order.</w:t>
      </w:r>
    </w:p>
    <w:p w14:paraId="3776775F" w14:textId="556546C4" w:rsidR="002C4398" w:rsidRPr="00EB48CD" w:rsidRDefault="002C4398" w:rsidP="002C4398">
      <w:pPr>
        <w:pStyle w:val="Textodebloque"/>
        <w:rPr>
          <w:sz w:val="20"/>
          <w:szCs w:val="20"/>
        </w:rPr>
      </w:pPr>
      <w:r w:rsidRPr="00EB48CD">
        <w:rPr>
          <w:sz w:val="20"/>
          <w:szCs w:val="20"/>
        </w:rPr>
        <w:t xml:space="preserve">“This is so because society cannot make its influence felt unless it is in action, and it is in action only if the individuals who comprise it are assembled and acting in common. It is through common action that society becomes conscious of and affirms itself; society is above all an active cooperation. As I have shown, even collective ideas and feelings are possible only through the overt movements that symbolize them. </w:t>
      </w:r>
      <w:proofErr w:type="gramStart"/>
      <w:r w:rsidRPr="00EB48CD">
        <w:rPr>
          <w:sz w:val="20"/>
          <w:szCs w:val="20"/>
        </w:rPr>
        <w:t>Thus</w:t>
      </w:r>
      <w:proofErr w:type="gramEnd"/>
      <w:r w:rsidRPr="00EB48CD">
        <w:rPr>
          <w:sz w:val="20"/>
          <w:szCs w:val="20"/>
        </w:rPr>
        <w:t xml:space="preserve"> it is action that dominates religious life, for the very reason that society is its source” (p.421).</w:t>
      </w:r>
    </w:p>
    <w:p w14:paraId="39834B67" w14:textId="5A376E6B" w:rsidR="002F0ABA" w:rsidRDefault="00725B64" w:rsidP="00E4571C">
      <w:pPr>
        <w:pStyle w:val="Textoindependiente"/>
        <w:rPr>
          <w:sz w:val="22"/>
          <w:szCs w:val="22"/>
        </w:rPr>
      </w:pPr>
      <w:r w:rsidRPr="00EB48CD">
        <w:rPr>
          <w:sz w:val="22"/>
          <w:szCs w:val="22"/>
        </w:rPr>
        <w:t xml:space="preserve">The link between the idealization of social life and its reality, is embedded in this idea of social order as something produced by the means of the representation of traditional authority, as the </w:t>
      </w:r>
      <w:r w:rsidR="002F0ABA" w:rsidRPr="00EB48CD">
        <w:rPr>
          <w:sz w:val="22"/>
          <w:szCs w:val="22"/>
        </w:rPr>
        <w:t>way</w:t>
      </w:r>
      <w:r w:rsidRPr="00EB48CD">
        <w:rPr>
          <w:sz w:val="22"/>
          <w:szCs w:val="22"/>
        </w:rPr>
        <w:t xml:space="preserve"> the collective consciousness already formed adjust, integrates, the individual consciousness under its direction of behavior and idealization. </w:t>
      </w:r>
    </w:p>
    <w:p w14:paraId="2EEAE8B7" w14:textId="5D53E2D0" w:rsidR="002F0ABA" w:rsidRPr="002F0ABA" w:rsidRDefault="002F0ABA" w:rsidP="002F0ABA">
      <w:pPr>
        <w:pStyle w:val="Textodebloque"/>
        <w:rPr>
          <w:sz w:val="20"/>
          <w:szCs w:val="20"/>
        </w:rPr>
      </w:pPr>
      <w:r w:rsidRPr="002F0ABA">
        <w:rPr>
          <w:sz w:val="20"/>
          <w:szCs w:val="20"/>
        </w:rPr>
        <w:t>“There can be no society that does not experience the need at regular intervals to maintain and strengthen the collective feelings and ideas that provide its coherence and its distinct individuality. This moral remaking can be achieved only through meetings, assemblies, and congregations in which the individuals, pressing close to one another, reaffirm in common their common sentiments” (p.429).</w:t>
      </w:r>
    </w:p>
    <w:p w14:paraId="10194580" w14:textId="0698811C" w:rsidR="00E4571C" w:rsidRPr="00EB48CD" w:rsidRDefault="00725B64" w:rsidP="00E4571C">
      <w:pPr>
        <w:pStyle w:val="Textoindependiente"/>
        <w:rPr>
          <w:sz w:val="22"/>
          <w:szCs w:val="22"/>
        </w:rPr>
      </w:pPr>
      <w:r w:rsidRPr="00EB48CD">
        <w:rPr>
          <w:sz w:val="22"/>
          <w:szCs w:val="22"/>
        </w:rPr>
        <w:t xml:space="preserve">But the </w:t>
      </w:r>
      <w:r w:rsidRPr="00EB48CD">
        <w:rPr>
          <w:i/>
          <w:iCs/>
          <w:sz w:val="22"/>
          <w:szCs w:val="22"/>
        </w:rPr>
        <w:t>sui generis</w:t>
      </w:r>
      <w:r w:rsidRPr="00EB48CD">
        <w:rPr>
          <w:sz w:val="22"/>
          <w:szCs w:val="22"/>
        </w:rPr>
        <w:t xml:space="preserve"> character of the experience of society, and the results that the cults and rites of “primitive” religions as praxis of religious beliefs are completely contingent because different idealizations are contending for a direction of collective action or behavior, individual consciousness are in conflict between them and</w:t>
      </w:r>
      <w:r w:rsidR="002F0ABA">
        <w:rPr>
          <w:sz w:val="22"/>
          <w:szCs w:val="22"/>
        </w:rPr>
        <w:t>,</w:t>
      </w:r>
      <w:r w:rsidRPr="00EB48CD">
        <w:rPr>
          <w:sz w:val="22"/>
          <w:szCs w:val="22"/>
        </w:rPr>
        <w:t xml:space="preserve"> also with the power of traditional authority and most of the beliefs on which that authority holds on.</w:t>
      </w:r>
    </w:p>
    <w:p w14:paraId="6CABF4DC" w14:textId="2FD32E95" w:rsidR="00E4571C" w:rsidRPr="00EB48CD" w:rsidRDefault="00E4571C" w:rsidP="00725B64">
      <w:pPr>
        <w:pStyle w:val="Textodebloque"/>
        <w:rPr>
          <w:sz w:val="20"/>
          <w:szCs w:val="20"/>
        </w:rPr>
      </w:pPr>
      <w:r w:rsidRPr="00EB48CD">
        <w:rPr>
          <w:sz w:val="20"/>
          <w:szCs w:val="20"/>
        </w:rPr>
        <w:t xml:space="preserve">“The ideal society is not outside the real one but is part of it. Far from our being divided between them as though between two poles that repel one another, we cannot hold to the one without holding to the other. A society is not constituted simply by the mass of individuals who comprise it, the ground they occupy, the things they use, or the movements they make, but above all by the idea it has of itself. And there is no doubt that society sometimes hesitates over the </w:t>
      </w:r>
      <w:proofErr w:type="gramStart"/>
      <w:r w:rsidRPr="00EB48CD">
        <w:rPr>
          <w:sz w:val="20"/>
          <w:szCs w:val="20"/>
        </w:rPr>
        <w:t>manner in which</w:t>
      </w:r>
      <w:proofErr w:type="gramEnd"/>
      <w:r w:rsidRPr="00EB48CD">
        <w:rPr>
          <w:sz w:val="20"/>
          <w:szCs w:val="20"/>
        </w:rPr>
        <w:t xml:space="preserve"> it must conceive itself. It feels pulled in all directions. When such conflicts break out, they are not between the ideal and the reality but between different ideals, between the ideal of yesterday and that of today, between the ideal that has the authority of tradition and one that is only coming into being”</w:t>
      </w:r>
      <w:r w:rsidR="00725B64" w:rsidRPr="00EB48CD">
        <w:rPr>
          <w:sz w:val="20"/>
          <w:szCs w:val="20"/>
        </w:rPr>
        <w:t xml:space="preserve"> (p.425)</w:t>
      </w:r>
      <w:r w:rsidRPr="00EB48CD">
        <w:rPr>
          <w:sz w:val="20"/>
          <w:szCs w:val="20"/>
        </w:rPr>
        <w:t>.</w:t>
      </w:r>
    </w:p>
    <w:p w14:paraId="479C7D44" w14:textId="5774EECF" w:rsidR="00725B64" w:rsidRPr="002F0ABA" w:rsidRDefault="00725B64" w:rsidP="002F0ABA">
      <w:pPr>
        <w:pStyle w:val="Textodebloque"/>
        <w:rPr>
          <w:sz w:val="20"/>
          <w:szCs w:val="20"/>
        </w:rPr>
      </w:pPr>
      <w:r w:rsidRPr="00EB48CD">
        <w:rPr>
          <w:sz w:val="20"/>
          <w:szCs w:val="20"/>
        </w:rPr>
        <w:t xml:space="preserve">“But the last thing to do is to see this theory of religion as merely a refurbishment of historical materialism. […]. If collective consciousness is to appear, a </w:t>
      </w:r>
      <w:r w:rsidRPr="00EB48CD">
        <w:rPr>
          <w:i/>
          <w:iCs/>
          <w:sz w:val="20"/>
          <w:szCs w:val="20"/>
        </w:rPr>
        <w:t>sui generis</w:t>
      </w:r>
      <w:r w:rsidRPr="00EB48CD">
        <w:rPr>
          <w:sz w:val="20"/>
          <w:szCs w:val="20"/>
        </w:rPr>
        <w:t xml:space="preserve"> synthesis of individual consciousnesses must occur. The product of this synthesis is a whole world of feelings, ideas, and images that follow their own laws once they are born. They mutually attract one another, repel one another, fuse together, subdivide, and proliferate; and none of these combinations is directly commanded and necessitated by the state of the underlying reality” (p.426).</w:t>
      </w:r>
    </w:p>
    <w:sectPr w:rsidR="00725B64" w:rsidRPr="002F0ABA">
      <w:headerReference w:type="default"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290AF" w14:textId="77777777" w:rsidR="00C853FC" w:rsidRDefault="00C853FC">
      <w:pPr>
        <w:spacing w:after="0"/>
      </w:pPr>
      <w:r>
        <w:separator/>
      </w:r>
    </w:p>
  </w:endnote>
  <w:endnote w:type="continuationSeparator" w:id="0">
    <w:p w14:paraId="0A4DF7BF" w14:textId="77777777" w:rsidR="00C853FC" w:rsidRDefault="00C853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5209639"/>
      <w:docPartObj>
        <w:docPartGallery w:val="Page Numbers (Bottom of Page)"/>
        <w:docPartUnique/>
      </w:docPartObj>
    </w:sdtPr>
    <w:sdtContent>
      <w:p w14:paraId="7898D811" w14:textId="2E50D184" w:rsidR="00EB48CD" w:rsidRDefault="00EB48CD">
        <w:pPr>
          <w:pStyle w:val="Piedepgina"/>
          <w:jc w:val="right"/>
        </w:pPr>
        <w:r>
          <w:fldChar w:fldCharType="begin"/>
        </w:r>
        <w:r>
          <w:instrText>PAGE   \* MERGEFORMAT</w:instrText>
        </w:r>
        <w:r>
          <w:fldChar w:fldCharType="separate"/>
        </w:r>
        <w:r>
          <w:rPr>
            <w:lang w:val="es-ES"/>
          </w:rPr>
          <w:t>2</w:t>
        </w:r>
        <w:r>
          <w:fldChar w:fldCharType="end"/>
        </w:r>
      </w:p>
    </w:sdtContent>
  </w:sdt>
  <w:p w14:paraId="2B26C156" w14:textId="77777777" w:rsidR="00EB48CD" w:rsidRDefault="00EB48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036E1" w14:textId="77777777" w:rsidR="00C853FC" w:rsidRDefault="00C853FC">
      <w:r>
        <w:separator/>
      </w:r>
    </w:p>
  </w:footnote>
  <w:footnote w:type="continuationSeparator" w:id="0">
    <w:p w14:paraId="52110B15" w14:textId="77777777" w:rsidR="00C853FC" w:rsidRDefault="00C85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EEAA" w14:textId="0671D7B3" w:rsidR="00372AA4" w:rsidRPr="002F0ABA" w:rsidRDefault="00372AA4" w:rsidP="00372AA4">
    <w:pPr>
      <w:pStyle w:val="Encabezado"/>
      <w:rPr>
        <w:sz w:val="22"/>
        <w:szCs w:val="22"/>
      </w:rPr>
    </w:pPr>
    <w:r w:rsidRPr="00372AA4">
      <w:rPr>
        <w:sz w:val="22"/>
        <w:szCs w:val="22"/>
        <w:lang w:val="es-PE"/>
      </w:rPr>
      <w:t>José Manuel M</w:t>
    </w:r>
    <w:r>
      <w:rPr>
        <w:sz w:val="22"/>
        <w:szCs w:val="22"/>
        <w:lang w:val="es-PE"/>
      </w:rPr>
      <w:t>ejía</w:t>
    </w:r>
    <w:r w:rsidR="002F0ABA">
      <w:rPr>
        <w:sz w:val="22"/>
        <w:szCs w:val="22"/>
        <w:lang w:val="es-PE"/>
      </w:rPr>
      <w:t xml:space="preserve">. </w:t>
    </w:r>
    <w:r w:rsidR="002F0ABA">
      <w:rPr>
        <w:sz w:val="22"/>
        <w:szCs w:val="22"/>
      </w:rPr>
      <w:t>December 4</w:t>
    </w:r>
    <w:r w:rsidR="002F0ABA" w:rsidRPr="00EB48CD">
      <w:rPr>
        <w:sz w:val="22"/>
        <w:szCs w:val="22"/>
        <w:vertAlign w:val="superscript"/>
      </w:rPr>
      <w:t>th</w:t>
    </w:r>
    <w:r w:rsidR="002F0ABA">
      <w:rPr>
        <w:sz w:val="22"/>
        <w:szCs w:val="22"/>
      </w:rPr>
      <w:t>, 2023</w:t>
    </w:r>
    <w:r w:rsidR="002F0ABA" w:rsidRPr="002F0ABA">
      <w:rPr>
        <w:sz w:val="22"/>
        <w:szCs w:val="22"/>
        <w:lang w:val="es-PE"/>
      </w:rPr>
      <w:t xml:space="preserve">. </w:t>
    </w:r>
    <w:r w:rsidR="002F0ABA">
      <w:rPr>
        <w:sz w:val="22"/>
        <w:szCs w:val="22"/>
      </w:rPr>
      <w:t xml:space="preserve">Introduction to Sociological Theory. </w:t>
    </w:r>
  </w:p>
  <w:p w14:paraId="5BDB0322" w14:textId="67B1F668" w:rsidR="00372AA4" w:rsidRDefault="00372AA4" w:rsidP="00372AA4">
    <w:pPr>
      <w:pStyle w:val="Encabezado"/>
      <w:rPr>
        <w:sz w:val="22"/>
        <w:szCs w:val="22"/>
      </w:rPr>
    </w:pPr>
    <w:r w:rsidRPr="00372AA4">
      <w:rPr>
        <w:sz w:val="22"/>
        <w:szCs w:val="22"/>
        <w:lang w:val="es-PE"/>
      </w:rPr>
      <w:t xml:space="preserve">Durkheim, Émile. </w:t>
    </w:r>
    <w:r w:rsidRPr="00372AA4">
      <w:rPr>
        <w:sz w:val="22"/>
        <w:szCs w:val="22"/>
      </w:rPr>
      <w:t xml:space="preserve">1995. </w:t>
    </w:r>
    <w:r w:rsidRPr="00EB48CD">
      <w:rPr>
        <w:i/>
        <w:iCs/>
        <w:sz w:val="22"/>
        <w:szCs w:val="22"/>
      </w:rPr>
      <w:t>The Elementary Forms of Religious Life</w:t>
    </w:r>
    <w:r w:rsidRPr="00372AA4">
      <w:rPr>
        <w:sz w:val="22"/>
        <w:szCs w:val="22"/>
      </w:rPr>
      <w:t>.</w:t>
    </w:r>
    <w:r>
      <w:rPr>
        <w:sz w:val="22"/>
        <w:szCs w:val="22"/>
      </w:rPr>
      <w:t xml:space="preserve"> Book 3. Chapters 4-5, Conclusions.</w:t>
    </w:r>
    <w:r w:rsidRPr="00372AA4">
      <w:rPr>
        <w:sz w:val="22"/>
        <w:szCs w:val="22"/>
      </w:rPr>
      <w:t xml:space="preserve"> New York: Free 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A84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7658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46"/>
    <w:rsid w:val="0001019D"/>
    <w:rsid w:val="002304D5"/>
    <w:rsid w:val="002C4398"/>
    <w:rsid w:val="002F0ABA"/>
    <w:rsid w:val="002F5102"/>
    <w:rsid w:val="00313C09"/>
    <w:rsid w:val="00322853"/>
    <w:rsid w:val="00333C95"/>
    <w:rsid w:val="00372AA4"/>
    <w:rsid w:val="00400D46"/>
    <w:rsid w:val="004062F3"/>
    <w:rsid w:val="004F2B0A"/>
    <w:rsid w:val="00512484"/>
    <w:rsid w:val="00725B64"/>
    <w:rsid w:val="00790D56"/>
    <w:rsid w:val="007B5759"/>
    <w:rsid w:val="008173BD"/>
    <w:rsid w:val="008F37E9"/>
    <w:rsid w:val="009C41F8"/>
    <w:rsid w:val="00A919D5"/>
    <w:rsid w:val="00B35963"/>
    <w:rsid w:val="00BB3AF9"/>
    <w:rsid w:val="00C03FA5"/>
    <w:rsid w:val="00C427EE"/>
    <w:rsid w:val="00C853FC"/>
    <w:rsid w:val="00E22D97"/>
    <w:rsid w:val="00E4571C"/>
    <w:rsid w:val="00EB48CD"/>
    <w:rsid w:val="00ED2EC2"/>
    <w:rsid w:val="00EF52D4"/>
    <w:rsid w:val="00F6097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DF1E"/>
  <w15:docId w15:val="{19C5EA9A-044B-4D70-87C6-033AB5D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790D56"/>
    <w:pPr>
      <w:tabs>
        <w:tab w:val="center" w:pos="4252"/>
        <w:tab w:val="right" w:pos="8504"/>
      </w:tabs>
      <w:spacing w:after="0"/>
    </w:pPr>
  </w:style>
  <w:style w:type="character" w:customStyle="1" w:styleId="EncabezadoCar">
    <w:name w:val="Encabezado Car"/>
    <w:basedOn w:val="Fuentedeprrafopredeter"/>
    <w:link w:val="Encabezado"/>
    <w:uiPriority w:val="99"/>
    <w:rsid w:val="00790D56"/>
  </w:style>
  <w:style w:type="paragraph" w:styleId="Piedepgina">
    <w:name w:val="footer"/>
    <w:basedOn w:val="Normal"/>
    <w:link w:val="PiedepginaCar"/>
    <w:uiPriority w:val="99"/>
    <w:rsid w:val="00790D56"/>
    <w:pPr>
      <w:tabs>
        <w:tab w:val="center" w:pos="4252"/>
        <w:tab w:val="right" w:pos="8504"/>
      </w:tabs>
      <w:spacing w:after="0"/>
    </w:pPr>
  </w:style>
  <w:style w:type="character" w:customStyle="1" w:styleId="PiedepginaCar">
    <w:name w:val="Pie de página Car"/>
    <w:basedOn w:val="Fuentedeprrafopredeter"/>
    <w:link w:val="Piedepgina"/>
    <w:uiPriority w:val="99"/>
    <w:rsid w:val="00790D56"/>
  </w:style>
  <w:style w:type="character" w:styleId="Hipervnculovisitado">
    <w:name w:val="FollowedHyperlink"/>
    <w:basedOn w:val="Fuentedeprrafopredeter"/>
    <w:rsid w:val="002304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zotero://open-pdf/library/items/SCC8MNQ3?page=444&amp;annotation=highlight-p444x40y3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CBEA3-63B1-4C06-99A2-8FDE87F03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2373</Words>
  <Characters>13055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The elementary forms of religious life</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elementary forms of religious life</dc:title>
  <dc:creator>Durkheim, Émile</dc:creator>
  <cp:keywords/>
  <cp:lastModifiedBy>51964</cp:lastModifiedBy>
  <cp:revision>2</cp:revision>
  <dcterms:created xsi:type="dcterms:W3CDTF">2023-12-04T19:24:00Z</dcterms:created>
  <dcterms:modified xsi:type="dcterms:W3CDTF">2023-12-04T19:24:00Z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durkheimElementaryFormsReligious1995</vt:lpwstr>
  </property>
  <property fmtid="{D5CDD505-2E9C-101B-9397-08002B2CF9AE}" pid="3" name="cssclass">
    <vt:lpwstr>research-note</vt:lpwstr>
  </property>
  <property fmtid="{D5CDD505-2E9C-101B-9397-08002B2CF9AE}" pid="4" name="date">
    <vt:lpwstr>1995-01-01</vt:lpwstr>
  </property>
  <property fmtid="{D5CDD505-2E9C-101B-9397-08002B2CF9AE}" pid="5" name="type">
    <vt:lpwstr>book</vt:lpwstr>
  </property>
</Properties>
</file>