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w:t>
      </w:r>
      <w:r>
        <w:t xml:space="preserve"> </w:t>
      </w:r>
      <w:r>
        <w:t xml:space="preserve">JWSR</w:t>
      </w:r>
    </w:p>
    <w:p>
      <w:pPr>
        <w:pStyle w:val="FirstParagraph"/>
      </w:pPr>
      <w:r>
        <w:t xml:space="preserve">% interactcadsample.tex</w:t>
      </w:r>
      <w:r>
        <w:br/>
      </w:r>
      <w:r>
        <w:t xml:space="preserve">% v1.03 - April 2017</w:t>
      </w:r>
    </w:p>
    <w:p>
      <w:pPr>
        <w:pStyle w:val="BodyText"/>
      </w:pPr>
      <w:r>
        <w:t xml:space="preserve">\documentclass[]{interact}</w:t>
      </w:r>
    </w:p>
    <w:p>
      <w:pPr>
        <w:pStyle w:val="BodyText"/>
      </w:pPr>
      <w:r>
        <w:t xml:space="preserve">\usepackage{epstopdf}% To incorporate .eps illustrations using PDFLaTeX, etc.</w:t>
      </w:r>
      <w:r>
        <w:br/>
      </w:r>
      <w:r>
        <w:t xml:space="preserve">\usepackage{subfigure}% Support for small,</w:t>
      </w:r>
      <w:r>
        <w:t xml:space="preserve"> </w:t>
      </w:r>
      <w:r>
        <w:rPr>
          <w:rStyle w:val="VerbatimChar"/>
        </w:rPr>
        <w:t xml:space="preserve">sub' figures and tables %\usepackage[nolists,tablesfirst]{endfloat}% To </w:t>
      </w:r>
      <w:r>
        <w:t xml:space="preserve">separate' figures and tables from text if required</w:t>
      </w:r>
    </w:p>
    <w:p>
      <w:pPr>
        <w:pStyle w:val="BodyText"/>
      </w:pPr>
      <w:r>
        <w:t xml:space="preserve">\usepackage{natbib}% Citation support using natbib.sty</w:t>
      </w:r>
      <w:r>
        <w:br/>
      </w:r>
      <w:r>
        <w:t xml:space="preserve">\bibpunct[, ]{(}{)}{;}{a}{}{,}% Citation support using natbib.sty</w:t>
      </w:r>
      <w:r>
        <w:br/>
      </w:r>
      <w:r>
        <w:t xml:space="preserve">\renewcommand\bibfont{\fontsize{10}{12}\selectfont}% Bibliography support using natbib.sty</w:t>
      </w:r>
    </w:p>
    <w:p>
      <w:pPr>
        <w:pStyle w:val="BodyText"/>
      </w:pPr>
      <w:r>
        <w:t xml:space="preserve">\theoremstyle{plain}% Theorem-like structures provided by amsthm.sty</w:t>
      </w:r>
      <w:r>
        <w:br/>
      </w:r>
      <w:r>
        <w:t xml:space="preserve">\newtheorem{theorem}{Theorem}[section]</w:t>
      </w:r>
      <w:r>
        <w:br/>
      </w:r>
      <w:r>
        <w:t xml:space="preserve">\newtheorem{lemma}[theorem]{Lemma}</w:t>
      </w:r>
      <w:r>
        <w:br/>
      </w:r>
      <w:r>
        <w:t xml:space="preserve">\newtheorem{corollary}[theorem]{Corollary}</w:t>
      </w:r>
      <w:r>
        <w:br/>
      </w:r>
      <w:r>
        <w:t xml:space="preserve">\newtheorem{proposition}[theorem]{Proposition}</w:t>
      </w:r>
    </w:p>
    <w:p>
      <w:pPr>
        <w:pStyle w:val="BodyText"/>
      </w:pPr>
      <w:r>
        <w:t xml:space="preserve">\theoremstyle{definition}</w:t>
      </w:r>
      <w:r>
        <w:br/>
      </w:r>
      <w:r>
        <w:t xml:space="preserve">\newtheorem{definition}[theorem]{Definition}</w:t>
      </w:r>
      <w:r>
        <w:br/>
      </w:r>
      <w:r>
        <w:t xml:space="preserve">\newtheorem{example}[theorem]{Example}</w:t>
      </w:r>
    </w:p>
    <w:p>
      <w:pPr>
        <w:pStyle w:val="BodyText"/>
      </w:pPr>
      <w:r>
        <w:t xml:space="preserve">\theoremstyle{remark}</w:t>
      </w:r>
      <w:r>
        <w:br/>
      </w:r>
      <w:r>
        <w:t xml:space="preserve">\newtheorem{remark}{Remark}</w:t>
      </w:r>
      <w:r>
        <w:br/>
      </w:r>
      <w:r>
        <w:t xml:space="preserve">\newtheorem{notation}{Notation}</w:t>
      </w:r>
    </w:p>
    <w:p>
      <w:pPr>
        <w:pStyle w:val="BodyText"/>
      </w:pPr>
      <w:r>
        <w:t xml:space="preserve">\usepackage{amsmath}</w:t>
      </w:r>
      <w:r>
        <w:br/>
      </w:r>
      <w:r>
        <w:t xml:space="preserve">\newcommand{\depkern}{\mspace{-9mu}}</w:t>
      </w:r>
      <w:r>
        <w:br/>
      </w:r>
      <w:r>
        <w:t xml:space="preserve">\newcommand{\independent}{\mathrel{\bot\depkern\bot}}</w:t>
      </w:r>
      <w:r>
        <w:br/>
      </w:r>
      <w:r>
        <w:t xml:space="preserve">\newcommand{\dependent}{\mathrel{\top\depkern\top}}</w:t>
      </w:r>
    </w:p>
    <w:p>
      <w:pPr>
        <w:pStyle w:val="BodyText"/>
      </w:pPr>
      <w:r>
        <w:t xml:space="preserve">\begin{document}</w:t>
      </w:r>
    </w:p>
    <w:p>
      <w:pPr>
        <w:pStyle w:val="BodyText"/>
      </w:pPr>
      <w:r>
        <w:t xml:space="preserve">\articletype{JWSR resubmission draft, July 2024}</w:t>
      </w:r>
    </w:p>
    <w:p>
      <w:pPr>
        <w:pStyle w:val="BodyText"/>
      </w:pPr>
      <w:r>
        <w:t xml:space="preserve">\title{Antisystemic Effects of Antimining Andean Peasant Struggles}</w:t>
      </w:r>
    </w:p>
    <w:p>
      <w:pPr>
        <w:pStyle w:val="BodyText"/>
      </w:pPr>
      <w:r>
        <w:t xml:space="preserve">\author{</w:t>
      </w:r>
      <w:r>
        <w:br/>
      </w:r>
      <w:r>
        <w:t xml:space="preserve">\name{José Manuel Mejía V.\thanks{CONTACT José Manuel Mejía V. Email:</w:t>
      </w:r>
      <w:r>
        <w:t xml:space="preserve"> </w:t>
      </w:r>
      <w:hyperlink r:id="rId20">
        <w:r>
          <w:rPr>
            <w:rStyle w:val="Hyperlink"/>
          </w:rPr>
          <w:t xml:space="preserve">mejiavillena@ucsb.edu</w:t>
        </w:r>
      </w:hyperlink>
      <w:r>
        <w:t xml:space="preserve">} }</w:t>
      </w:r>
      <w:r>
        <w:br/>
      </w:r>
      <w:r>
        <w:t xml:space="preserve">\affil{Department of Sociology, University of California Santa Barbara, 3305 Social Sciences and Media Studies Bld., Santa Barbara, CA, USA}</w:t>
      </w:r>
      <w:r>
        <w:br/>
      </w:r>
      <w:r>
        <w:t xml:space="preserve">}</w:t>
      </w:r>
    </w:p>
    <w:p>
      <w:pPr>
        <w:pStyle w:val="BodyText"/>
      </w:pPr>
      <w:r>
        <w:t xml:space="preserve">\maketitle</w:t>
      </w:r>
    </w:p>
    <w:p>
      <w:pPr>
        <w:pStyle w:val="BodyText"/>
      </w:pPr>
      <w:r>
        <w:t xml:space="preserve">\begin{abstract}</w:t>
      </w:r>
      <w:r>
        <w:br/>
      </w:r>
      <w:r>
        <w:t xml:space="preserve">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been developed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gradual breakout conditions of shared imperialism in Los Andes from three case studies: i) the cholo-peasantry antimining struggles in Cajamarca (Peru) during the 2004 and 2011-2012 against the Newmont Gold Mining Corporation headed in the U.S., ii) the indigenous-peasantry mining struggles in Apurímac (Peru) during 2015 and 2019 against the MMG of China Minmetals Corporation (CMC), and iii) the indigenous-cholo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r>
        <w:br/>
      </w:r>
      <w:r>
        <w:t xml:space="preserve">\end{abstract}</w:t>
      </w:r>
    </w:p>
    <w:p>
      <w:pPr>
        <w:pStyle w:val="BodyText"/>
      </w:pPr>
      <w:r>
        <w:t xml:space="preserve">\begin{keywords}</w:t>
      </w:r>
      <w:r>
        <w:br/>
      </w:r>
      <w:r>
        <w:t xml:space="preserve">Peru; Ecuador; China; United States of America; Canada; Antimining struggles; Antisystemic; Capital reproduction; Mining; Imperialism</w:t>
      </w:r>
      <w:r>
        <w:br/>
      </w:r>
      <w:r>
        <w:t xml:space="preserve">\end{keywords}</w:t>
      </w:r>
    </w:p>
    <w:p>
      <w:pPr>
        <w:pStyle w:val="BodyText"/>
      </w:pPr>
      <w:r>
        <w:t xml:space="preserve">\begin{abstract}</w:t>
      </w:r>
      <w:r>
        <w:br/>
      </w:r>
      <w:r>
        <w:t xml:space="preserve">Los procesos metabólicos de reproducción de la economía-mundo capitalista han producido históricamente resistencias antisistémicas con efectos a escala mundial sobre la reproducción extendida del capital. Las luchas del campesinado cholo-indígena contra la minería colonial e imperialista en Los Andes forman un sujeto político en absoluta contradicción con el despojo y la destrucción de la tierra y el agua como valores vitales para su reproducción social. Si bien se ha desarrollado teoría sobre los efectos antisistémicos de los movimientos sociales creados con los procesos sistémicos de la economía-mundo, la teorización sobre los mecanismos causales que pueden explicar dichos efectos, es una labor en curso permeable a ser desarrollada a la luz de una crítica marxista a la economía política del imperialismo. En este artículo, construyo una hipótesis de mecanismos causales para explicar los efectos antisistémicos de las luchas antimineras sobre la reproducción del capital financiero circulado en la industria minera por burguesías imperialistas en competencia bajo condiciones de ruptura progresiva del imperialismo compartido en Los Andes, a partir de tres estudios de caso: i) las luchas antimineras del campesinado cholo en Cajamarca (Perú) durante los años 2004 y 2011-2012 contra la Newmont Gold Mining Corporation asentada en EE.UU., ii) las luchas del campesinado indígena en Apurímac (Perú) durante 2015 y 2019 contra la MMG de la China Minmetals Corporation (CMC), y iii) las luchas antimineras campesinas cholo-indígenas en Cotopaxi (Ecuador) durante 2023-2024 contra la canadiense Atico Mining Corporation. Los estudios de caso realizados para la construcción de teoría se han nutrido de trabajos de campo, revisión de archivos, así como del análisis de catálogos de eventos de protesta para evidenciar la consistencia de la hipótesis construída sobre los efectos antisistémicos de las luchas antimineras.</w:t>
      </w:r>
      <w:r>
        <w:br/>
      </w:r>
      <w:r>
        <w:t xml:space="preserve">\end{abstract}</w:t>
      </w:r>
    </w:p>
    <w:p>
      <w:pPr>
        <w:pStyle w:val="BodyText"/>
      </w:pPr>
      <w:r>
        <w:t xml:space="preserve">\begin{keywords}</w:t>
      </w:r>
      <w:r>
        <w:br/>
      </w:r>
      <w:r>
        <w:t xml:space="preserve">Perú; Ecuador; China; Estados Unidos; Canadá; luchas anti-mineras; anti-sistémico; reproducción de capital; minería; imperialismo</w:t>
      </w:r>
      <w:r>
        <w:br/>
      </w:r>
      <w:r>
        <w:t xml:space="preserve">\end{keywords}</w:t>
      </w:r>
    </w:p>
    <w:p>
      <w:pPr>
        <w:pStyle w:val="BodyText"/>
      </w:pPr>
      <w:r>
        <w:t xml:space="preserve">\section{Introduction}</w:t>
      </w:r>
      <w:r>
        <w:br/>
      </w:r>
      <w:r>
        <w:t xml:space="preserve">The effects of the antisystemic resistance of the antimining movement in Los Andes express the advance of the development of the class struggle in the identity formation of historical challengers in absolute antagonism to the reproduction of the imperialists mining bourgeoisies finance capital through the mining circuit of accumulation.</w:t>
      </w:r>
      <w:r>
        <w:br/>
      </w:r>
      <w:r>
        <w:t xml:space="preserve">Mining in Los Andes is at the center of the foundational processes of the modern world-system and in the metabolic processes of reproduction of finance capital in the current world-economy\footnote{“[W]orld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ever widening reproduction of the relations between two classes —the class of the world proletariat on the one hand and the world bourgeoisie on the other”” (Bukharin [1929]1966:26–27).} .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pPr>
        <w:pStyle w:val="BodyText"/>
      </w:pPr>
      <w:r>
        <w:t xml:space="preserve">This is evidenced by the genocide of the “indigenous” peoples of Abya Yala, the exploitation of the survivors in colonial mining, as well as the massacres of their proletarianized children and grandchildren indigenous-cholo peasants, with the imperialist implantation of U.S. monopolist capitalists trusts’ finance capital inter-“nationalized”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pPr>
        <w:pStyle w:val="BodyText"/>
      </w:pPr>
      <w:r>
        <w:t xml:space="preserve">Colonial mining in Los Andes was the foundational method of the expanded orig¬inal accumulation of the sixteenth century (Cueva [1977]1999:63–78;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inter-“nationalization” through militarism (Luxemburg [1913]2015).</w:t>
      </w:r>
    </w:p>
    <w:p>
      <w:pPr>
        <w:pStyle w:val="BodyText"/>
      </w:pPr>
      <w:r>
        <w:t xml:space="preserve">In their effort to conceptualize the antisystemic effects of the movements produced by the systemic structural process of the world-economy, Arrighi, Hopkins, and Wallerstein (1989:88) treated the antisystemic effects as caused by the centralization of capital as a world-¬scale tendency highly developed under the world-economy of imperialism and highlighted the divergence of the potentially serious [new] social locations of the antisystemic move¬ments. However, the causal mechanisms that connect the constitution of antisystemic identities in absolute denial with the expansive need of the metabolism of reproduction of contending finance capitals with different levels of centralization and concentration have not yet been evidenced. As the events presented, the emergence of new challengers with distinguished antagonistic identities appears as reminders of the development of history. They are treated as traces or rather clues to look for a research question operative enough for a causal mechanism theory-building hypothesis: How do the antimining struggles have antisystemic effects over the capital reproduction of imperialist bourgeoisies?</w:t>
      </w:r>
    </w:p>
    <w:p>
      <w:pPr>
        <w:pStyle w:val="BodyText"/>
      </w:pPr>
      <w:r>
        <w:t xml:space="preserve">We argue that the antisystemic effects of historical challengers formed by the expansive structural processes vital for the reproduction of competing finance capitals under conditions of shared imperialism in Los Andes, are real in their consequences. Antimining struggles have world-scale effects over the decreasing of the rate of profit by: the obstruction of the circulation time in the transformation of surplus value into profit, as well as disturbing the advanced capital expected organic composition of the imperialist bourgeoisies investing in the mining reproduction circuit of accumulation, over the state capitalist’s trusts monetary-gold hoarding and trade. The effects of antimining struggles on the metabolic mechanisms of capital reproduction are antisystemic, also because its absolute antagonist identity exacerbates the imperialistic competence for material expansion facing a forthcoming re-partition imperialists wars.</w:t>
      </w:r>
    </w:p>
    <w:p>
      <w:pPr>
        <w:pStyle w:val="BodyText"/>
      </w:pPr>
      <w:r>
        <w:t xml:space="preserve">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 top-layer-class of the world-economy of imperialism expected rate of profit through the circuit of mining accumulation, by effectively blocking its capital circulation by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pPr>
        <w:pStyle w:val="BodyText"/>
      </w:pPr>
      <w:r>
        <w:t xml:space="preserve">Indigenous-cholo antimining struggles, indeed, triggers gold hoarding by imperialists bank state trusts, because gold-holdings are money-capital and commodity-capital at the same time. But in contrast with monetized-capital in form of paper (“monopoly”)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w:t>
      </w:r>
    </w:p>
    <w:p>
      <w:pPr>
        <w:pStyle w:val="BodyText"/>
      </w:pPr>
      <w:r>
        <w:t xml:space="preserve">\section{Antisystemic resistance of historical challengers: the antimining movement of the indigenous-cholo Andean peasantry}</w:t>
      </w:r>
    </w:p>
    <w:p>
      <w:pPr>
        <w:pStyle w:val="BodyText"/>
      </w:pPr>
      <w:r>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[1886]1976:873–875, 914; Mariátegui, January 16, 1929:78; Quijano and Wallerstein 1992; Quijano [1999], 2007, 169-170; Mignolo 2011, 183–84).</w:t>
      </w:r>
    </w:p>
    <w:p>
      <w:pPr>
        <w:pStyle w:val="BodyText"/>
      </w:pPr>
      <w:r>
        <w:t xml:space="preserve">The world no longer fit into the consciousness of the survivors. But in their collective consciousness a myth survived. Or a myth makes sense in our consciousness, it is the myth of the new indigenous, of the Inkarri (the Inka return), of the Yawar-Inti (Sun of Blood) and the resurgence of the “indigenous" world by a revolutionary vendetta. In opposition to Arboleda's (2020) interpretation of the formation of indigenous “identity politics"\footnote{Martín Arboleda stated: ““Already in the 1990s, before socalled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 I argue that the revolutionary subjectivity that conjures up indigenous socialism is a historical formation in movement, a block of living historical text clashing, developing the peasantry as an antagonist class in formal subsumption since the sixteenth century.</w:t>
      </w:r>
    </w:p>
    <w:p>
      <w:pPr>
        <w:pStyle w:val="BodyText"/>
      </w:pPr>
      <w:r>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 “collective self." If someone follows that argument, by implication this indigenous “self-defeating cultural essentialisms" would only change with the later appropriation of Hegelian logic as the basement for the reproduction of the sublimating rationality of “European mentality". By implication, its since the encounter of the “indigenous" peoples with this “European mentality" that their descendants are able to interpret “the cultural other in terms of radical otherness, as an absolute negation of its own identity".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work of Alberto Flores Galindo ([1985]2010) did justice to this problem by tracing the myth of the Inkarri in indigenous and popular struggles emblematic of the history of Peru.</w:t>
      </w:r>
    </w:p>
    <w:p>
      <w:pPr>
        <w:pStyle w:val="BodyText"/>
      </w:pPr>
      <w:r>
        <w:t xml:space="preserve">As the first worker-intellectuals became the prophets of this myth, indigenous socialism was forged in the early twentieth century as the convergence of the “cholo group"\footnote{The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Amauta José Carlos Mariátegui and the cholo group which he constituted with other intellectual workers of the proletariat in formation, began their work of politicization.</w:t>
      </w:r>
    </w:p>
    <w:p>
      <w:pPr>
        <w:pStyle w:val="BodyText"/>
      </w:pPr>
      <w:r>
        <w:t xml:space="preserve">Mariátegui wrote in the prologue to Valcárcel's Tempest in Los Andes (1927): “I remember the unexpected and impressive type of agitator I found four years ago in the indigenous from Puno, Ezequiel Urviola. This meeting was the greatest surprise that Peru had in store for me on my return from Europe. Urviola represented the first spark of a fire that was to come. He was the revolutionary indigenous, the socialist indigenous. Tuberculous, hunchbacked, he succumbed after two years of tireless work. Today it does not matter that Urviola does not exist. It is enough that he existed. As Valcárcel says, today the mountains are pregnant with spartacus" (Mariátegui in the prologue to Valcárcel 1927:11).</w:t>
      </w:r>
    </w:p>
    <w:p>
      <w:pPr>
        <w:pStyle w:val="BodyText"/>
      </w:pPr>
      <w:r>
        <w:t xml:space="preserve">The history of the class struggle in Los Andes definitely precedes socialism, but most important, the indigenous-cholo peasantry learned to instrumentalize it. Thus, by the first quarter of the twenty-first century, the indigenous-cholo peasantry has not only effectively instrumentalized socialism (and Marxism) but also environmentalism (Mejía 2021), fixing its discursive articulation on the recognition of sensitive entities such as mountains, rivers, and lagoons (de la Cadena 2020). As De la Cadena emphasized about the visionary work of José María Arguedas: “[t]he totality, Todas las Sangres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pPr>
        <w:pStyle w:val="BodyText"/>
      </w:pPr>
      <w:r>
        <w:t xml:space="preserve">Hybridity in this sense is performative and not a reproduction of Western modernization as acculturation, but rather the cholos as indigenous descendants have been building their own cultural logic that recognizes their origins, while appropriating Western-modern cultural objects, as we do with the socialist and ecological frames of interpretation in the mining and mining struggles of the twenty-first century. As evidence the three case studies: i) the cholo-peasantry antimining struggles in Cajamarca (Peru) during the 2004 and 2011-2012 against the Newmont Gold Mining Corporation headed in the U.S., ii) the indigenous-peasantry mining struggles in Apurímac (Peru) during 2015 and 2019 against the MMG of China Minmetals Corporation (CMC), and iii) the indigenous-cholo peasantry antimining struggles in Cotopaxi (Ecuador) during 2023-2024 against the Atico Mining Corporation headed in Canada. The cholo-indigenous peasantry updated their interpretation of mining from a class perspective, nurtred by ecological discourses and indigenous cosmopolitics (de la Cadena 2020) in the defense of water, land, life and biodiversity.</w:t>
      </w:r>
    </w:p>
    <w:p>
      <w:pPr>
        <w:pStyle w:val="BodyText"/>
      </w:pPr>
      <w:r>
        <w:t xml:space="preserve">\subsection{The Historical Resistance of the Cholo-Indigenous Peasant Struggles Against Imperialist Mining in Los Andes}</w:t>
      </w:r>
    </w:p>
    <w:p>
      <w:pPr>
        <w:pStyle w:val="BodyText"/>
      </w:pPr>
      <w:r>
        <w:t xml:space="preserve">Imperialist mining is a central productive and hoarding process for the extended capital reproduction of the bank state capitalists trusts\footnote{“The development of joint stock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w:t>
      </w:r>
      <w:r>
        <w:br/>
      </w:r>
      <w:r>
        <w:t xml:space="preserve">Capital accumulation no more increased the capital of individual producers; it turned into a means of increasing the capital of entrepreneurs’ organizations.[...] The individual production branches are in various ways knit together into one collective body, organized on a large scale. Finance capital seizes the entire country in an iron grip. “National economy” turns into one gigantic combined trust whose partners are the financial groups [banks] and the state. Such formations we call state capitalist trusts" (Bukharin [1915]1988:117-118).}, as the most advanced economic formations of the world-economy\footnote{“[W]orld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ever widening reproduction of the relations between two classes —the class of the world proletariat on the one hand and the world bourgeoisie on the other" (Bukharin [1915]1988:26-27).} of imperialism in competition for their inter-“nationalization".\footnote{This concept is widely explained in the next section.}</w:t>
      </w:r>
      <w:r>
        <w:br/>
      </w:r>
      <w:r>
        <w:t xml:space="preserve">Although the institutional and military foundations of imperialist domination in Los Andes were settled with the implantation of the monopolistic finance capital of the most centralized capitalists trusts of the U.S., through extractive enclaves for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(Mariátegui, [1928]2011:245-249; Cueva, [1977]1999:63-64; Quijano, [1977]1988:114-121).</w:t>
      </w:r>
    </w:p>
    <w:p>
      <w:pPr>
        <w:pStyle w:val="BodyText"/>
      </w:pPr>
      <w:r>
        <w:t xml:space="preserve">In fact, the struggles of the central Peruvian highlands mining workers unions were executing active antisystemic resistance since their genesis with the first miners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Toquepala (Moquegua), exploited by the Southern Peru Copper Corporation (SPC)–. Mines opened for the “nationalization" of the finance capital of the U.S. imperialist bourgeoisie through the Cuajone contract, secretly signed by the “nationalist" military government of Velasco Alvarado.\footnote{The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melting and 15 percent of copper refinement at a world-scale (Pérez-Jiménez, 2018:490). Evidencing the continuum of exclusive monopolistic operation of the U.S. imperialist bourgeoisies centralized formations in Peru during the complete twentieth century.}</w:t>
      </w:r>
    </w:p>
    <w:p>
      <w:pPr>
        <w:pStyle w:val="BodyText"/>
      </w:pPr>
      <w:r>
        <w:t xml:space="preserve">While during the 1980s, the co-optation of the mining workers unions of the Southern Peru Copper Corporation (SPC) was consolidated as a result of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Cobriza (1971), as well as the militarized repression of the 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pPr>
        <w:pStyle w:val="BodyText"/>
      </w:pPr>
      <w:r>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U.S..</w:t>
      </w:r>
    </w:p>
    <w:p>
      <w:pPr>
        <w:pStyle w:val="BodyText"/>
      </w:pPr>
      <w:r>
        <w:t xml:space="preserve">The formation of the basis for the horizontal centralization of Sino-American finance capital developed, gradually after the shared imperialist resolution of the Vietnam War, and the subsequent implementation of market reforms in China by Deng XiaoPing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inter-“nationalization" of U.S. bank capitals as finance capital circulating through the economic formations of China's industrial production.</w:t>
      </w:r>
    </w:p>
    <w:p>
      <w:pPr>
        <w:pStyle w:val="BodyText"/>
      </w:pPr>
      <w:r>
        <w:t xml:space="preserve">Indeed, U.S. and China imperialists bourgeoisies share the conditions of accumulation for their mutually consented capital concentration and inter-“nationalization" in the period between the 70s and the first decade of the 2000s, with a breaking point in 2008 denoting the asymmetry of their rates of profit, considering its estimation as a proxy to the money-capital amount accounted for its gold reserves, as a reserve fund of surplus-value congealed under the shape of gold-commodity-capital and gold-money-capital at the same time (Figure 4).</w:t>
      </w:r>
    </w:p>
    <w:p>
      <w:pPr>
        <w:pStyle w:val="BodyText"/>
      </w:pPr>
      <w:r>
        <w:t xml:space="preserve">The finance capital advanced inter-“nationalization"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Minmetals Corporation (CMC).</w:t>
      </w:r>
    </w:p>
    <w:p>
      <w:pPr>
        <w:pStyle w:val="BodyText"/>
      </w:pPr>
      <w:r>
        <w:t xml:space="preserve">The differentiated imperialists mining bourgeoisies are in the core of the inter-“nationalized"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pPr>
        <w:pStyle w:val="BodyText"/>
      </w:pPr>
      <w:r>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shaping the next transitory formation that necessarily will imply a new international division of labor.</w:t>
      </w:r>
    </w:p>
    <w:p>
      <w:pPr>
        <w:pStyle w:val="BodyText"/>
      </w:pPr>
      <w:r>
        <w:t xml:space="preserve">\section{The antisystemic effects hypothesis for antimining struggles}</w:t>
      </w:r>
    </w:p>
    <w:p>
      <w:pPr>
        <w:pStyle w:val="BodyText"/>
      </w:pPr>
      <w:r>
        <w:t xml:space="preserve">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money-capital, or can either still being gold hoarded under its commodity-capital shape\footnote{“A certain quantity of metal that is insignificant in comparison with production as a whole is acknowledged as the pivot of the system. Hence, on top of the terrifying illustration of this ‘pivotal character’, the beautiful theoretical dualism. As long as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labor have to be sacrificed. But in what way 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money, into gold and silver, a crazy demand, but one that necessarily grows out of the system itself. And the gold and silver that is supposed to satisfy these immense claims amounts in all to a few millions in the vaults of the bank. A drain of bullion, therefore, shows most strikingly by its effects that production is not really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 (see Figure 2 and Figure 3). In that manner, gold retains its surplus-value form embodied in the volume of gold commodity-capital produced by a determined organic composition of finance capital advanced for mining under concrete natural, cultural, and historical conditions.</w:t>
      </w:r>
    </w:p>
    <w:p>
      <w:pPr>
        <w:pStyle w:val="BodyText"/>
      </w:pPr>
      <w:r>
        <w:t xml:space="preserve">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competition for a highly advanced inter-“nationalization" development operate by the pure militarism of imperialists wars in Ukraine, Palestine, and probably soon in Taiwan. And by mean of imperialists securitization interventions on semi-colonial “national-economies", as the militarized repression over the massive uprisings of Ecuador (2019), Chile (2019), Colombia (2020-2022), Peru (2022-2023), and most recently Venezuela (2024).</w:t>
      </w:r>
    </w:p>
    <w:p>
      <w:pPr>
        <w:pStyle w:val="BodyText"/>
      </w:pPr>
      <w:r>
        <w:t xml:space="preserve">By inter-“nationalization"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wages differences correspondent to the world division of labor hidden under the less mysterious and elder phenomenon of “globalization", “transnationalization", or much honest “inter-nationalization" of production in the world-economy of imperialism (Marx, [1864-1865]2017:47-54; Bukharin, [1915]1966:17-18, 53, 60-62; Lenin, [1917]1964:260, 265-266, 278-279).</w:t>
      </w:r>
    </w:p>
    <w:p>
      <w:pPr>
        <w:pStyle w:val="BodyText"/>
      </w:pPr>
      <w:r>
        <w:t xml:space="preserve">The bank capitalists state trusts investments are backed up in gold-world-money-capital\footnote{“The function of the reserve fund, the bullion reserve of the Bank, a function that is not the sole determinant of its formation, since the fund can grow simply through the fact that external and internal trade is paralyzed, is threefold: (i)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 proportional to an expected potential amount of money-capital which are able to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are expressed in the ecological, productive and shared imperialism crisis.</w:t>
      </w:r>
    </w:p>
    <w:p>
      <w:pPr>
        <w:pStyle w:val="BodyText"/>
      </w:pPr>
      <w:r>
        <w:t xml:space="preserve">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performances\footnote{The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 14).}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pPr>
        <w:pStyle w:val="BodyText"/>
      </w:pPr>
      <w: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w:t>
      </w:r>
      <w:r>
        <w:br/>
      </w:r>
      <w:r>
        <w:t xml:space="preserve">When the surplus value is transformed into total profit during an expected circulation time, i.e. a year, the following dynamics describe this process of metamorphosis,</w:t>
      </w:r>
      <w:r>
        <w:br/>
      </w:r>
      <w:r>
        <w:t xml:space="preserve">(s')\xrightarrow{meta}(p') (Marx, [1864-1865]2017:49-55):</w:t>
      </w:r>
    </w:p>
    <w:p>
      <w:pPr>
        <w:pStyle w:val="BodyText"/>
      </w:pPr>
      <w:r>
        <w:t xml:space="preserve">(i) The total capital advanced (\textit{C}) to any circuit of reproduction have two components: constant capital (\textit{c}), and variable capital (\textit{v}). As \textit{v} is always necessarily greater than cero, if \textit{c} is greater than cero, then \textit{C} is greater than \textit{v}.</w:t>
      </w:r>
      <w:r>
        <w:br/>
      </w:r>
      <w:r>
        <w:t xml:space="preserve">[(C=v+c);((v&gt;0\land(c)\geq)0))\implies{C&gt;v})]</w:t>
      </w:r>
      <w:r>
        <w:br/>
      </w:r>
      <w:r>
        <w:t xml:space="preserve">(ii) The rate of surplus-value \textit{(s')} is equal to the ratio of the surplus-value \textit{(s)} and the variable capital \textit{(v)}; and the rate of profit \textit{(p')} is equal to the ratio of the surplus-value \textit{(s')} to the total capital \textit{(k)}:</w:t>
      </w:r>
      <w:r>
        <w:br/>
      </w:r>
      <w:r>
        <w:t xml:space="preserve">[((s'=s/v)\land((p'=s/C)\implies{s'&gt;p'}]</w:t>
      </w:r>
      <w:r>
        <w:br/>
      </w:r>
      <w:r>
        <w:t xml:space="preserve">(iii) The difference between the rate of surplus-value \textit{(s')} and the rate of profit \textit{(p')} is related to the rate of profit \textit{(p')} as the constant capital \textit{(c)} is related to the variable capital \textit{(v)}. And, the rate of profit \textit{(p')} is related to the rate of surplus-value \textit{(s')}as the variable capital \textit{(v)} is related to the total capital \textit{(C)}:</w:t>
      </w:r>
      <w:r>
        <w:br/>
      </w:r>
      <w:r>
        <w:t xml:space="preserve">[[(s'-p')/p')|c/v]</w:t>
      </w:r>
      <w:r>
        <w:br/>
      </w:r>
      <w:r>
        <w:t xml:space="preserve">\land\ [(p'/s')|v/C]]</w:t>
      </w:r>
      <w:r>
        <w:br/>
      </w:r>
      <w:r>
        <w:t xml:space="preserve">(iv) The more the constant capital \textit{(c)} increases, the more the difference between the total capital \textit{(C)} and the variable capital \textit{(v)} grows, and the smaller the proportion expressed by the rate of profit\textit{ (p'=s/C)} in comparison with the rate of surplus-value \textit{(s'=s/v)}, or the proportion yield as rate of profit from the rate of surplus-value\textit{ (p'/s')} that is related to the excess of the rate of profit \textit{(s'-p')}:</w:t>
      </w:r>
    </w:p>
    <w:p>
      <w:pPr>
        <w:pStyle w:val="BodyText"/>
      </w:pPr>
      <w:r>
        <w:t xml:space="preserve">if (i): \forall \ C:v&gt;0\land(c) \geq) 0)</w:t>
      </w:r>
      <w:r>
        <w:br/>
      </w:r>
      <w:r>
        <w:t xml:space="preserve">[\mathcal\vartriangle{(C-v)}\dependent\triangledown(p'/s')\mid\vartriangle(c)</w:t>
      </w:r>
    </w:p>
    <w:p>
      <w:pPr>
        <w:pStyle w:val="BodyText"/>
      </w:pPr>
      <w:r>
        <w:t xml:space="preserve">if (ii): \exists \ C:(c&gt;0) \implies{((s/v &gt; s/C)) \iff \exists \ C:(c=0)\implies{C =v}</w:t>
      </w:r>
    </w:p>
    <w:p>
      <w:pPr>
        <w:pStyle w:val="BodyText"/>
      </w:pPr>
      <w:r>
        <w:t xml:space="preserve">[\mathcal\vartriangle{c}\dependent\vartriangle((s'-p'))\implies({\mathcal\vartriangle{c}\mid\mathcal\triangledown{v})}\dependent\triangledown{(C)})\</w:t>
      </w:r>
    </w:p>
    <w:p>
      <w:pPr>
        <w:pStyle w:val="BodyText"/>
      </w:pPr>
      <w:r>
        <w:t xml:space="preserve">As a whole, the reproduction of finance capital \textit{(M-C-M')} implies the transformation of money-capital \textit{(M)} into productive-capital \textit{(P)}, \textit{(M-C-M' \implies{ M-P-C-M'})}, for an expected higher rate of profit \textit{(p')} equal to the ratio between the surplus-value \textit{(s)} already frozen in certain volume of commodity-capital \textit{(C)} --a super-profit produced by the selected super-exploitation of higher productive unpaid concrete work-time-life due to the lower wages paid in comparison of the magnitude of variable capital \textit{(v)}that would be invested in the “national-economies" where the realization of the surplus-value \textit{(s)} exploited is converted into augmented money \textit{(M')} as profit--, and the total capital advanced \textit{(C)} (Marx, [30 April 1868]1988:21-24; Bukharin, [1915]1966:81-83).</w:t>
      </w:r>
    </w:p>
    <w:p>
      <w:pPr>
        <w:pStyle w:val="BodyText"/>
      </w:pPr>
      <w: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pPr>
        <w:numPr>
          <w:ilvl w:val="0"/>
          <w:numId w:val="1001"/>
        </w:numPr>
      </w:pPr>
      <w:r>
        <w:t xml:space="preserve">delaying the circulation of the surplus-value transformation into total profit, and</w:t>
      </w:r>
    </w:p>
    <w:p>
      <w:pPr>
        <w:numPr>
          <w:ilvl w:val="0"/>
          <w:numId w:val="1001"/>
        </w:numPr>
      </w:pPr>
      <w:r>
        <w:t xml:space="preserve">disrupting the expected organic composition of finance capital advanced in the production of surplus-value, and in its posterior transformation into total profit; which</w:t>
      </w:r>
    </w:p>
    <w:p>
      <w:pPr>
        <w:numPr>
          <w:ilvl w:val="0"/>
          <w:numId w:val="1001"/>
        </w:numPr>
      </w:pPr>
      <w:r>
        <w:t xml:space="preserve">trigger the gold hoarding by imperialists bank state trusts, because gold-holdings are money-capital and commodity-capital at the same time, but in contrast with monetized-capital in form of paper ("monopoly") money -pure currency-, gold-money-capital can hold its surplus-value form of commodity-capital, in that manner delaying its transformation in profit when the rate of profit decreases;</w:t>
      </w:r>
    </w:p>
    <w:p>
      <w:pPr>
        <w:numPr>
          <w:ilvl w:val="0"/>
          <w:numId w:val="1001"/>
        </w:numPr>
      </w:pPr>
      <w:r>
        <w:t xml:space="preserve">as we just explained above, the increment of the constant capital magnitude decreases the rate of profit, as a reduced amount of surplus-value is transformed into total profit, as a result of the delay in the circulation of the finance capital due to the antisystemic obstruction of anti-mining struggles;</w:t>
      </w:r>
    </w:p>
    <w:p>
      <w:pPr>
        <w:numPr>
          <w:ilvl w:val="0"/>
          <w:numId w:val="1001"/>
        </w:numPr>
      </w:pPr>
      <w:r>
        <w:t xml:space="preserve">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pPr>
        <w:pStyle w:val="FirstParagraph"/>
      </w:pPr>
      <w: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sell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p>
    <w:p>
      <w:pPr>
        <w:pStyle w:val="BodyText"/>
      </w:pPr>
      <w:r>
        <w:t xml:space="preserve">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pPr>
        <w:pStyle w:val="BodyText"/>
      </w:pPr>
      <w:r>
        <w:t xml:space="preserve">This means became differentiated, alienated, sublimated, obviously not (only) from its world antagonistic classes (as history don't repeats, its not a primitive accumulation process of world-scale dispossession). That was already granted at a world-scale, since the inter-“national" division of labor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capitalists states trusts contend.</w:t>
      </w:r>
    </w:p>
    <w:p>
      <w:pPr>
        <w:pStyle w:val="BodyText"/>
      </w:pPr>
      <w:r>
        <w:t xml:space="preserve">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most crude of the imperialists wars. As in that manner the advancement of competitive and old forces of production are destroyed, and the new relations of production can be implanted to organize a world-economy for the reproduction of the world-capital of this top-layer of capitalists syndicated in the international bank state capitalists trusts ruling the geopolitical and geoeconomical contention.</w:t>
      </w:r>
    </w:p>
    <w:p>
      <w:pPr>
        <w:pStyle w:val="BodyText"/>
      </w:pPr>
      <w:r>
        <w:t xml:space="preserve">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beared in an inverse proportion by China's bank capitalist state trust. And viceversa.</w:t>
      </w:r>
    </w:p>
    <w:p>
      <w:pPr>
        <w:pStyle w:val="BodyText"/>
      </w:pPr>
      <w:r>
        <w:t xml:space="preserve">Their will of sublimation, their will of power, drives its competitive voracity in a gold rush. Hoarded the fund of gold, they wait for an opportunity to finish its circulation as money-capital.</w:t>
      </w:r>
      <w:r>
        <w:br/>
      </w:r>
      <w:r>
        <w:t xml:space="preserve">The reproduction of an immense volume of monetized-capital (accumulated in the shape of U.S. dollar hegemonic currency) under the existing conditions impossible to be productively invested in the reproduction of their capital. From which point, a portion of its total profit, correspondent to the enterprise profit will circulate as advanced (finance) capital in the next stage of mining production, another part will be paid as rent, another is accumulated by interest-profit. The part of enterprise-profit which is impossible to invest as advanced capital, is overaccumulated as a reserve fund of money-capital from which a minuscule portion can be expended by the top-layer capitalists bearing it.</w:t>
      </w:r>
    </w:p>
    <w:p>
      <w:pPr>
        <w:pStyle w:val="BodyText"/>
      </w:pPr>
      <w:r>
        <w:t xml:space="preserve">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profit, in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frontier, and obstructing the production and trade of minerals in general, and gold in particular.</w:t>
      </w:r>
    </w:p>
    <w:p>
      <w:pPr>
        <w:pStyle w:val="BodyText"/>
      </w:pPr>
      <w:r>
        <w:t xml:space="preserve">\section{Antimining struggles blocking the expansion of the U.S. gold mining extractive frontier in Cajamarca}</w:t>
      </w:r>
    </w:p>
    <w:p>
      <w:pPr>
        <w:pStyle w:val="BodyText"/>
      </w:pPr>
      <w:r>
        <w:t xml:space="preserve">The expansion of the extractive frontier of Minera Yanacocha-Newmont in Cajamarca has been contested by an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constitutes the main enclave of capitalist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pPr>
        <w:pStyle w:val="BodyText"/>
      </w:pPr>
      <w:r>
        <w:t xml:space="preserve">The mining struggles for the defense of Quilish Mountain and the water sources of Cajamarca in 2004 had shown the effectiveness of the unique front strategy: they have joined the efforts of multiple organizations. These include: peasant nightwatch organizations (“rondas campesinas”), irrigation boards (“juntas de riego”), urban nightwatch organizations (“rondas urbanas”), the teachers union at the provincial and district level (SUTEP-Cajamarca), fractions of the PCP-PR of Cajamarca, and university students and environmental NGOs such as Ecovida and Grufides.</w:t>
      </w:r>
      <w:r>
        <w:br/>
      </w:r>
      <w:r>
        <w:t xml:space="preserve">Since the beginning of the struggle against the Conga mining project of Minera Yanacocha-Newmont in November 2011, the environmental defense fronts confronted the government of the recently elected president Ollanta Humala who had promised to the peasants that Cajamarca’s lagoons would not be destroyed nor would mining be allowed without popular consent.</w:t>
      </w:r>
    </w:p>
    <w:p>
      <w:pPr>
        <w:pStyle w:val="BodyText"/>
      </w:pPr>
      <w:r>
        <w:t xml:space="preserve">In this context, the sustained mining campaign opposing Minera Yanacocha-Newmont's Conga project escalated, contesting not only to the U.S. gold mining company, but directly the administration and government of the former military captain and President Ollanta Humala. The formation of the environmental defense fronts at the beginning of the first decade of the 2000s in Cajamarca was the result of a political coalition between the environmental NGOs –particularly Ecovida–, the teachers provincial union (SUTEP Cajamarca) and the peasant nightwatch organizations then controlled by the PCP-PR, as an effective strategy to unite the popular forces in defense of Cajamarca's water sources. However, after some time this coalition lost control of the popular mining movement.</w:t>
      </w:r>
    </w:p>
    <w:p>
      <w:pPr>
        <w:pStyle w:val="BodyText"/>
      </w:pPr>
      <w:r>
        <w:t xml:space="preserve">In this context, a new group of leaders, composed of radical professional politicians, garnered control of the movement, limiting the role of the PCP-PR and the environmental NGOs.</w:t>
      </w:r>
      <w:r>
        <w:br/>
      </w:r>
      <w:r>
        <w:t xml:space="preserve">Thus, in September of 2010, Celendin's first declaration was made to create the Interprovincial Coordinator for the Defense of the Environment, which forged a new strong coalition for mining 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nightwatch organizations (“rondas campesinas y urbanas”) opposed to the control of the PCP-PR, the frictions between these sectors worsened.</w:t>
      </w:r>
    </w:p>
    <w:p>
      <w:pPr>
        <w:pStyle w:val="BodyText"/>
      </w:pPr>
      <w:r>
        <w:t xml:space="preserve">With the formation of this new coalition, the sector of Wilfredo Saavedra would be in charge of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Yanacocha-Newmont. The radicalization of the struggle began on November 24, 2011, when the peasants of Bambamarca and Celendín took over the lagoons that the Conga Mining Project planned to destroy. This performance of struggle required an effective organizational structure that would allow the mobilization and rotation of 200 peasants every two days to prevent the machinery of Minera Yanacocha, the police and the military from entering the lagoons and taking control of water sources (Interview LM5 03/08/2014).</w:t>
      </w:r>
    </w:p>
    <w:p>
      <w:pPr>
        <w:pStyle w:val="BodyText"/>
      </w:pPr>
      <w:r>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2012 in the provinces of Cajamarca, Celendín and Hualgayoc.</w:t>
      </w:r>
    </w:p>
    <w:p>
      <w:pPr>
        <w:pStyle w:val="BodyText"/>
      </w:pPr>
      <w:r>
        <w:t xml:space="preserve">In this context, on July 3, 2012, during the 34th day of the regional strike (“paro regional indefinido”) in Cajamarca, the military forces killed four peasants in the town’s square of Celendín:</w:t>
      </w:r>
    </w:p>
    <w:p>
      <w:pPr>
        <w:pStyle w:val="BodyText"/>
      </w:pPr>
      <w:r>
        <w:t xml:space="preserve">“Here, on July 3, it happened that the police and the military were down on the corner [..] when they started shooting at us, then the people who were here in the central square [of Celendín]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more or less 200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Celendín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 (SERVINDI 2014).</w:t>
      </w:r>
    </w:p>
    <w:p>
      <w:pPr>
        <w:pStyle w:val="BodyText"/>
      </w:pPr>
      <w:r>
        <w:t xml:space="preserve">The mobilized groups in Celendín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pPr>
        <w:pStyle w:val="BodyText"/>
      </w:pPr>
      <w:r>
        <w:t xml:space="preserve">\section{Obstructing China’s copper mining under imperialist U.S. domination in Apurímac}</w:t>
      </w:r>
    </w:p>
    <w:p>
      <w:pPr>
        <w:pStyle w:val="BodyText"/>
      </w:pPr>
      <w: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and life against the extension of the extractive frontier, mining struggles show themselves to be absolutely antagonistic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pPr>
        <w:pStyle w:val="BodyText"/>
      </w:pPr>
      <w:r>
        <w:t xml:space="preserve">On Friday, October 14, 2016, two hundred indigenous peasants from the communities of Choquecca, Quehuira, Allahua, Antuyo and Pumamarca, located in the province of Cotabambas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Matarani in the region of Arequipa. The road blockade that started that morning was brutally cleared by the police, killing community member Quintino Cereceda Huiza with a bullet to the head and wounding twenty more peasants. A few days later, the Minister of the Interior (security) Carlos Basombrío, declared that the police forces were not authorized in any way to clear the road blockade that day (El Comercio 2016:8).</w:t>
      </w:r>
    </w:p>
    <w:p>
      <w:pPr>
        <w:pStyle w:val="BodyText"/>
      </w:pPr>
      <w:r>
        <w:t xml:space="preserve">The communities of southern Cotabambas rebelled against the power of the Chinese mining company MMG Limited Las Bambas for 186 days until April 17, 2017, when the province of Cotabambas was assigned the state of emergency, authorizing military repression against community members. Although the mining struggle of the peasant communities of Cotabambas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pPr>
        <w:pStyle w:val="BodyText"/>
      </w:pPr>
      <w:r>
        <w:t xml:space="preserve">\section{Historical boundaries for imperialist mining militarism at the breakdown meantime of Sino-American shared imperialism: The antimining indigenous-cholo movement struggles against the Atico Canadian Mining in Cotopaxi, Ecuador}</w:t>
      </w:r>
    </w:p>
    <w:p>
      <w:pPr>
        <w:numPr>
          <w:ilvl w:val="0"/>
          <w:numId w:val="1002"/>
        </w:numPr>
        <w:pStyle w:val="Compact"/>
      </w:pPr>
      <w:r>
        <w:t xml:space="preserve">Connection between Atico Canadian, the EEUU technical studies, and the China port for exportation.</w:t>
      </w:r>
    </w:p>
    <w:p>
      <w:pPr>
        <w:numPr>
          <w:ilvl w:val="0"/>
          <w:numId w:val="1002"/>
        </w:numPr>
        <w:pStyle w:val="Compact"/>
      </w:pPr>
      <w:r>
        <w:t xml:space="preserve">Particular relevance of the anti-mining movement development in Ecuador. The power of an antagonistic absolute identity formation.</w:t>
      </w:r>
    </w:p>
    <w:p>
      <w:pPr>
        <w:numPr>
          <w:ilvl w:val="0"/>
          <w:numId w:val="1002"/>
        </w:numPr>
        <w:pStyle w:val="Compact"/>
      </w:pPr>
      <w:r>
        <w:t xml:space="preserve">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back in the "national-economy" of the U.S..</w:t>
      </w:r>
    </w:p>
    <w:p>
      <w:pPr>
        <w:pStyle w:val="FirstParagraph"/>
      </w:pPr>
      <w:r>
        <w:t xml:space="preserve">\section{Conclusions}</w:t>
      </w:r>
      <w:r>
        <w:br/>
      </w:r>
      <w:r>
        <w:t xml:space="preserve">The article shows that antimining struggles have an antisystemic effect on the mining circuit of extended capital accumulation, and effectively challenge imperialist domination in Peru.</w:t>
      </w:r>
      <w:r>
        <w:br/>
      </w:r>
      <w:r>
        <w:t xml:space="preserve">By blocking the expansion of mining’s territorial frontier and obstructing the production and circulation of mining commodities, mining struggles challenge the mining bourgeoisie and the circulation of its productive capital.</w:t>
      </w:r>
    </w:p>
    <w:p>
      <w:pPr>
        <w:pStyle w:val="BodyText"/>
      </w:pPr>
      <w: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defense of the water and land against mining dispossession and destruction, by the diffusion of an environmental frame open to its appropriation by the indigenous-cholo peasantry organizations as Las Rondas Campesinas, socialist leaderships as the socialist vanguard which radicalized the antimining front during 2010 and 2012, left unions as the SUTEP, subnational parties and electoral politicians as the MAS of Cajamarca and the former subnational governor Gregorio Santos.</w:t>
      </w:r>
    </w:p>
    <w:p>
      <w:pPr>
        <w:pStyle w:val="BodyText"/>
      </w:pPr>
      <w:r>
        <w:t xml:space="preserve">The effectiveness of obstructive mining performances in Peru was revealed at least since 2004, with the success of the mining protests against Minera Yanacocha-Newmont and the withdrawal of government authorization to explore the Quilish mountain in Cajamarca. The increasingly radical nature of the contentious performances by the peasants of Huambocancha Alta and Huambocancha Baja achieved an uninterrupted blockade of the access route to Minera Yanacocha-Newmont gold mine, and stalled the police forces sent to unblock it. Although it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pPr>
        <w:pStyle w:val="BodyText"/>
      </w:pPr>
      <w:r>
        <w:t xml:space="preserve">Ross (2003:54, 62) points out that minerals are a type of natural resource whose transport is relatively  easy to obstruct, which has implications for the duration and intensity of extractive conflicts. The blockade implied not only the impossibility of access and exit to the mine’s facilities, but also the expensive use of helicopters for the supply of fuel, equipment, labor and other supplies (Pérez Mundaca 2012:70-71). Thus, the obstructive performances blocking the Cajamarca-Bambamarca highway ended up drowning Minera Yanacocha-Newmont, proving to be an effective performance of struggle for almost the entire duration of the mining campaign for the defense of Quilish mountain (Mejía 2021:98-99).</w:t>
      </w:r>
    </w:p>
    <w:p>
      <w:pPr>
        <w:pStyle w:val="BodyText"/>
      </w:pPr>
      <w:r>
        <w:t xml:space="preserve">Innovative obstructive performances shared in Apurímac and Cajamarca highlight how imperialist mining operates in Los Andes. The companies of the international mining bourgeoisies need to establish the flow of the extracted mineral either to a smelting plant -such as the Southern Peru Copper Corporation has in Moquegua-, or directly to the port of Matarani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w:t>
      </w:r>
    </w:p>
    <w:p>
      <w:pPr>
        <w:pStyle w:val="BodyText"/>
      </w:pPr>
      <w:r>
        <w:t xml:space="preserve">In this sense, mining and mining struggles in Los Andes effectively block the expansion of the extractive mining frontier and obstruct the circuit of the imperialist bourgeoisies finance capital invested in mining. The indigenous peasantry is actually at the forefront of antisystemic movements challenging the reproduction of global capitalism to defend their water, their lands, and their “collective self” from imperialist mining.</w:t>
      </w:r>
    </w:p>
    <w:p>
      <w:pPr>
        <w:pStyle w:val="BodyText"/>
      </w:pPr>
      <w:r>
        <w:t xml:space="preserve">\subsection{The indigenous-cholo peasantry struggles against imperialist mining as an antisystemic movement}</w:t>
      </w:r>
    </w:p>
    <w:p>
      <w:pPr>
        <w:pStyle w:val="BodyText"/>
      </w:pPr>
      <w:r>
        <w:t xml:space="preserve">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pPr>
        <w:pStyle w:val="BodyText"/>
      </w:pPr>
      <w:r>
        <w:t xml:space="preserve">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bourgeoisies due to an increasing digression of their rate of profit (Figura 2 y Figura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are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pPr>
        <w:pStyle w:val="BodyText"/>
      </w:pPr>
      <w:r>
        <w:t xml:space="preserve">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pPr>
        <w:pStyle w:val="BodyText"/>
      </w:pPr>
      <w:r>
        <w:t xml:space="preserve">The antimining peasants’ struggles in Los Andes of South America effectively obstruct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pPr>
        <w:pStyle w:val="BodyText"/>
      </w:pPr>
      <w:r>
        <w:t xml:space="preserve">The processes of production and circulation of mining imperialist productive capital had been challenged by proletarian mining workers' struggles in China at the coal and lead mines of Anyuan, Pinghsiang County (Kiangsi Province) and Shuikoushan, Changning (Hunan Province) between 1921 and 1927; as well as in Peru in episodes of mining contention identified as the massacres of Malpaso (1930), Toquepala (1966), and Cobriza (1971). Nevertheless, the cooperation between the peasants' movement and the proletarian mining workers in China developed in the Autumn Harvest Uprising of 1927. On Octorber of 1928, Mao Tse-Tung led this forces to the Chingkang Mountains, and the further armed struggle against Japanese and U.S. imperialism and shared imperialism (Mao, [1928]1967:63-69, 81-103).</w:t>
      </w:r>
    </w:p>
    <w:p>
      <w:pPr>
        <w:pStyle w:val="BodyText"/>
      </w:pPr>
      <w:r>
        <w:t xml:space="preserve">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pPr>
        <w:pStyle w:val="BodyText"/>
      </w:pPr>
      <w:r>
        <w:t xml:space="preserve">The antimining struggles of the Andean indigenous peasantry are historically grounded in the problem of land from an indigenous socialism perspective, as an economic claim grounded in the historical reproduction of the \textit{quechua, kichwa, aymara, wankas} in the highlands, \textit{saparas, mochica, valdivias} in the coastal valleys, \textit{mapuches} in the southern forests, and \textit{awajún}, \textit{witotos} in the Amazonian, the \textit{ankebain} of Mamansoya (and the other inhabitant beings of the other seven worlds connected with this (Ortiz Rescaniere, 1975)), survived to the colonization genocide of the original accumulation process in Los Andes. Culturally, materially, historically, the resistance of the "indigenous" peoples of Los Andes, reproduced and developed the intrinsic relation between the "indigenous" and the "land".\footnote{““The land,” Valcárcel writes in his study of the economic life of Tawantinsuyu, in native tradition, is the common mother: not only food but man himself comes from her womb. Land provides all wealth. The cult of the Mama Pacha, Mother Earth, is on par with the worship of the sun, and such as the sun does not belong to anyone in particular, neither does the planet. Agrarianism was born from the twin concepts of aboriginal ideology of communal ownership of land and the universal</w:t>
      </w:r>
      <w:r>
        <w:br/>
      </w:r>
      <w:r>
        <w:t xml:space="preserve">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chholo indigenous peasantry communities which appears in the development of the semi-feudal condition and capitalist expansion as a whole process:</w:t>
      </w:r>
      <w:r>
        <w:br/>
      </w:r>
      <w:r>
        <w:t xml:space="preserve">“Therefore,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w:t>
      </w:r>
      <w:r>
        <w:br/>
      </w:r>
      <w:r>
        <w:t xml:space="preserve">Mariátegui's approach to the indigenous problem as the land problem, is oriented not only to challenge the oligarchy of landowners with military coalitions in control of land in Los Andes; but also to target the bureaucratic bourgeoisie, and in that manner attacks the political structure of imperialism.}</w:t>
      </w:r>
    </w:p>
    <w:p>
      <w:pPr>
        <w:pStyle w:val="BodyText"/>
      </w:pPr>
      <w:r>
        <w:t xml:space="preserve">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enclave.\footnote{The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 The territories cursed by the mining industry are object of total biodiversity extermination due to the destruction of the conditions for life in general, and not only the cultural or natural conditions for the reproduction of peasant economies.</w:t>
      </w:r>
    </w:p>
    <w:p>
      <w:pPr>
        <w:pStyle w:val="BodyText"/>
      </w:pPr>
      <w:r>
        <w:t xml:space="preserve">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 1) in 1971, the extension of the mining extractive frontier particularly of gold production motivated by the demand of monetary gold holdings for national reserve’s banks, raised exponentially since 2001.</w:t>
      </w:r>
    </w:p>
    <w:p>
      <w:pPr>
        <w:pStyle w:val="BodyText"/>
      </w:pPr>
      <w:r>
        <w:t xml:space="preserve">The tendency to accumulate monetary gold in national reserves that was strongly monopolistic under U.S. hegemony until the beginning of the new millennia, when it began to be followed not only by the European central banks of Germany, France and Italy, but also by Russia, India, Japon, and specifically China.</w:t>
      </w:r>
      <w:r>
        <w:br/>
      </w:r>
      <w:r>
        <w:t xml:space="preserve">The last mentioned bank state capitalist trust increased its acquisition of gold for its national reserves, as its superiority in monetary holdings compared to the U.S. (Fig. 2) required a balance in proportion to its monetary-gold holdings (Fig.3) to overcome the U.S. dollar as hegemonic currency, and intensified its capital production by gold mining in national contexts under which the situation of Sino-American shared imperialism remains, as in Latin America.</w:t>
      </w:r>
    </w:p>
    <w:p>
      <w:pPr>
        <w:pStyle w:val="BodyText"/>
      </w:pPr>
      <w:r>
        <w:t xml:space="preserve">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(Fig.2).</w:t>
      </w:r>
    </w:p>
    <w:p>
      <w:pPr>
        <w:pStyle w:val="BodyText"/>
      </w:pPr>
      <w:r>
        <w:t xml:space="preserve">A long twentieth century of imperialism over gold mining countries holds a current U.S. high advantage in monetary gold holdings, which implies a non-actually completed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pPr>
        <w:pStyle w:val="BodyText"/>
      </w:pPr>
      <w:r>
        <w:t xml:space="preserve">In the current critical juncture of capitalism's systemic chaos (Arrighi and Silver 1999), antimining struggles in Los Andes and Latin America take an anti-imperialistic and antisystemic role. To initiate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allocated intensively in the branches of industry they already know can provide the highest rate of profit, as mining and gold mining in particular. A new material expansion phase is a necessary condition for another cycle of financial expansion (Arrighi, 1994), but at this time the extended accumulation circuit mechanism could be reaching its natural, cultural and historical limits. Not only climate change but also historical change constrains and obstructs capitalism reconstitution at the present.</w:t>
      </w:r>
    </w:p>
    <w:p>
      <w:pPr>
        <w:pStyle w:val="BodyText"/>
      </w:pPr>
      <w:r>
        <w:t xml:space="preserve">Until the beginning of the Twenty First century, the rising tide of environmental struggles carried out by peasant mobilization against the imperialists mining bourgeoisies, takes particular relevance to the development of class struggle historical process, as the militarized dimension of capital accumulation is exhibited by the militarist policy executed against the indigenous-cholo antimining struggles in Los Andes.</w:t>
      </w:r>
    </w:p>
    <w:p>
      <w:pPr>
        <w:pStyle w:val="BodyText"/>
      </w:pPr>
      <w:r>
        <w:t xml:space="preserve">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w:t>
      </w:r>
    </w:p>
    <w:p>
      <w:pPr>
        <w:pStyle w:val="BodyText"/>
      </w:pPr>
      <w:r>
        <w:t xml:space="preserve">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r>
        <w:br/>
      </w:r>
      <w:r>
        <w:t xml:space="preserve">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scale approach to the study of the antisystemic effects executed by the indigenous-cholo antimining struggles in Los Andes, as antisystemic challenges of historical resistance.</w:t>
      </w:r>
      <w:r>
        <w:br/>
      </w:r>
      <w:r>
        <w:t xml:space="preserve">\section{References}</w:t>
      </w:r>
      <w:r>
        <w:br/>
      </w:r>
      <w:r>
        <w:t xml:space="preserve">\section{Figures}</w:t>
      </w:r>
      <w:r>
        <w:br/>
      </w:r>
      <w:r>
        <w:t xml:space="preserve">\end{document}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mejiavillena@ucsb.edu" TargetMode="External" /></Relationships>
</file>

<file path=word/_rels/footnotes.xml.rels><?xml version="1.0" encoding="UTF-8"?><Relationships xmlns="http://schemas.openxmlformats.org/package/2006/relationships"><Relationship Type="http://schemas.openxmlformats.org/officeDocument/2006/relationships/hyperlink" Id="rId20" Target="mailto:mejiavillena@ucsb.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JWSR</dc:title>
  <dc:creator/>
  <cp:keywords/>
  <dcterms:created xsi:type="dcterms:W3CDTF">2024-08-12T16:34:38Z</dcterms:created>
  <dcterms:modified xsi:type="dcterms:W3CDTF">2024-08-12T16:34:38Z</dcterms:modified>
</cp:coreProperties>
</file>

<file path=docProps/custom.xml><?xml version="1.0" encoding="utf-8"?>
<Properties xmlns="http://schemas.openxmlformats.org/officeDocument/2006/custom-properties" xmlns:vt="http://schemas.openxmlformats.org/officeDocument/2006/docPropsVTypes"/>
</file>