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elementary</w:t>
      </w:r>
      <w:r>
        <w:t xml:space="preserve"> </w:t>
      </w:r>
      <w:r>
        <w:t xml:space="preserve">forms</w:t>
      </w:r>
      <w:r>
        <w:t xml:space="preserve"> </w:t>
      </w:r>
      <w:r>
        <w:t xml:space="preserve">of</w:t>
      </w:r>
      <w:r>
        <w:t xml:space="preserve"> </w:t>
      </w:r>
      <w:r>
        <w:t xml:space="preserve">religious</w:t>
      </w:r>
      <w:r>
        <w:t xml:space="preserve"> </w:t>
      </w:r>
      <w:r>
        <w:t xml:space="preserve">life</w:t>
      </w:r>
    </w:p>
    <w:p>
      <w:pPr>
        <w:pStyle w:val="Author"/>
      </w:pPr>
      <w:r>
        <w:t xml:space="preserve">Durkheim,</w:t>
      </w:r>
      <w:r>
        <w:t xml:space="preserve"> </w:t>
      </w:r>
      <w:r>
        <w:t xml:space="preserve">Émile</w:t>
      </w:r>
    </w:p>
    <w:p>
      <w:pPr>
        <w:pStyle w:val="Date"/>
      </w:pPr>
      <w:r>
        <w:t xml:space="preserve">1995-01-01</w:t>
      </w:r>
    </w:p>
    <w:p>
      <w:pPr>
        <w:pStyle w:val="FirstParagraph"/>
      </w:pPr>
      <w:r>
        <w:t xml:space="preserve">Durkheim, Émile. 1995.</w:t>
      </w:r>
      <w:r>
        <w:t xml:space="preserve"> </w:t>
      </w:r>
      <w:r>
        <w:rPr>
          <w:iCs/>
          <w:i/>
        </w:rPr>
        <w:t xml:space="preserve">The Elementary Forms of Religious Life</w:t>
      </w:r>
      <w:r>
        <w:t xml:space="preserve">. New York: Free Press.</w:t>
      </w:r>
      <w:r>
        <w:br/>
      </w:r>
      <w:hyperlink r:id="rId20">
        <w:r>
          <w:rPr>
            <w:rStyle w:val="Hyperlink"/>
          </w:rPr>
          <w:t xml:space="preserve">online</w:t>
        </w:r>
      </w:hyperlink>
      <w:r>
        <w:t xml:space="preserve"> </w:t>
      </w:r>
      <w:hyperlink r:id="rId21">
        <w:r>
          <w:rPr>
            <w:rStyle w:val="Hyperlink"/>
          </w:rPr>
          <w:t xml:space="preserve">local</w:t>
        </w:r>
      </w:hyperlink>
      <w:r>
        <w:t xml:space="preserve"> </w:t>
      </w:r>
      <w:hyperlink r:id="rId22">
        <w:r>
          <w:rPr>
            <w:rStyle w:val="Hyperlink"/>
          </w:rPr>
          <w:t xml:space="preserve">pdf</w:t>
        </w:r>
      </w:hyperlink>
    </w:p>
    <w:bookmarkStart w:id="23" w:name="index"/>
    <w:p>
      <w:pPr>
        <w:pStyle w:val="Heading3"/>
      </w:pPr>
      <w:r>
        <w:t xml:space="preserve">Index</w:t>
      </w:r>
    </w:p>
    <w:p>
      <w:pPr>
        <w:pStyle w:val="FirstParagraph"/>
      </w:pPr>
      <w:r>
        <w:t xml:space="preserve">start-date:: 1995-01-01</w:t>
      </w:r>
      <w:r>
        <w:br/>
      </w:r>
      <w:r>
        <w:t xml:space="preserve">end-date::</w:t>
      </w:r>
      <w:r>
        <w:br/>
      </w:r>
      <w:r>
        <w:t xml:space="preserve">page-no:: 444</w:t>
      </w:r>
    </w:p>
    <w:bookmarkEnd w:id="23"/>
    <w:bookmarkStart w:id="24" w:name="connections"/>
    <w:p>
      <w:pPr>
        <w:pStyle w:val="Heading3"/>
      </w:pPr>
      <w:r>
        <w:t xml:space="preserve">Connections</w:t>
      </w:r>
    </w:p>
    <w:p>
      <w:pPr>
        <w:pStyle w:val="FirstParagraph"/>
      </w:pPr>
      <w:r>
        <w:t xml:space="preserve">comment::</w:t>
      </w:r>
    </w:p>
    <w:bookmarkEnd w:id="24"/>
    <w:bookmarkStart w:id="25" w:name="note"/>
    <w:p>
      <w:pPr>
        <w:pStyle w:val="Heading3"/>
      </w:pPr>
      <w:r>
        <w:t xml:space="preserve">Note</w:t>
      </w:r>
    </w:p>
    <w:bookmarkEnd w:id="25"/>
    <w:bookmarkStart w:id="104" w:name="imported-on-2023-12-04-1236-am"/>
    <w:p>
      <w:pPr>
        <w:pStyle w:val="Heading3"/>
      </w:pPr>
      <w:r>
        <w:t xml:space="preserve">Imported on 2023-12-04 12:36 am</w:t>
      </w:r>
    </w:p>
    <w:p>
      <w:pPr>
        <w:pStyle w:val="FirstParagraph"/>
      </w:pPr>
      <w:r>
        <w:drawing>
          <wp:inline>
            <wp:extent cx="228600" cy="228600"/>
            <wp:effectExtent b="0" l="0" r="0" t="0"/>
            <wp:docPr descr="" title="" id="27"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28"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N oa matter h o w greatly the actions they i n v o l v e m a y differ from one another, the various positive rites j u s t r e v i e w e d have one feature i n c o m m o n : T h e y are all c a r r i e d o u t w i t h confidence, j o y , and enthusiasm.</w:t>
      </w:r>
      <w:r>
        <w:t xml:space="preserve"> </w:t>
      </w:r>
      <w:hyperlink r:id="rId29">
        <w:r>
          <w:rPr>
            <w:rStyle w:val="Hyperlink"/>
          </w:rPr>
          <w:t xml:space="preserve">(p. 462)</w:t>
        </w:r>
      </w:hyperlink>
    </w:p>
    <w:p>
      <w:pPr>
        <w:pStyle w:val="BodyText"/>
      </w:pPr>
      <w:r>
        <w:t xml:space="preserve">In contrast with the positive rites which were celebrated with feelings of joy, the negative piacular rites are characterized by sad celebrations.</w:t>
      </w:r>
    </w:p>
    <w:p>
      <w:pPr>
        <w:pStyle w:val="BodyText"/>
      </w:pPr>
      <w:r>
        <w:drawing>
          <wp:inline>
            <wp:extent cx="228600" cy="228600"/>
            <wp:effectExtent b="0" l="0" r="0" t="0"/>
            <wp:docPr descr="" title="" id="30"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31"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B u t there are sad ceremonies as w e l l , whose purpose is t o meet a calamity o r t o r e m e m b e r a n d m o u r n one. These rites take o n a distinctive f o r m that I w i l l characterize and e x p l a i n . Since t h e y re veal a n e w aspect o f religious life, i t is all the m o r e necessary t o e x a m i n e t h e m separately. I propose t o call ceremonies o f this type "piacular." T h e advantage o f the t e r m " p i a c u l u m " is that w h i l e suggesting the idea o f e x p i a t i o n , i t n e v e r t h e - less has a m u c h broader m e a n i n g . A n y m i s f o r t u n e , a n y t h i n g that is o m i n o u s , and a n y t h i n g that motivates feelings o f disquiet o r fear requires a p i a c u l u m</w:t>
      </w:r>
      <w:r>
        <w:t xml:space="preserve"> </w:t>
      </w:r>
      <w:hyperlink r:id="rId32">
        <w:r>
          <w:rPr>
            <w:rStyle w:val="Hyperlink"/>
          </w:rPr>
          <w:t xml:space="preserve">(p. 462)</w:t>
        </w:r>
      </w:hyperlink>
    </w:p>
    <w:p>
      <w:pPr>
        <w:pStyle w:val="BodyText"/>
      </w:pPr>
      <w:r>
        <w:t xml:space="preserve">Sad ceremonies constitutes a distinguishable set of rites of a piacular type.</w:t>
      </w:r>
    </w:p>
    <w:p>
      <w:pPr>
        <w:pStyle w:val="BodyText"/>
      </w:pPr>
      <w:r>
        <w:drawing>
          <wp:inline>
            <wp:extent cx="228600" cy="228600"/>
            <wp:effectExtent b="0" l="0" r="0" t="0"/>
            <wp:docPr descr="" title="" id="33"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34"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and is therefore called piacular. 1 T h i s w o r d seems w e l l suited t o designating rites that are c o n d u c t e d u n d e r c o n d i t i o n s o f u n c e r t a i n t y o r sadness.</w:t>
      </w:r>
      <w:r>
        <w:t xml:space="preserve"> </w:t>
      </w:r>
      <w:hyperlink r:id="rId35">
        <w:r>
          <w:rPr>
            <w:rStyle w:val="Hyperlink"/>
          </w:rPr>
          <w:t xml:space="preserve">(p. 463)</w:t>
        </w:r>
      </w:hyperlink>
    </w:p>
    <w:p>
      <w:pPr>
        <w:pStyle w:val="BodyText"/>
      </w:pPr>
      <w:r>
        <w:drawing>
          <wp:inline>
            <wp:extent cx="228600" cy="228600"/>
            <wp:effectExtent b="0" l="0" r="0" t="0"/>
            <wp:docPr descr="" title="" id="36"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37"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 h e various rites used f o r m o u r n i n g m u s t be distinguished. Some c o n - sist o n l y o f p r o h i b i t i o n s : I t is f o r b i d d e n t o p r o n o u n c e the name o f the deceased 2 o r t o r e m a i n at the place w h e r e the death o c c u r r e d ; the relatives, especially the female ones, must abstain f r o m all c o m m u n i c a t i o n w i t h o u t - siders; 4 the o r d i n a r y occupations o f life are suspended, j u s t as they are d u r i n g feasts; 5 and so o n . Since all these practices b e l o n g t o the negative cult and are explained as rites o f that sort, t h e y need n o t c o n c e r n us here.</w:t>
      </w:r>
      <w:r>
        <w:t xml:space="preserve"> </w:t>
      </w:r>
      <w:hyperlink r:id="rId38">
        <w:r>
          <w:rPr>
            <w:rStyle w:val="Hyperlink"/>
          </w:rPr>
          <w:t xml:space="preserve">(p. 463)</w:t>
        </w:r>
      </w:hyperlink>
    </w:p>
    <w:p>
      <w:pPr>
        <w:pStyle w:val="BodyText"/>
      </w:pPr>
      <w:r>
        <w:t xml:space="preserve">Some mournings were considered by Durkheim as distinguished only by prohibitions. And those could be categorized as negative rites.</w:t>
      </w:r>
    </w:p>
    <w:p>
      <w:pPr>
        <w:pStyle w:val="BodyText"/>
      </w:pPr>
      <w:r>
        <w:drawing>
          <wp:inline>
            <wp:extent cx="228600" cy="228600"/>
            <wp:effectExtent b="0" l="0" r="0" t="0"/>
            <wp:docPr descr="" title="" id="39"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0"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W h a t e v e r t h e i r v i o l e n c e , these displays are t i g h t l y c o n t r o l l e d b y e t i - quette. C u s t o m designates the individuals w h o m a k e b l o o d y gashes o n t h e m - selves; they must have specified k i n s h i p relations w i t h the deceased. I n the case Spencer and G i l l e n observed a m o n g the W a r r a m u n g a , those w h o slashed t h e i r thighs w e r e the m a t e r n a l grandfather, m a t e r n a l uncle, and wife's b r o t h e r o f the deceased</w:t>
      </w:r>
      <w:r>
        <w:t xml:space="preserve"> </w:t>
      </w:r>
      <w:hyperlink r:id="rId41">
        <w:r>
          <w:rPr>
            <w:rStyle w:val="Hyperlink"/>
          </w:rPr>
          <w:t xml:space="preserve">(p. 464)</w:t>
        </w:r>
      </w:hyperlink>
    </w:p>
    <w:p>
      <w:pPr>
        <w:pStyle w:val="BodyText"/>
      </w:pPr>
      <w:r>
        <w:t xml:space="preserve">The positive aspects of the piacular rites could imply violence, demostrated in self-sacrifice or self-torture.</w:t>
      </w:r>
    </w:p>
    <w:p>
      <w:pPr>
        <w:pStyle w:val="BodyText"/>
      </w:pPr>
      <w:r>
        <w:drawing>
          <wp:inline>
            <wp:extent cx="228600" cy="228600"/>
            <wp:effectExtent b="0" l="0" r="0" t="0"/>
            <wp:docPr descr="" title="" id="42"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3"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E v e r y w h e r e , there is the same silence p u n c t u a t e d b y w a i l i n g , the same o b l i g a t i o n t o c u t the hair o r b e a r d 1 4 and cover the head w i t h pipe clay, ashes, o r even e x c r e m e n t ; everywhere, finally, there is the same frenzy o f beating, lacerating, and b u r n i n g oneself</w:t>
      </w:r>
      <w:r>
        <w:t xml:space="preserve"> </w:t>
      </w:r>
      <w:hyperlink r:id="rId44">
        <w:r>
          <w:rPr>
            <w:rStyle w:val="Hyperlink"/>
          </w:rPr>
          <w:t xml:space="preserve">(p. 466)</w:t>
        </w:r>
      </w:hyperlink>
    </w:p>
    <w:p>
      <w:pPr>
        <w:pStyle w:val="BodyText"/>
      </w:pPr>
      <w:r>
        <w:drawing>
          <wp:inline>
            <wp:extent cx="228600" cy="228600"/>
            <wp:effectExtent b="0" l="0" r="0" t="0"/>
            <wp:docPr descr="" title="" id="45"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6"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b l o o d . T h e cries and moans c o n t i n u e t h r o u g h the n i g h t . " Sadness is n o t the o n l y feeling expressed d u r i n g these ceremonies. A k i n d o f anger is usually m i n g l e d w i t h i t . T h e relatives apparently need someh o w t o avenge the death suffered. T h e y are seen t h r o w i n g themselves u p o n and t r y i n g t o w o u n d each other. T h e attack is sometimes real and sometimes p r e t e n d e d . T h e r e are even cases i n w h i c h a k i n d o f d u e l i n g is organized.</w:t>
      </w:r>
      <w:r>
        <w:t xml:space="preserve"> </w:t>
      </w:r>
      <w:hyperlink r:id="rId47">
        <w:r>
          <w:rPr>
            <w:rStyle w:val="Hyperlink"/>
          </w:rPr>
          <w:t xml:space="preserve">(p. 467)</w:t>
        </w:r>
      </w:hyperlink>
    </w:p>
    <w:p>
      <w:pPr>
        <w:pStyle w:val="BodyText"/>
      </w:pPr>
      <w:r>
        <w:t xml:space="preserve">Mournings as Piacular rites can involve a kind of duelings. Not only sadness but anger appeared as the relatives of the death need someone to avenge with.</w:t>
      </w:r>
    </w:p>
    <w:p>
      <w:pPr>
        <w:pStyle w:val="BodyText"/>
      </w:pPr>
      <w:r>
        <w:drawing>
          <wp:inline>
            <wp:extent cx="228600" cy="228600"/>
            <wp:effectExtent b="0" l="0" r="0" t="0"/>
            <wp:docPr descr="" title="" id="48"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9"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O n e i n i t i a l fact remains constant: M o u r n i n g is n o t the spontaneous e x - pression o f i n d i v i d u a l e m o t i o n s . I f the relatives cry, l a m e n t , a n d beat t h e m - selves black and blue, the reason is n o t that they feel personally affected b y the death o f t h e i r k i n s m a n . I n particular cases, t o be sure, the sadness e x - pressed m a y h a p p e n t o be t r u l y f e l t . B u t generally there is n o relationship b e t w e e n the feelings felt a n d the actions d o n e b y those w h o take part i n the r i t e</w:t>
      </w:r>
      <w:r>
        <w:t xml:space="preserve"> </w:t>
      </w:r>
      <w:hyperlink r:id="rId50">
        <w:r>
          <w:rPr>
            <w:rStyle w:val="Hyperlink"/>
          </w:rPr>
          <w:t xml:space="preserve">(p. 470)</w:t>
        </w:r>
      </w:hyperlink>
    </w:p>
    <w:p>
      <w:pPr>
        <w:pStyle w:val="BodyText"/>
      </w:pPr>
      <w:r>
        <w:t xml:space="preserve">Durkheim stated that the individual emotions of sadness involved in mourning rites, are not displayed only by the truly left of the death, but because of the obligation imposed by the clan.</w:t>
      </w:r>
    </w:p>
    <w:p>
      <w:pPr>
        <w:pStyle w:val="BodyText"/>
      </w:pPr>
      <w:r>
        <w:drawing>
          <wp:inline>
            <wp:extent cx="228600" cy="228600"/>
            <wp:effectExtent b="0" l="0" r="0" t="0"/>
            <wp:docPr descr="" title="" id="51"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52"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M o u r n i n g is n o t the natural response o f a private sensibility h u r t b y a c r u e l loss. I t is an o b l i g a t i o n i m p o s e d b y the g r o u p .</w:t>
      </w:r>
      <w:r>
        <w:t xml:space="preserve"> </w:t>
      </w:r>
      <w:hyperlink r:id="rId53">
        <w:r>
          <w:rPr>
            <w:rStyle w:val="Hyperlink"/>
          </w:rPr>
          <w:t xml:space="preserve">(p. 470)</w:t>
        </w:r>
      </w:hyperlink>
    </w:p>
    <w:p>
      <w:pPr>
        <w:pStyle w:val="BodyText"/>
      </w:pPr>
      <w:r>
        <w:drawing>
          <wp:inline>
            <wp:extent cx="228600" cy="228600"/>
            <wp:effectExtent b="0" l="0" r="0" t="0"/>
            <wp:docPr descr="" title="" id="54"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55"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 t is a r i t u a l facade that must be adopted o u t o f respect for custom, b u t one that is largely i n d e p e n d e n t o f the i n d i v i d u a l s ' e m o t i o n a l states. M o r e o v e r , this o b l i g a t i o n is sanctioned b y m y t h i c o r social penalties.</w:t>
      </w:r>
      <w:r>
        <w:t xml:space="preserve"> </w:t>
      </w:r>
      <w:hyperlink r:id="rId56">
        <w:r>
          <w:rPr>
            <w:rStyle w:val="Hyperlink"/>
          </w:rPr>
          <w:t xml:space="preserve">(p. 471)</w:t>
        </w:r>
      </w:hyperlink>
    </w:p>
    <w:p>
      <w:pPr>
        <w:pStyle w:val="BodyText"/>
      </w:pPr>
      <w:r>
        <w:drawing>
          <wp:inline>
            <wp:extent cx="228600" cy="228600"/>
            <wp:effectExtent b="0" l="0" r="0" t="0"/>
            <wp:docPr descr="" title="" id="57"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58"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 h e r i t e n o t o n l y demands that o n e t h i n k o f the deceased i n a m e l a n c h o l y w a y b u t that one beat, bruise, lacerate, a n d b u r n oneself.</w:t>
      </w:r>
      <w:r>
        <w:t xml:space="preserve"> </w:t>
      </w:r>
      <w:hyperlink r:id="rId59">
        <w:r>
          <w:rPr>
            <w:rStyle w:val="Hyperlink"/>
          </w:rPr>
          <w:t xml:space="preserve">(p. 472)</w:t>
        </w:r>
      </w:hyperlink>
    </w:p>
    <w:p>
      <w:pPr>
        <w:pStyle w:val="BodyText"/>
      </w:pPr>
      <w:r>
        <w:drawing>
          <wp:inline>
            <wp:extent cx="228600" cy="228600"/>
            <wp:effectExtent b="0" l="0" r="0" t="0"/>
            <wp:docPr descr="" title="" id="60"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1"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 I f he cries and moans, i t is n o t o n l y t o express i n d i v i d u a l sadness b u t also t o f u l - f i l l a d u t y t o the f e e l i n g — a n o b l i g a t o r y feeling o f w h i c h the society a r o u n d h i m does n o t fad t o r e m i n d h i m o n occasion</w:t>
      </w:r>
      <w:r>
        <w:t xml:space="preserve"> </w:t>
      </w:r>
      <w:hyperlink r:id="rId62">
        <w:r>
          <w:rPr>
            <w:rStyle w:val="Hyperlink"/>
          </w:rPr>
          <w:t xml:space="preserve">(p. 473)</w:t>
        </w:r>
      </w:hyperlink>
    </w:p>
    <w:p>
      <w:pPr>
        <w:pStyle w:val="BodyText"/>
      </w:pPr>
      <w:r>
        <w:t xml:space="preserve">The sadness feelings observed in mourning rites are also a fulfillment of a duty imposed by society.</w:t>
      </w:r>
    </w:p>
    <w:p>
      <w:pPr>
        <w:pStyle w:val="BodyText"/>
      </w:pPr>
      <w:r>
        <w:drawing>
          <wp:inline>
            <wp:extent cx="228600" cy="228600"/>
            <wp:effectExtent b="0" l="0" r="0" t="0"/>
            <wp:docPr descr="" title="" id="63"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4"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W h e n the p a i n reaches such a p i t c h , i t becomes suffused w i t h a k i n d o f anger and exasperation. O n e feels the need to break o r destroy s o m e t h i n g . O n e attacks oneself o r others. O n e strikes, w o u n d s , o r b u r n s oneself, o r one attacks someone else, i n order t o strike, w o u n d , o r b u r n h i m . T h u s was established the m o u r n i n g c u s t o m o f g i v i n g oneself over t o veritable orgies o f t o r t u r e . I t seems t o m e probable that the vendetta and head h u n t i n g have n o o t h e r o r i g i n . I f every death is i m p u t e d t o some magical spell and i f , f o r that reason, i t is believed that the dead person must be avenged, the reason is a felt need t o f i n d a v i c t i m at all costs o n w h o m the collective s o r r o w a n d anger can be discharged. T h i s v i c t i m w i l l naturally be sought outside, for an outsider is a subject minoris resistentiae*'; since he is n o t p r o t e c t e d b y the f e l l o w - f e e l i n g that attaches t o a relative or a n e i g h b o r , n o t h i n g a b o u t h i m blocks and neutralizes the bad a n d destructive feelings aroused b y the death. Probably f o r the same reason, a w o m a n serves m o r e often t h a n a m a n as the passive object o f the m o s t c r u e l m o u r n i n g rites. Because she has l o w e r social significance, she is m o r e readily singled o u t t o f i l l the f u n c t i o n o f scapegoat.</w:t>
      </w:r>
      <w:r>
        <w:t xml:space="preserve"> </w:t>
      </w:r>
      <w:hyperlink r:id="rId65">
        <w:r>
          <w:rPr>
            <w:rStyle w:val="Hyperlink"/>
          </w:rPr>
          <w:t xml:space="preserve">(p. 474)</w:t>
        </w:r>
      </w:hyperlink>
    </w:p>
    <w:p>
      <w:pPr>
        <w:pStyle w:val="BodyText"/>
      </w:pPr>
      <w:r>
        <w:t xml:space="preserve">Durkheim found a continuity of moments of sadness interrupted or punctuated by moments of violence, orgies of torture oriented to find a victim at all costs on whom the collective sorrow and anger were discharged.</w:t>
      </w:r>
    </w:p>
    <w:p>
      <w:pPr>
        <w:pStyle w:val="BodyText"/>
      </w:pPr>
      <w:r>
        <w:drawing>
          <wp:inline>
            <wp:extent cx="228600" cy="228600"/>
            <wp:effectExtent b="0" l="0" r="0" t="0"/>
            <wp:docPr descr="" title="" id="66"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7"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The main selection of womans as victims of these mourning rites is explained by its outsider condition relative to the death, and its "lower social significance" for the clan structure.</w:t>
      </w:r>
    </w:p>
    <w:p>
      <w:pPr>
        <w:pStyle w:val="BodyText"/>
      </w:pPr>
      <w:r>
        <w:drawing>
          <wp:inline>
            <wp:extent cx="228600" cy="228600"/>
            <wp:effectExtent b="0" l="0" r="0" t="0"/>
            <wp:docPr descr="" title="" id="68"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9"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 f the faithful impose privations o n themselves and u n d e r g o tortures, they d o so t o disarm the malevolence that they i m p u t e t o sacred beings t o w h o m they t h i n k they are subject. T o appease the hate o r anger o f those beings, the faithful anticipate t h e i r demands, s t r i k i n g t h e m - selves so as n o t t o be struck b y t h e m . I t seems, t h e n , that these practices c o u l d o n l y have been b o r n w h e n gods and spirits were conceived o f as m o r a l persons susceptible t o passions like those o f humans.</w:t>
      </w:r>
      <w:r>
        <w:t xml:space="preserve"> </w:t>
      </w:r>
      <w:hyperlink r:id="rId70">
        <w:r>
          <w:rPr>
            <w:rStyle w:val="Hyperlink"/>
          </w:rPr>
          <w:t xml:space="preserve">(p. 480)</w:t>
        </w:r>
      </w:hyperlink>
    </w:p>
    <w:p>
      <w:pPr>
        <w:pStyle w:val="BodyText"/>
      </w:pPr>
      <w:r>
        <w:t xml:space="preserve">The death is a subject of evil, feared and faithfully anticipated, counteracted, by the rite of mourning.</w:t>
      </w:r>
    </w:p>
    <w:p>
      <w:pPr>
        <w:pStyle w:val="BodyText"/>
      </w:pPr>
      <w:r>
        <w:drawing>
          <wp:inline>
            <wp:extent cx="228600" cy="228600"/>
            <wp:effectExtent b="0" l="0" r="0" t="0"/>
            <wp:docPr descr="" title="" id="71"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72"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 h e w h o l e o f religious life gravitates a r o u n d t w o opposite poles, t h e n , t h e i r o p p o s i t i o n b e i n g the same as that b e t w e e n the p u r e and the i m p u r e , the saint a n d the sacrilegious p e r - son, the d i v i n e and the diabolical. B u t a l t h o u g h opposite t o one another, these t w o aspects o f religious life are at the same t i m e closely a k i n . First, b o t h have the same relation t o p r o - fane beings. T h e y must abstain f r o m all contact w i t h i m p u r e things and w i t h v e r y h o l y [saintes] things. T h e f o r m e r are n o less f o r b i d d e n t h a n the latter, and they, t o o , are taken o u t o f c i r c u l a t i o n , w h i c h is t o say that they are also sacred [sdrres].</w:t>
      </w:r>
      <w:r>
        <w:t xml:space="preserve"> </w:t>
      </w:r>
      <w:hyperlink r:id="rId73">
        <w:r>
          <w:rPr>
            <w:rStyle w:val="Hyperlink"/>
          </w:rPr>
          <w:t xml:space="preserve">(p. 483)</w:t>
        </w:r>
      </w:hyperlink>
    </w:p>
    <w:p>
      <w:pPr>
        <w:pStyle w:val="BodyText"/>
      </w:pPr>
      <w:r>
        <w:t xml:space="preserve">The prohibitions present in the piacular rites involved the separation between the divine and the diabolical. But these separation can shift meanings from those two poles as with dietary restrictions.</w:t>
      </w:r>
    </w:p>
    <w:p>
      <w:pPr>
        <w:pStyle w:val="BodyText"/>
      </w:pPr>
      <w:r>
        <w:drawing>
          <wp:inline>
            <wp:extent cx="228600" cy="228600"/>
            <wp:effectExtent b="0" l="0" r="0" t="0"/>
            <wp:docPr descr="" title="" id="74"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75"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A m o n g certain Semitic peoples, p o r k was f o r b i d d e n , b u t one d i d n o t always k n o w w i t h certainty i f i t was f o r b i d - d e n as an i m p u r e t h i n g o r as a h o l y [sainte] t h i n g . A n d the</w:t>
      </w:r>
      <w:r>
        <w:t xml:space="preserve"> </w:t>
      </w:r>
      <w:hyperlink r:id="rId76">
        <w:r>
          <w:rPr>
            <w:rStyle w:val="Hyperlink"/>
          </w:rPr>
          <w:t xml:space="preserve">(p. 483)</w:t>
        </w:r>
      </w:hyperlink>
    </w:p>
    <w:p>
      <w:pPr>
        <w:pStyle w:val="BodyText"/>
      </w:pPr>
      <w:r>
        <w:drawing>
          <wp:inline>
            <wp:extent cx="228600" cy="228600"/>
            <wp:effectExtent b="0" l="0" r="0" t="0"/>
            <wp:docPr descr="" title="" id="77"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78"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 h e r e is m o r e : A n i m p u r e t h i n g o r an e v i l p o w e r often becomes a h o l y t h i n g o r a tutelary p o w e r — a n d v i c e v e r s a — w i t h o u t c h a n g i n g i n nature, b u t</w:t>
      </w:r>
      <w:r>
        <w:t xml:space="preserve"> </w:t>
      </w:r>
      <w:hyperlink r:id="rId79">
        <w:r>
          <w:rPr>
            <w:rStyle w:val="Hyperlink"/>
          </w:rPr>
          <w:t xml:space="preserve">(p. 483)</w:t>
        </w:r>
      </w:hyperlink>
    </w:p>
    <w:p>
      <w:pPr>
        <w:pStyle w:val="BodyText"/>
      </w:pPr>
      <w:r>
        <w:t xml:space="preserve">Is the context which govern the direction of the transformative power of piacular rites.</w:t>
      </w:r>
    </w:p>
    <w:p>
      <w:pPr>
        <w:pStyle w:val="BodyText"/>
      </w:pPr>
      <w:r>
        <w:drawing>
          <wp:inline>
            <wp:extent cx="228600" cy="228600"/>
            <wp:effectExtent b="0" l="0" r="0" t="0"/>
            <wp:docPr descr="" title="" id="80"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81"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s i m p l y t h r o u g h a change i n external circumstances.</w:t>
      </w:r>
      <w:r>
        <w:t xml:space="preserve"> </w:t>
      </w:r>
      <w:hyperlink r:id="rId82">
        <w:r>
          <w:rPr>
            <w:rStyle w:val="Hyperlink"/>
          </w:rPr>
          <w:t xml:space="preserve">(p. 484)</w:t>
        </w:r>
      </w:hyperlink>
    </w:p>
    <w:p>
      <w:pPr>
        <w:pStyle w:val="BodyText"/>
      </w:pPr>
      <w:r>
        <w:drawing>
          <wp:inline>
            <wp:extent cx="228600" cy="228600"/>
            <wp:effectExtent b="0" l="0" r="0" t="0"/>
            <wp:docPr descr="" title="" id="83"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84"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W e have seen that the soul o f the dead person, at first a dreaded p r i n c i p l e , is transformed i n t o a p r o - tective genie w h e n the m o u r n i n g is over.</w:t>
      </w:r>
      <w:r>
        <w:t xml:space="preserve"> </w:t>
      </w:r>
      <w:hyperlink r:id="rId85">
        <w:r>
          <w:rPr>
            <w:rStyle w:val="Hyperlink"/>
          </w:rPr>
          <w:t xml:space="preserve">(p. 484)</w:t>
        </w:r>
      </w:hyperlink>
    </w:p>
    <w:p>
      <w:pPr>
        <w:pStyle w:val="BodyText"/>
      </w:pPr>
      <w:r>
        <w:t xml:space="preserve">With the mourning of the body of the death, his soul is transformed from an evil spirit to a protective being.</w:t>
      </w:r>
    </w:p>
    <w:p>
      <w:pPr>
        <w:pStyle w:val="BodyText"/>
      </w:pPr>
      <w:r>
        <w:drawing>
          <wp:inline>
            <wp:extent cx="228600" cy="228600"/>
            <wp:effectExtent b="0" l="0" r="0" t="0"/>
            <wp:docPr descr="" title="" id="86"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87"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So the pure and the i m p u r e are n o t t w o separate genera b u t t w o varieties o f the same genus that includes all sacred things. T h e r e are t w o sorts o f sacred, l u c k y a n d u n l u c k y ; and n o t o n l y is there n o radical d i s c o n t i n u i t y b e - t w e e n the t w o opposite f o r m s , b u t the same object can pass from one t o the o t h e r w i t h o u t c h a n g i n g its nature. T h e i m p u r e is made f r o m the pure, and vice versa. T h e possibility o f such transformations constitutes the a m b i g u i t y o f the sacred.</w:t>
      </w:r>
      <w:r>
        <w:t xml:space="preserve"> </w:t>
      </w:r>
      <w:hyperlink r:id="rId88">
        <w:r>
          <w:rPr>
            <w:rStyle w:val="Hyperlink"/>
          </w:rPr>
          <w:t xml:space="preserve">(p. 485)</w:t>
        </w:r>
      </w:hyperlink>
    </w:p>
    <w:p>
      <w:pPr>
        <w:pStyle w:val="BodyText"/>
      </w:pPr>
      <w:r>
        <w:t xml:space="preserve">The transformation of evil to divine things, and viceversa is mediated by context.</w:t>
      </w:r>
    </w:p>
    <w:p>
      <w:pPr>
        <w:pStyle w:val="BodyText"/>
      </w:pPr>
      <w:r>
        <w:drawing>
          <wp:inline>
            <wp:extent cx="228600" cy="228600"/>
            <wp:effectExtent b="0" l="0" r="0" t="0"/>
            <wp:docPr descr="" title="" id="89"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90"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W e have seen that the evil powers actually result from and symbolize these rites. W h e n society is g o i n g t h r o u g h events that sadden, distress, o r anger i t , i t pushes its m e m b e r s t o give witness t o t h e i r sadness, distress, o r anger t h r o u g h expressive actions. I t demands c r y i n g , l a m e n t i n g , and w o u n d - i n g oneself and others as a matter o f duty. I t does so because those collective demonstrations, as w e l l as the m o r a l c o m m u n i o n t h e y simultaneously bear witness t o and reinforce, restore t o the g r o u p the energy that the events</w:t>
      </w:r>
      <w:r>
        <w:t xml:space="preserve"> </w:t>
      </w:r>
      <w:hyperlink r:id="rId91">
        <w:r>
          <w:rPr>
            <w:rStyle w:val="Hyperlink"/>
          </w:rPr>
          <w:t xml:space="preserve">(p. 485)</w:t>
        </w:r>
      </w:hyperlink>
    </w:p>
    <w:p>
      <w:pPr>
        <w:pStyle w:val="BodyText"/>
      </w:pPr>
      <w:r>
        <w:drawing>
          <wp:inline>
            <wp:extent cx="228600" cy="228600"/>
            <wp:effectExtent b="0" l="0" r="0" t="0"/>
            <wp:docPr descr="" title="" id="92"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93"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threatened t o take away, and thus enables i t t o recover its e q u i l i b r i u m .</w:t>
      </w:r>
      <w:r>
        <w:t xml:space="preserve"> </w:t>
      </w:r>
      <w:hyperlink r:id="rId94">
        <w:r>
          <w:rPr>
            <w:rStyle w:val="Hyperlink"/>
          </w:rPr>
          <w:t xml:space="preserve">(p. 486)</w:t>
        </w:r>
      </w:hyperlink>
    </w:p>
    <w:p>
      <w:pPr>
        <w:pStyle w:val="BodyText"/>
      </w:pPr>
      <w:r>
        <w:drawing>
          <wp:inline>
            <wp:extent cx="228600" cy="228600"/>
            <wp:effectExtent b="0" l="0" r="0" t="0"/>
            <wp:docPr descr="" title="" id="95"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96"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Since they reflect the e m o t i o n a l state i n w h i c h the g r o u p finds itself, a change i n that state is sufficient t o make the forces themselves change d i r e c t i o n . W h e n the m o u r n i n g ends, the h o u s e h o l d o f the deceased has been calmed b y the m o u r n i n g itself; i t gathers n e w confidence; the individuals are relieved o f the painful pressure that was exerted u p o n t h e m ; they feel m o r e at ease.</w:t>
      </w:r>
      <w:r>
        <w:t xml:space="preserve"> </w:t>
      </w:r>
      <w:hyperlink r:id="rId97">
        <w:r>
          <w:rPr>
            <w:rStyle w:val="Hyperlink"/>
          </w:rPr>
          <w:t xml:space="preserve">(p. 486)</w:t>
        </w:r>
      </w:hyperlink>
    </w:p>
    <w:p>
      <w:pPr>
        <w:pStyle w:val="BodyText"/>
      </w:pPr>
      <w:r>
        <w:t xml:space="preserve">The culmination of the piacular rites involve the relief of a painful pressure by its transformation effect.</w:t>
      </w:r>
    </w:p>
    <w:p>
      <w:pPr>
        <w:pStyle w:val="BodyText"/>
      </w:pPr>
      <w:r>
        <w:drawing>
          <wp:inline>
            <wp:extent cx="228600" cy="228600"/>
            <wp:effectExtent b="0" l="0" r="0" t="0"/>
            <wp:docPr descr="" title="" id="98"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99"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H o w e v e r c o m p l e x the o u t w a r d manifestations o f religious life m a y be, its i n n e r essence is simple, and one and the same. E v e r y w h e r e i t fulfills the same need a n d derives from the same state o f m i n d . I n all its f o r m s , its object is t o lift m a n above h i m s e l f and t o make h i m live a higher hfe than he w o u l d i f he obeyed o n l y his i n d i v i d u a l impulses. T h e beliefs express this hfe i n terms o f representations; the rites organize and regulate its f u n c t i o n i n g .</w:t>
      </w:r>
      <w:r>
        <w:t xml:space="preserve"> </w:t>
      </w:r>
      <w:hyperlink r:id="rId100">
        <w:r>
          <w:rPr>
            <w:rStyle w:val="Hyperlink"/>
          </w:rPr>
          <w:t xml:space="preserve">(p. 487)</w:t>
        </w:r>
      </w:hyperlink>
    </w:p>
    <w:p>
      <w:pPr>
        <w:pStyle w:val="BodyText"/>
      </w:pPr>
      <w:r>
        <w:t xml:space="preserve">All religious belief are oriented to lift man above its human condition, to live a life higher than if he follow his individual impulses. In that manner, the representations of this beliefs manifested in rites and cults organize and regulates the social order.</w:t>
      </w:r>
    </w:p>
    <w:p>
      <w:pPr>
        <w:pStyle w:val="BodyText"/>
      </w:pPr>
      <w:r>
        <w:drawing>
          <wp:inline>
            <wp:extent cx="228600" cy="228600"/>
            <wp:effectExtent b="0" l="0" r="0" t="0"/>
            <wp:docPr descr="" title="" id="101"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02" name="Picture"/>
                    <pic:cNvPicPr>
                      <a:picLocks noChangeArrowheads="1" noChangeAspect="1"/>
                    </pic:cNvPicPr>
                  </pic:nvPicPr>
                  <pic:blipFill>
                    <a:blip r:embed="rId26"/>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 n d e e d , they sense that the true f u n c t i o n o f r e l i g i o n is n o t t o make us t h i n k , e n r i c h o u r knowledge, or add representations o f a different sort and source t o those w e o w e t o science. Its true f u n c t i o n is t o make us act and t o help us live. T h e believer w h o has c o m - m u n e d w i t h his g o d is n o t s i m p l y a m a n w h o sees n e w truths that the u n b e - liever k n o w s n o t ; he is a m a n w h o is stronger. * W i t h i n himself, he feels m o r e strength t o endure the trials o f existence o r t o overcome t h e m . H e is as t h o u g h lifted above the h u m a n miseries, because he is lifted above his h u m a n c o n d i - t i o n . H e believes he is delivered from e v i l — w h a t e v e r the f o r m i n w h i c h he conceives o f e v i l . T h e first article o f any faith is b e l i e f i n salvation by faith.</w:t>
      </w:r>
      <w:r>
        <w:t xml:space="preserve"> </w:t>
      </w:r>
      <w:hyperlink r:id="rId103">
        <w:r>
          <w:rPr>
            <w:rStyle w:val="Hyperlink"/>
          </w:rPr>
          <w:t xml:space="preserve">(p. 489)</w:t>
        </w:r>
      </w:hyperlink>
    </w:p>
    <w:p>
      <w:pPr>
        <w:pStyle w:val="BodyText"/>
      </w:pPr>
      <w:r>
        <w:t xml:space="preserve">For Durkheim, religious beliefs (representations) made a consciousness stronger. end annotations</w:t>
      </w:r>
    </w:p>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2" Target="file://C:%5CUsers%5C51964%5CBox%5CZotero%5Cstorage%5CSCC8MNQ3%5CDurkheim%20-%201995%20-%20The%20elementary%20forms%20of%20religious%20life.pdf" TargetMode="External" /><Relationship Type="http://schemas.openxmlformats.org/officeDocument/2006/relationships/hyperlink" Id="rId20" Target="http://zotero.org/users/4081719/items/88L2PQKQ" TargetMode="External" /><Relationship Type="http://schemas.openxmlformats.org/officeDocument/2006/relationships/hyperlink" Id="rId29" Target="zotero://open-pdf/library/items/SCC8MNQ3?page=462&amp;annotation=highlight-p462x34y374" TargetMode="External" /><Relationship Type="http://schemas.openxmlformats.org/officeDocument/2006/relationships/hyperlink" Id="rId32" Target="zotero://open-pdf/library/items/SCC8MNQ3?page=462&amp;annotation=highlight-p462x41y140" TargetMode="External" /><Relationship Type="http://schemas.openxmlformats.org/officeDocument/2006/relationships/hyperlink" Id="rId38" Target="zotero://open-pdf/library/items/SCC8MNQ3?page=463&amp;annotation=highlight-p463x60y406" TargetMode="External" /><Relationship Type="http://schemas.openxmlformats.org/officeDocument/2006/relationships/hyperlink" Id="rId35" Target="zotero://open-pdf/library/items/SCC8MNQ3?page=463&amp;annotation=highlight-p463x60y559" TargetMode="External" /><Relationship Type="http://schemas.openxmlformats.org/officeDocument/2006/relationships/hyperlink" Id="rId41" Target="zotero://open-pdf/library/items/SCC8MNQ3?page=464&amp;annotation=highlight-p464x39y125" TargetMode="External" /><Relationship Type="http://schemas.openxmlformats.org/officeDocument/2006/relationships/hyperlink" Id="rId44" Target="zotero://open-pdf/library/items/SCC8MNQ3?page=466&amp;annotation=highlight-p466x45y527" TargetMode="External" /><Relationship Type="http://schemas.openxmlformats.org/officeDocument/2006/relationships/hyperlink" Id="rId47" Target="zotero://open-pdf/library/items/SCC8MNQ3?page=467&amp;annotation=highlight-p467x61y449" TargetMode="External" /><Relationship Type="http://schemas.openxmlformats.org/officeDocument/2006/relationships/hyperlink" Id="rId50" Target="zotero://open-pdf/library/items/SCC8MNQ3?page=470&amp;annotation=highlight-p470x42y242" TargetMode="External" /><Relationship Type="http://schemas.openxmlformats.org/officeDocument/2006/relationships/hyperlink" Id="rId53" Target="zotero://open-pdf/library/items/SCC8MNQ3?page=470&amp;annotation=highlight-p470x43y177" TargetMode="External" /><Relationship Type="http://schemas.openxmlformats.org/officeDocument/2006/relationships/hyperlink" Id="rId56" Target="zotero://open-pdf/library/items/SCC8MNQ3?page=471&amp;annotation=highlight-p471x62y550" TargetMode="External" /><Relationship Type="http://schemas.openxmlformats.org/officeDocument/2006/relationships/hyperlink" Id="rId59" Target="zotero://open-pdf/library/items/SCC8MNQ3?page=472&amp;annotation=highlight-p472x41y548" TargetMode="External" /><Relationship Type="http://schemas.openxmlformats.org/officeDocument/2006/relationships/hyperlink" Id="rId62" Target="zotero://open-pdf/library/items/SCC8MNQ3?page=473&amp;annotation=highlight-p473x59y148" TargetMode="External" /><Relationship Type="http://schemas.openxmlformats.org/officeDocument/2006/relationships/hyperlink" Id="rId65" Target="zotero://open-pdf/library/items/SCC8MNQ3?page=474&amp;annotation=highlight-p474x40y369" TargetMode="External" /><Relationship Type="http://schemas.openxmlformats.org/officeDocument/2006/relationships/hyperlink" Id="rId70" Target="zotero://open-pdf/library/items/SCC8MNQ3?page=480&amp;annotation=highlight-p480x39y499" TargetMode="External" /><Relationship Type="http://schemas.openxmlformats.org/officeDocument/2006/relationships/hyperlink" Id="rId79" Target="zotero://open-pdf/library/items/SCC8MNQ3?page=483&amp;annotation=highlight-p483x62y184" TargetMode="External" /><Relationship Type="http://schemas.openxmlformats.org/officeDocument/2006/relationships/hyperlink" Id="rId76" Target="zotero://open-pdf/library/items/SCC8MNQ3?page=483&amp;annotation=highlight-p483x62y224" TargetMode="External" /><Relationship Type="http://schemas.openxmlformats.org/officeDocument/2006/relationships/hyperlink" Id="rId73" Target="zotero://open-pdf/library/items/SCC8MNQ3?page=483&amp;annotation=highlight-p483x62y340" TargetMode="External" /><Relationship Type="http://schemas.openxmlformats.org/officeDocument/2006/relationships/hyperlink" Id="rId85" Target="zotero://open-pdf/library/items/SCC8MNQ3?page=484&amp;annotation=highlight-p484x35y548" TargetMode="External" /><Relationship Type="http://schemas.openxmlformats.org/officeDocument/2006/relationships/hyperlink" Id="rId82" Target="zotero://open-pdf/library/items/SCC8MNQ3?page=484&amp;annotation=highlight-p484x35y574" TargetMode="External" /><Relationship Type="http://schemas.openxmlformats.org/officeDocument/2006/relationships/hyperlink" Id="rId88" Target="zotero://open-pdf/library/items/SCC8MNQ3?page=485&amp;annotation=highlight-p485x62y498" TargetMode="External" /><Relationship Type="http://schemas.openxmlformats.org/officeDocument/2006/relationships/hyperlink" Id="rId91" Target="zotero://open-pdf/library/items/SCC8MNQ3?page=485&amp;annotation=highlight-p485x63y199" TargetMode="External" /><Relationship Type="http://schemas.openxmlformats.org/officeDocument/2006/relationships/hyperlink" Id="rId97" Target="zotero://open-pdf/library/items/SCC8MNQ3?page=486&amp;annotation=highlight-p486x38y330" TargetMode="External" /><Relationship Type="http://schemas.openxmlformats.org/officeDocument/2006/relationships/hyperlink" Id="rId94" Target="zotero://open-pdf/library/items/SCC8MNQ3?page=486&amp;annotation=highlight-p486x38y577" TargetMode="External" /><Relationship Type="http://schemas.openxmlformats.org/officeDocument/2006/relationships/hyperlink" Id="rId100" Target="zotero://open-pdf/library/items/SCC8MNQ3?page=487&amp;annotation=highlight-p487x64y138" TargetMode="External" /><Relationship Type="http://schemas.openxmlformats.org/officeDocument/2006/relationships/hyperlink" Id="rId103" Target="zotero://open-pdf/library/items/SCC8MNQ3?page=489&amp;annotation=highlight-p489x63y201" TargetMode="External" /><Relationship Type="http://schemas.openxmlformats.org/officeDocument/2006/relationships/hyperlink" Id="rId21" Target="zotero://select/library/items/88L2PQKQ" TargetMode="External" /></Relationships>
</file>

<file path=word/_rels/footnotes.xml.rels><?xml version="1.0" encoding="UTF-8"?><Relationships xmlns="http://schemas.openxmlformats.org/package/2006/relationships"><Relationship Type="http://schemas.openxmlformats.org/officeDocument/2006/relationships/hyperlink" Id="rId22" Target="file://C:%5CUsers%5C51964%5CBox%5CZotero%5Cstorage%5CSCC8MNQ3%5CDurkheim%20-%201995%20-%20The%20elementary%20forms%20of%20religious%20life.pdf" TargetMode="External" /><Relationship Type="http://schemas.openxmlformats.org/officeDocument/2006/relationships/hyperlink" Id="rId20" Target="http://zotero.org/users/4081719/items/88L2PQKQ" TargetMode="External" /><Relationship Type="http://schemas.openxmlformats.org/officeDocument/2006/relationships/hyperlink" Id="rId29" Target="zotero://open-pdf/library/items/SCC8MNQ3?page=462&amp;annotation=highlight-p462x34y374" TargetMode="External" /><Relationship Type="http://schemas.openxmlformats.org/officeDocument/2006/relationships/hyperlink" Id="rId32" Target="zotero://open-pdf/library/items/SCC8MNQ3?page=462&amp;annotation=highlight-p462x41y140" TargetMode="External" /><Relationship Type="http://schemas.openxmlformats.org/officeDocument/2006/relationships/hyperlink" Id="rId38" Target="zotero://open-pdf/library/items/SCC8MNQ3?page=463&amp;annotation=highlight-p463x60y406" TargetMode="External" /><Relationship Type="http://schemas.openxmlformats.org/officeDocument/2006/relationships/hyperlink" Id="rId35" Target="zotero://open-pdf/library/items/SCC8MNQ3?page=463&amp;annotation=highlight-p463x60y559" TargetMode="External" /><Relationship Type="http://schemas.openxmlformats.org/officeDocument/2006/relationships/hyperlink" Id="rId41" Target="zotero://open-pdf/library/items/SCC8MNQ3?page=464&amp;annotation=highlight-p464x39y125" TargetMode="External" /><Relationship Type="http://schemas.openxmlformats.org/officeDocument/2006/relationships/hyperlink" Id="rId44" Target="zotero://open-pdf/library/items/SCC8MNQ3?page=466&amp;annotation=highlight-p466x45y527" TargetMode="External" /><Relationship Type="http://schemas.openxmlformats.org/officeDocument/2006/relationships/hyperlink" Id="rId47" Target="zotero://open-pdf/library/items/SCC8MNQ3?page=467&amp;annotation=highlight-p467x61y449" TargetMode="External" /><Relationship Type="http://schemas.openxmlformats.org/officeDocument/2006/relationships/hyperlink" Id="rId50" Target="zotero://open-pdf/library/items/SCC8MNQ3?page=470&amp;annotation=highlight-p470x42y242" TargetMode="External" /><Relationship Type="http://schemas.openxmlformats.org/officeDocument/2006/relationships/hyperlink" Id="rId53" Target="zotero://open-pdf/library/items/SCC8MNQ3?page=470&amp;annotation=highlight-p470x43y177" TargetMode="External" /><Relationship Type="http://schemas.openxmlformats.org/officeDocument/2006/relationships/hyperlink" Id="rId56" Target="zotero://open-pdf/library/items/SCC8MNQ3?page=471&amp;annotation=highlight-p471x62y550" TargetMode="External" /><Relationship Type="http://schemas.openxmlformats.org/officeDocument/2006/relationships/hyperlink" Id="rId59" Target="zotero://open-pdf/library/items/SCC8MNQ3?page=472&amp;annotation=highlight-p472x41y548" TargetMode="External" /><Relationship Type="http://schemas.openxmlformats.org/officeDocument/2006/relationships/hyperlink" Id="rId62" Target="zotero://open-pdf/library/items/SCC8MNQ3?page=473&amp;annotation=highlight-p473x59y148" TargetMode="External" /><Relationship Type="http://schemas.openxmlformats.org/officeDocument/2006/relationships/hyperlink" Id="rId65" Target="zotero://open-pdf/library/items/SCC8MNQ3?page=474&amp;annotation=highlight-p474x40y369" TargetMode="External" /><Relationship Type="http://schemas.openxmlformats.org/officeDocument/2006/relationships/hyperlink" Id="rId70" Target="zotero://open-pdf/library/items/SCC8MNQ3?page=480&amp;annotation=highlight-p480x39y499" TargetMode="External" /><Relationship Type="http://schemas.openxmlformats.org/officeDocument/2006/relationships/hyperlink" Id="rId79" Target="zotero://open-pdf/library/items/SCC8MNQ3?page=483&amp;annotation=highlight-p483x62y184" TargetMode="External" /><Relationship Type="http://schemas.openxmlformats.org/officeDocument/2006/relationships/hyperlink" Id="rId76" Target="zotero://open-pdf/library/items/SCC8MNQ3?page=483&amp;annotation=highlight-p483x62y224" TargetMode="External" /><Relationship Type="http://schemas.openxmlformats.org/officeDocument/2006/relationships/hyperlink" Id="rId73" Target="zotero://open-pdf/library/items/SCC8MNQ3?page=483&amp;annotation=highlight-p483x62y340" TargetMode="External" /><Relationship Type="http://schemas.openxmlformats.org/officeDocument/2006/relationships/hyperlink" Id="rId85" Target="zotero://open-pdf/library/items/SCC8MNQ3?page=484&amp;annotation=highlight-p484x35y548" TargetMode="External" /><Relationship Type="http://schemas.openxmlformats.org/officeDocument/2006/relationships/hyperlink" Id="rId82" Target="zotero://open-pdf/library/items/SCC8MNQ3?page=484&amp;annotation=highlight-p484x35y574" TargetMode="External" /><Relationship Type="http://schemas.openxmlformats.org/officeDocument/2006/relationships/hyperlink" Id="rId88" Target="zotero://open-pdf/library/items/SCC8MNQ3?page=485&amp;annotation=highlight-p485x62y498" TargetMode="External" /><Relationship Type="http://schemas.openxmlformats.org/officeDocument/2006/relationships/hyperlink" Id="rId91" Target="zotero://open-pdf/library/items/SCC8MNQ3?page=485&amp;annotation=highlight-p485x63y199" TargetMode="External" /><Relationship Type="http://schemas.openxmlformats.org/officeDocument/2006/relationships/hyperlink" Id="rId97" Target="zotero://open-pdf/library/items/SCC8MNQ3?page=486&amp;annotation=highlight-p486x38y330" TargetMode="External" /><Relationship Type="http://schemas.openxmlformats.org/officeDocument/2006/relationships/hyperlink" Id="rId94" Target="zotero://open-pdf/library/items/SCC8MNQ3?page=486&amp;annotation=highlight-p486x38y577" TargetMode="External" /><Relationship Type="http://schemas.openxmlformats.org/officeDocument/2006/relationships/hyperlink" Id="rId100" Target="zotero://open-pdf/library/items/SCC8MNQ3?page=487&amp;annotation=highlight-p487x64y138" TargetMode="External" /><Relationship Type="http://schemas.openxmlformats.org/officeDocument/2006/relationships/hyperlink" Id="rId103" Target="zotero://open-pdf/library/items/SCC8MNQ3?page=489&amp;annotation=highlight-p489x63y201" TargetMode="External" /><Relationship Type="http://schemas.openxmlformats.org/officeDocument/2006/relationships/hyperlink" Id="rId21" Target="zotero://select/library/items/88L2PQK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elementary forms of religious life</dc:title>
  <dc:creator>Durkheim, Émile</dc:creator>
  <cp:keywords/>
  <dcterms:created xsi:type="dcterms:W3CDTF">2023-12-04T07:40:27Z</dcterms:created>
  <dcterms:modified xsi:type="dcterms:W3CDTF">2023-12-04T07:40:27Z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ekey">
    <vt:lpwstr>durkheimElementaryFormsReligious1995</vt:lpwstr>
  </property>
  <property fmtid="{D5CDD505-2E9C-101B-9397-08002B2CF9AE}" pid="3" name="cssclass">
    <vt:lpwstr>research-note</vt:lpwstr>
  </property>
  <property fmtid="{D5CDD505-2E9C-101B-9397-08002B2CF9AE}" pid="4" name="date">
    <vt:lpwstr>1995-01-01</vt:lpwstr>
  </property>
  <property fmtid="{D5CDD505-2E9C-101B-9397-08002B2CF9AE}" pid="5" name="type">
    <vt:lpwstr>book</vt:lpwstr>
  </property>
</Properties>
</file>