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32F14" w14:textId="3382F467" w:rsidR="009E1AA8" w:rsidRPr="00812CC0" w:rsidRDefault="008039BB" w:rsidP="009B368B">
      <w:pPr>
        <w:pStyle w:val="Ttulo"/>
        <w:rPr>
          <w:rFonts w:ascii="Times New Roman" w:hAnsi="Times New Roman" w:cs="Times New Roman"/>
          <w:sz w:val="28"/>
          <w:szCs w:val="28"/>
        </w:rPr>
      </w:pPr>
      <w:r w:rsidRPr="00812CC0">
        <w:rPr>
          <w:rFonts w:ascii="Times New Roman" w:hAnsi="Times New Roman" w:cs="Times New Roman"/>
          <w:sz w:val="28"/>
          <w:szCs w:val="28"/>
        </w:rPr>
        <w:t>Estallido en los Andes</w:t>
      </w:r>
    </w:p>
    <w:p w14:paraId="41E6DC40" w14:textId="23BF102B" w:rsidR="008039BB" w:rsidRPr="00812CC0" w:rsidRDefault="008039BB" w:rsidP="00673315">
      <w:pPr>
        <w:pStyle w:val="Textonotapie"/>
        <w:ind w:left="5760" w:firstLine="720"/>
        <w:jc w:val="both"/>
        <w:rPr>
          <w:rFonts w:ascii="Times New Roman" w:hAnsi="Times New Roman" w:cs="Times New Roman"/>
          <w:i/>
          <w:iCs/>
          <w:lang w:val="es-PE"/>
        </w:rPr>
      </w:pPr>
      <w:r w:rsidRPr="00812CC0">
        <w:rPr>
          <w:rFonts w:ascii="Times New Roman" w:hAnsi="Times New Roman" w:cs="Times New Roman"/>
          <w:i/>
          <w:iCs/>
          <w:lang w:val="es-PE"/>
        </w:rPr>
        <w:t>José Manuel Mejía V.</w:t>
      </w:r>
    </w:p>
    <w:p w14:paraId="0C51D09C" w14:textId="77777777" w:rsidR="009E1AA8" w:rsidRPr="00812CC0" w:rsidRDefault="001A2E1C" w:rsidP="009B368B">
      <w:pPr>
        <w:pStyle w:val="Ttulo1"/>
        <w:rPr>
          <w:rFonts w:ascii="Times New Roman" w:hAnsi="Times New Roman" w:cs="Times New Roman"/>
        </w:rPr>
      </w:pPr>
      <w:bookmarkStart w:id="0" w:name="X3ee5ef1f967f7414f2ee0a7a01ca774efc0d930"/>
      <w:r w:rsidRPr="00812CC0">
        <w:rPr>
          <w:rFonts w:ascii="Times New Roman" w:hAnsi="Times New Roman" w:cs="Times New Roman"/>
        </w:rPr>
        <w:t>La fundación de la patria por el verdadero Perú. Pueblo, lucha y nueva consciencia en el proceso de construcción de poder popular en los Andes</w:t>
      </w:r>
    </w:p>
    <w:p w14:paraId="39BCA8F2" w14:textId="466F5010" w:rsidR="009E1AA8" w:rsidRPr="00812CC0" w:rsidRDefault="001A2E1C" w:rsidP="00673315">
      <w:pPr>
        <w:pStyle w:val="FirstParagraph"/>
        <w:jc w:val="both"/>
        <w:rPr>
          <w:rFonts w:ascii="Times New Roman" w:hAnsi="Times New Roman" w:cs="Times New Roman"/>
          <w:lang w:val="es-PE"/>
        </w:rPr>
      </w:pPr>
      <w:r w:rsidRPr="00812CC0">
        <w:rPr>
          <w:rFonts w:ascii="Times New Roman" w:hAnsi="Times New Roman" w:cs="Times New Roman"/>
          <w:lang w:val="es-PE"/>
        </w:rPr>
        <w:t>Tras la derrota más reciente de Keiko Fujimori en las elecciones presidenciales del 2021, el fujimorismo intentó sistemáticamente vacar al electo presidente Pedro Castillo desde el Congreso de la República. El 7 de diciembre de 2022, habiendo meses atrás cooptado a la entonces vicepresidenta Dina Boluarte, el Congreso controlado por el fujimorismo empleó una declaración pública realizada por Pedro Castillo para justificar su captura y apresamiento por parte del Comando Conjunto de las Fuerzas Armadas, acusándolo de traición a la patria, sin juicio político ni ordinario, ni sentencia judicial. Solo con un supuesto comunicado suscrito cobardemente por una oficina de prensa, comunicación e imagen institucional bajo una nomenclatura y numeración ilusoria, ni siquiera firmado (</w:t>
      </w:r>
      <w:r w:rsidR="00673315" w:rsidRPr="00812CC0">
        <w:rPr>
          <w:rFonts w:ascii="Times New Roman" w:hAnsi="Times New Roman" w:cs="Times New Roman"/>
          <w:lang w:val="es-PE"/>
        </w:rPr>
        <w:t>ver F</w:t>
      </w:r>
      <w:r w:rsidRPr="00812CC0">
        <w:rPr>
          <w:rFonts w:ascii="Times New Roman" w:hAnsi="Times New Roman" w:cs="Times New Roman"/>
          <w:lang w:val="es-PE"/>
        </w:rPr>
        <w:t>ig</w:t>
      </w:r>
      <w:r w:rsidR="00673315" w:rsidRPr="00812CC0">
        <w:rPr>
          <w:rFonts w:ascii="Times New Roman" w:hAnsi="Times New Roman" w:cs="Times New Roman"/>
          <w:lang w:val="es-PE"/>
        </w:rPr>
        <w:t>ura</w:t>
      </w:r>
      <w:r w:rsidRPr="00812CC0">
        <w:rPr>
          <w:rFonts w:ascii="Times New Roman" w:hAnsi="Times New Roman" w:cs="Times New Roman"/>
          <w:lang w:val="es-PE"/>
        </w:rPr>
        <w:t xml:space="preserve"> 1). De esta manera, Dina Boluarte asumió la fachada del actual gobierno golpista de la mafia fujimontesinista, que para sostenerse en el poder ha asesinado con disparos de bala a más de 76 campesinos y jóvenes que salieron a protestar masivamente contra el control absoluto del estado peruano ejercido por esa organización criminal.</w:t>
      </w:r>
    </w:p>
    <w:p w14:paraId="15AA0F34" w14:textId="77777777" w:rsidR="009E1AA8" w:rsidRPr="00812CC0" w:rsidRDefault="001A2E1C"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t>Algunos de los miembros más inescrupulosos de esta organización criminal que coordinó el golpe de estado contra la frágil democracia y el estado de derecho en el Perú ya han sido sentenciados por crímenes de mega-corrupción y violaciones de derechos humanos, algunos de ellos incluso por el derecho internacional como Alberto Fujimori y el ex-agente de la CIA y asesor presidencial Vladimiro Montesinos, y otros como los ex-congresistas Joaquín Ramírez y Keiko Fujimori están siendo procesados por lavado de activos de 183 millones de dólares. El legado institucional de diez años de dictadura les ha permitido mover desde la cárcel hilos que cruzan todo el aparato estatal, desde el Tribunal Constitucional, el Congreso de la República, el Poder Judicial, las Fuerzas Armadas y Policía Nacional del Perú, y -nuevamente- después del 7 de diciembre del año pasado, todo el gobierno central.</w:t>
      </w:r>
    </w:p>
    <w:p w14:paraId="3815F5B7" w14:textId="3019C38B" w:rsidR="009E1AA8" w:rsidRPr="00812CC0" w:rsidRDefault="001A2E1C"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t xml:space="preserve">La dictadura actual que </w:t>
      </w:r>
      <w:r w:rsidR="0040718B">
        <w:rPr>
          <w:rFonts w:ascii="Times New Roman" w:hAnsi="Times New Roman" w:cs="Times New Roman"/>
          <w:lang w:val="es-PE"/>
        </w:rPr>
        <w:t>coordina</w:t>
      </w:r>
      <w:r w:rsidRPr="00812CC0">
        <w:rPr>
          <w:rFonts w:ascii="Times New Roman" w:hAnsi="Times New Roman" w:cs="Times New Roman"/>
          <w:lang w:val="es-PE"/>
        </w:rPr>
        <w:t xml:space="preserve"> el fujimo</w:t>
      </w:r>
      <w:r w:rsidR="0040718B">
        <w:rPr>
          <w:rFonts w:ascii="Times New Roman" w:hAnsi="Times New Roman" w:cs="Times New Roman"/>
          <w:lang w:val="es-PE"/>
        </w:rPr>
        <w:t>ntesinismo</w:t>
      </w:r>
      <w:r w:rsidRPr="00812CC0">
        <w:rPr>
          <w:rFonts w:ascii="Times New Roman" w:hAnsi="Times New Roman" w:cs="Times New Roman"/>
          <w:lang w:val="es-PE"/>
        </w:rPr>
        <w:t xml:space="preserve"> a través de la ilegal e ilegítima presidencia de Dina Boluarte se sostiene en base a la violencia estatal que le facilitan los mandos militares y policiales formados y ascendidos durante el fujimorato, así como sobre el racismo que difunde el monopolio de los medios de comunicación, televisión, radio y prensa escrita que avalaron y defendieron al régimen autoritario de Fujimori desde 1990 hasta el 2000 y lo continúan haciendo hasta hoy. Desinformando a la opinión pública internacional y acusando injustamente a quienes están siendo asesinados en las calles como “terroristas”, cuando en realidad la valiente respuesta de las bases del Perú profundo es una clara muestra de su fe en la promesa democrática.</w:t>
      </w:r>
    </w:p>
    <w:p w14:paraId="3D802D52" w14:textId="77777777" w:rsidR="009E1AA8" w:rsidRPr="00812CC0" w:rsidRDefault="001A2E1C"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t xml:space="preserve">La respuesta masiva y creciente de las organizaciones sociales de base del verdadero Perú, rural, campesino, trabajador, indígena, cholo, pobre, frente a los asesinatos sistemáticos que ejecuta el aparato represivo del fujimontesinismo, tiene una explicación completamente humana, instintiva. No podemos mantenernos indiferentes al asesinato de un hermano, de un vecino, de una amiga, de un compañero, no podemos solo dejar que maten a los hijos de nuestro pueblo, que golpeen en el suelo a nuestras madres, que disparen al cráneo de nuestros </w:t>
      </w:r>
      <w:r w:rsidRPr="00812CC0">
        <w:rPr>
          <w:rFonts w:ascii="Times New Roman" w:hAnsi="Times New Roman" w:cs="Times New Roman"/>
          <w:lang w:val="es-PE"/>
        </w:rPr>
        <w:lastRenderedPageBreak/>
        <w:t>padres y hermanos. Mucho tiempo hemos soportado el abuso de autoridad, hemos estado callando absurdamente nuestro grito de protesta, hemos estado reprimiendo nuestra propia lucha. Pero llegó el momento en que no pudimos callar más, en que la brutalidad con que nos arrebatan la riqueza, el racismo con que nos desprecian, la maldad con que se aprovechan de nosotros, dejó de tener un efecto desmovilizador, fragmentador, despolitizante. Toda esa violencia estatal que sistemáticamente han ejercido las élites de la oligarquía limeña desde su control total del sistema político, del estado, del derecho y la ley, ha dejado en evidencia su fascismo corporativo, siendo el fujimorismo su pura expresión.</w:t>
      </w:r>
    </w:p>
    <w:p w14:paraId="79577355" w14:textId="77777777" w:rsidR="009E1AA8" w:rsidRPr="00812CC0" w:rsidRDefault="001A2E1C"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t>Pedro Castillo es un prisionero político entre otros cientos que en el Perú actualmente no tienen ningún derecho, ninguna garantía constitucional, ninguna defensa más que la que ejercen las familias del pueblo peruano en las calles. Que sin más que sus cuerpos, palos, piedras y escudos improvisados, se enfrentan a los disparos de bala que ejecutan las fuerzas armadas y policiales ordenadas por un gobierno de facto dirigido por la mafia criminal del fujimontesinismo. Las masivas movilizaciones que realiza el pueblo peruano en pie de lucha no tienen como fin devolver a Pedro Castillo a la presidencia, sino recuperar el Perú y la esperanza de un futuro verdaderamente democrático para el pueblo peruano. Cuando aquel, el pueblo peruano, no es más una categoría abstracta de interpretación, ni una ficción jurídica, sino un cuerpo vivo común de carne y hueso, con rasgos marcados por una historia de abuso racista y explotación, despierto y decidido a cambiar su futuro. Esta lucha heroica del pueblo peruano es el evento fundacional de la patria en el Perú, momento histórico sin precedentes, incomparable; a los ojos de la república oligárquica, de las élites limeñas, simplemente incomprensible.</w:t>
      </w:r>
    </w:p>
    <w:p w14:paraId="488D48EF" w14:textId="08D379BC" w:rsidR="00583510" w:rsidRPr="00812CC0" w:rsidRDefault="001A2E1C"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t xml:space="preserve">Los pueblos de todo el mundo observan consternados el admirable sacrificio y supremo valor de la verdadera lucha, aquella que da la vida por la vida, una ética que no puede sino ser aprendida por medio de la experiencia. Una nueva consciencia se manifiesta y avanza sin esperar un líder, partido o ideología, abriéndose paso por medio de la única forma de vida que conoce: la lucha por vivir. Lejana del egoísmo que este sistema de muerte nos impregna, florece una nueva ética de vida, de verdadera humanidad, que ya no nos permite dejar atrás a los demás y avanzar por encima. Esa nueva consciencia ha despertado en el pueblo peruano, una solidaridad inmensa avanza a la refundación de la patria, al reconocimiento histórico, y no solo al cambio de constitución, gobierno o autoridades. Otro pueblo en el mundo ha despertado, es el </w:t>
      </w:r>
      <w:r w:rsidRPr="00812CC0">
        <w:rPr>
          <w:rFonts w:ascii="Times New Roman" w:hAnsi="Times New Roman" w:cs="Times New Roman"/>
          <w:i/>
          <w:iCs/>
          <w:lang w:val="es-PE"/>
        </w:rPr>
        <w:t>verdadero Perú</w:t>
      </w:r>
      <w:r w:rsidRPr="00812CC0">
        <w:rPr>
          <w:rFonts w:ascii="Times New Roman" w:hAnsi="Times New Roman" w:cs="Times New Roman"/>
          <w:lang w:val="es-PE"/>
        </w:rPr>
        <w:t>.</w:t>
      </w:r>
      <w:r w:rsidR="00583510" w:rsidRPr="00812CC0">
        <w:rPr>
          <w:rStyle w:val="Refdenotaalpie"/>
          <w:rFonts w:ascii="Times New Roman" w:hAnsi="Times New Roman" w:cs="Times New Roman"/>
          <w:lang w:val="es-PE"/>
        </w:rPr>
        <w:footnoteReference w:id="1"/>
      </w:r>
    </w:p>
    <w:p w14:paraId="698BF9FD" w14:textId="449F9605" w:rsidR="009E1AA8" w:rsidRPr="00812CC0" w:rsidRDefault="00583510"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t>L</w:t>
      </w:r>
      <w:r w:rsidR="001A2E1C" w:rsidRPr="00812CC0">
        <w:rPr>
          <w:rFonts w:ascii="Times New Roman" w:hAnsi="Times New Roman" w:cs="Times New Roman"/>
          <w:lang w:val="es-PE"/>
        </w:rPr>
        <w:t xml:space="preserve">a cantidad oficial de víctimas fatales de represión estatal durante las manifestaciones de protesta supera las 76 personas al </w:t>
      </w:r>
      <w:r w:rsidR="00812CC0">
        <w:rPr>
          <w:rFonts w:ascii="Times New Roman" w:hAnsi="Times New Roman" w:cs="Times New Roman"/>
          <w:lang w:val="es-PE"/>
        </w:rPr>
        <w:t>1</w:t>
      </w:r>
      <w:r w:rsidR="009B368B" w:rsidRPr="00812CC0">
        <w:rPr>
          <w:rFonts w:ascii="Times New Roman" w:hAnsi="Times New Roman" w:cs="Times New Roman"/>
          <w:lang w:val="es-PE"/>
        </w:rPr>
        <w:t xml:space="preserve"> de marzo de 2023</w:t>
      </w:r>
      <w:r w:rsidR="001A2E1C" w:rsidRPr="00812CC0">
        <w:rPr>
          <w:rFonts w:ascii="Times New Roman" w:hAnsi="Times New Roman" w:cs="Times New Roman"/>
          <w:lang w:val="es-PE"/>
        </w:rPr>
        <w:t>,</w:t>
      </w:r>
      <w:r w:rsidR="00DF7F4F">
        <w:rPr>
          <w:rFonts w:ascii="Times New Roman" w:hAnsi="Times New Roman" w:cs="Times New Roman"/>
          <w:lang w:val="es-PE"/>
        </w:rPr>
        <w:t xml:space="preserve"> más de 1000 heridos, asimismo se manejan cifras de 1800 procesados irregularmente y una cantidad todavía indeterminada de presos políticos con “prisión preventiva”. </w:t>
      </w:r>
      <w:r w:rsidR="001A2E1C" w:rsidRPr="00812CC0">
        <w:rPr>
          <w:rFonts w:ascii="Times New Roman" w:hAnsi="Times New Roman" w:cs="Times New Roman"/>
          <w:lang w:val="es-PE"/>
        </w:rPr>
        <w:t xml:space="preserve">Los listados e información de las víctimas recabadas </w:t>
      </w:r>
      <w:r w:rsidR="0007789F">
        <w:rPr>
          <w:rFonts w:ascii="Times New Roman" w:hAnsi="Times New Roman" w:cs="Times New Roman"/>
          <w:lang w:val="es-PE"/>
        </w:rPr>
        <w:t>por las diferentes misiones de solidaridad internacional y derechos humanos</w:t>
      </w:r>
      <w:r w:rsidR="001A2E1C" w:rsidRPr="00812CC0">
        <w:rPr>
          <w:rFonts w:ascii="Times New Roman" w:hAnsi="Times New Roman" w:cs="Times New Roman"/>
          <w:lang w:val="es-PE"/>
        </w:rPr>
        <w:t xml:space="preserve"> se encuentran a disposición de los organismos internacionales</w:t>
      </w:r>
      <w:r w:rsidR="00DF7F4F">
        <w:rPr>
          <w:rFonts w:ascii="Times New Roman" w:hAnsi="Times New Roman" w:cs="Times New Roman"/>
          <w:lang w:val="es-PE"/>
        </w:rPr>
        <w:t xml:space="preserve">, y son de conocimiento de todo </w:t>
      </w:r>
      <w:r w:rsidR="00DF7F4F">
        <w:rPr>
          <w:rFonts w:ascii="Times New Roman" w:hAnsi="Times New Roman" w:cs="Times New Roman"/>
          <w:lang w:val="es-PE"/>
        </w:rPr>
        <w:lastRenderedPageBreak/>
        <w:t>el aparato de justicia transnacional, involucrando por supuesto a los estados y organizaciones internacionales</w:t>
      </w:r>
      <w:r w:rsidR="001A2E1C" w:rsidRPr="00812CC0">
        <w:rPr>
          <w:rFonts w:ascii="Times New Roman" w:hAnsi="Times New Roman" w:cs="Times New Roman"/>
          <w:lang w:val="es-PE"/>
        </w:rPr>
        <w:t>.</w:t>
      </w:r>
      <w:r w:rsidRPr="00812CC0">
        <w:rPr>
          <w:rFonts w:ascii="Times New Roman" w:hAnsi="Times New Roman" w:cs="Times New Roman"/>
          <w:lang w:val="es-PE"/>
        </w:rPr>
        <w:t xml:space="preserve"> S</w:t>
      </w:r>
      <w:r w:rsidR="001A2E1C" w:rsidRPr="00812CC0">
        <w:rPr>
          <w:rFonts w:ascii="Times New Roman" w:hAnsi="Times New Roman" w:cs="Times New Roman"/>
          <w:lang w:val="es-PE"/>
        </w:rPr>
        <w:t>in embargo, la crisis de hegemonía a escala global es de tal agudeza que los dispositivos de dominación usualmente empleados para lograr el consentimiento de las masas por mecanismos democráticos han perdido absoluta eficacia para garantizar la vida frente al abuso del poder político estatal. No podemos apelar a</w:t>
      </w:r>
      <w:r w:rsidR="00DF7F4F">
        <w:rPr>
          <w:rFonts w:ascii="Times New Roman" w:hAnsi="Times New Roman" w:cs="Times New Roman"/>
          <w:lang w:val="es-PE"/>
        </w:rPr>
        <w:t>l estado de derecho, ni a</w:t>
      </w:r>
      <w:r w:rsidR="001A2E1C" w:rsidRPr="00812CC0">
        <w:rPr>
          <w:rFonts w:ascii="Times New Roman" w:hAnsi="Times New Roman" w:cs="Times New Roman"/>
          <w:lang w:val="es-PE"/>
        </w:rPr>
        <w:t>l derecho internacional público, ni a la comunidad internacional</w:t>
      </w:r>
      <w:r w:rsidR="00DF7F4F">
        <w:rPr>
          <w:rFonts w:ascii="Times New Roman" w:hAnsi="Times New Roman" w:cs="Times New Roman"/>
          <w:lang w:val="es-PE"/>
        </w:rPr>
        <w:t xml:space="preserve"> </w:t>
      </w:r>
      <w:r w:rsidR="001A2E1C" w:rsidRPr="00812CC0">
        <w:rPr>
          <w:rFonts w:ascii="Times New Roman" w:hAnsi="Times New Roman" w:cs="Times New Roman"/>
          <w:lang w:val="es-PE"/>
        </w:rPr>
        <w:t>para resolver la situación del pueblo peruano en su lucha contra la imposición de una nueva dictadura narco-extractiva.</w:t>
      </w:r>
    </w:p>
    <w:p w14:paraId="3A025958" w14:textId="1D51DF65" w:rsidR="009E1AA8" w:rsidRPr="00812CC0" w:rsidRDefault="001A2E1C" w:rsidP="009B368B">
      <w:pPr>
        <w:pStyle w:val="Ttulo1"/>
        <w:rPr>
          <w:rFonts w:ascii="Times New Roman" w:hAnsi="Times New Roman" w:cs="Times New Roman"/>
        </w:rPr>
      </w:pPr>
      <w:bookmarkStart w:id="1" w:name="X435b2cdbb7052c2167d7629c1bd681cabcb5083"/>
      <w:bookmarkEnd w:id="0"/>
      <w:r w:rsidRPr="00812CC0">
        <w:rPr>
          <w:rFonts w:ascii="Times New Roman" w:hAnsi="Times New Roman" w:cs="Times New Roman"/>
        </w:rPr>
        <w:t xml:space="preserve">El </w:t>
      </w:r>
      <w:r w:rsidR="009B368B" w:rsidRPr="00812CC0">
        <w:rPr>
          <w:rFonts w:ascii="Times New Roman" w:hAnsi="Times New Roman" w:cs="Times New Roman"/>
        </w:rPr>
        <w:t>E</w:t>
      </w:r>
      <w:r w:rsidRPr="00812CC0">
        <w:rPr>
          <w:rFonts w:ascii="Times New Roman" w:hAnsi="Times New Roman" w:cs="Times New Roman"/>
        </w:rPr>
        <w:t>stallido en los Andes y su significancia internacional para el desarrollo de la lucha de clases</w:t>
      </w:r>
    </w:p>
    <w:p w14:paraId="072A572B" w14:textId="77777777" w:rsidR="009E1AA8" w:rsidRPr="00812CC0" w:rsidRDefault="001A2E1C" w:rsidP="00673315">
      <w:pPr>
        <w:pStyle w:val="FirstParagraph"/>
        <w:jc w:val="both"/>
        <w:rPr>
          <w:rFonts w:ascii="Times New Roman" w:hAnsi="Times New Roman" w:cs="Times New Roman"/>
          <w:lang w:val="es-PE"/>
        </w:rPr>
      </w:pPr>
      <w:r w:rsidRPr="00812CC0">
        <w:rPr>
          <w:rFonts w:ascii="Times New Roman" w:hAnsi="Times New Roman" w:cs="Times New Roman"/>
          <w:lang w:val="es-PE"/>
        </w:rPr>
        <w:t>Podía verse cómo las esquinas que, como escalones, desde el Puente Guambra hasta al menos la Avenida Chile, iban vaciándose. En la Plaza San Blas habían quedado rezagados algunos grupos de manifestantes. Cuando regresé al frente por la Montufar, sólo quedaba uno con una bandera del Mejía en la espalda; de repente, la caballería salió a toda en dirección nuestra. A él no lo vi intentarlo, yo corrí hacia la Plaza San Blas alertando a la masa que seguía consternada por los eventos de esa tarde tras la promulgación del Decreto No 883 que aplicaba un shock económico que, entre otras medidas, eliminaba el subsidio a los combustibles. La masa reunida no ejercía ningún acto de protesta propiamente sino más bien de libre reunión. Sin embargo, la represión de la policía montada, motorizada y anti-motín consistió en un ataque, no en una acción defensiva del estado frente a una potencial amenaza representada por la masa reunida en la Plaza San Blas. Algunos de nosotrxs nos refugiamos en un edificio antiguo cercano a través de cuya reja pudimos aguantar a punta de piedra a la columna policial que iba persiguiendo a la masa que salía disparada subiendo por la Francisco de Caldas. Uno de los policías sacó su pistola apuntando en dirección a nosotros mientras se acercaba a la reja con una herramienta para cortar el candado. Lo logró gracias a la ayuda del guardia del edificio. Un grupo de policías entró a perseguirnos al conjunto habitacional mientras el resto de ellos siguió subiendo por la calle tras los manifestantes. La mayoría logramos entrar a las viviendas que pudimos segundos antes de ser capturados, pero a uno de nosotrxs le cogieron para darle palo en el suelo tratándole de "perro".</w:t>
      </w:r>
    </w:p>
    <w:p w14:paraId="7E5ECA0F" w14:textId="77777777" w:rsidR="009E1AA8" w:rsidRPr="00812CC0" w:rsidRDefault="001A2E1C"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t>La magnitud de la represión estatal a la lucha del 03 de octubre de 2019 en respuesta al paquetazo neoliberal dado por el entonces gobierno de Moreno estaba predispuesta. Esa tarde la policía se comportó como un ejército en ofensiva contra la masa reunida en la Plaza San Blas pacíficamente y a cuadras de distancia de donde se dieron los enfrentamientos aquel día. Al menos una hora antes de que la policía realice el ataque contra la masa que no protestaba, los enfrentamientos de esa tarde ya se habían disuelto. La operación de represión militarizada estaba programada para desincentivar cualquier respuesta popular al paquetazo neoliberal que daba Moreno en el gobierno, y se debía realizar con una magnitud extraordinaria. Así fue, pese a que los manifestantes nos retiramos de los enfrentamientos mucho antes de que la policía montada, motorizada y anti-motín arremeta su ofensiva.</w:t>
      </w:r>
    </w:p>
    <w:p w14:paraId="157A9F8E" w14:textId="063777F4" w:rsidR="009E1AA8" w:rsidRPr="00812CC0" w:rsidRDefault="001A2E1C"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t xml:space="preserve">Aunque en esa circunstancia histórica no pudimos comprender de inmediato la magnitud de la violencia estatal que empezaba a desplegarse aquella tarde, así como la significancia </w:t>
      </w:r>
      <w:r w:rsidRPr="00812CC0">
        <w:rPr>
          <w:rFonts w:ascii="Times New Roman" w:hAnsi="Times New Roman" w:cs="Times New Roman"/>
          <w:lang w:val="es-PE"/>
        </w:rPr>
        <w:lastRenderedPageBreak/>
        <w:t>internacional de avanzar</w:t>
      </w:r>
      <w:r w:rsidR="001B4324" w:rsidRPr="00812CC0">
        <w:rPr>
          <w:rStyle w:val="Refdenotaalpie"/>
          <w:rFonts w:ascii="Times New Roman" w:hAnsi="Times New Roman" w:cs="Times New Roman"/>
          <w:lang w:val="es-PE"/>
        </w:rPr>
        <w:footnoteReference w:id="2"/>
      </w:r>
      <w:r w:rsidRPr="00812CC0">
        <w:rPr>
          <w:rFonts w:ascii="Times New Roman" w:hAnsi="Times New Roman" w:cs="Times New Roman"/>
          <w:lang w:val="es-PE"/>
        </w:rPr>
        <w:t xml:space="preserve"> a través de las luchas que sabemos involucran infiltraciones de agentes provocadores de la represión militarizada y movilización de grupos organizados o movilizados con menor consciencia y mayor propensión a aceptar prebendas para infiltrarse en las masivas protestas populares que estallan justa e irremediablemente, y la capacidad de desarrollar nuestro instinto revolucionario con aprendizajes y cambios rápidos de formas de lucha que van de la marcha al bloqueo de vías, al levantamiento de barricadas y primeras líneas de defensa usando cascos y escudos improvisados, así como a la organización de brigadas médicas autónomas de socorro, creando lugares seguros de acogida humanitaria a las masas movilizadas del campo y la ciudad, así como redes de solidaridad popular que permiten la preparación de los alimentos que sostienen la movilización de masas en las calles por semanas. Así reviven los mecanismos de reproducción social del proceso de lucha de clases, inventados y aprendidos históricamente por las clases dominadas y explotadas, de formaciones sociales campesinas, artesanas, proletarias, para resistir la voracidad de la acumulación militarizada que acompaña las fases de expansión material del circuito de reproducción capitalista.</w:t>
      </w:r>
      <w:r w:rsidR="006A7DB3" w:rsidRPr="00812CC0">
        <w:rPr>
          <w:rStyle w:val="Refdenotaalpie"/>
          <w:rFonts w:ascii="Times New Roman" w:hAnsi="Times New Roman" w:cs="Times New Roman"/>
          <w:lang w:val="es-PE"/>
        </w:rPr>
        <w:footnoteReference w:id="3"/>
      </w:r>
    </w:p>
    <w:p w14:paraId="1C47D90A" w14:textId="371471D1" w:rsidR="009E1AA8" w:rsidRPr="00812CC0" w:rsidRDefault="001A2E1C"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t>Durante el estallido iniciado en el Perú tras el golpe de estado contra el electo presidente Pedro Castillo el 7 de diciembre de 2022, la infiltración de agentes y grupos provocadores de la represión militarizada es uno de esos mecanismos que operan en el proceso de lucha de clases, y que han sido identificados y atendidos desde el marxismo, tal como puede desprenderse de la lectura de Lenin respecto a los primeros días del proceso revolucionario que abría la masacre de St. Petersburg de enero de 1905</w:t>
      </w:r>
      <w:r w:rsidR="00974D3A">
        <w:rPr>
          <w:rFonts w:ascii="Times New Roman" w:hAnsi="Times New Roman" w:cs="Times New Roman"/>
          <w:lang w:val="es-PE"/>
        </w:rPr>
        <w:t>, coordinada por</w:t>
      </w:r>
      <w:r w:rsidR="00974D3A" w:rsidRPr="00812CC0">
        <w:rPr>
          <w:rFonts w:ascii="Times New Roman" w:hAnsi="Times New Roman" w:cs="Times New Roman"/>
          <w:lang w:val="es-PE"/>
        </w:rPr>
        <w:t xml:space="preserve"> los generales del zar y el duque Vladimir</w:t>
      </w:r>
      <w:r w:rsidR="00974D3A">
        <w:rPr>
          <w:rFonts w:ascii="Times New Roman" w:hAnsi="Times New Roman" w:cs="Times New Roman"/>
          <w:lang w:val="es-PE"/>
        </w:rPr>
        <w:t xml:space="preserve"> con </w:t>
      </w:r>
      <w:r w:rsidRPr="00812CC0">
        <w:rPr>
          <w:rFonts w:ascii="Times New Roman" w:hAnsi="Times New Roman" w:cs="Times New Roman"/>
          <w:lang w:val="es-PE"/>
        </w:rPr>
        <w:t xml:space="preserve">los agentes provocadores infiltrados en </w:t>
      </w:r>
      <w:r w:rsidR="00974D3A">
        <w:rPr>
          <w:rFonts w:ascii="Times New Roman" w:hAnsi="Times New Roman" w:cs="Times New Roman"/>
          <w:lang w:val="es-PE"/>
        </w:rPr>
        <w:t xml:space="preserve">la </w:t>
      </w:r>
      <w:r w:rsidRPr="00812CC0">
        <w:rPr>
          <w:rFonts w:ascii="Times New Roman" w:hAnsi="Times New Roman" w:cs="Times New Roman"/>
          <w:lang w:val="es-PE"/>
        </w:rPr>
        <w:t xml:space="preserve">marcha pacífica </w:t>
      </w:r>
      <w:r w:rsidR="00974D3A">
        <w:rPr>
          <w:rFonts w:ascii="Times New Roman" w:hAnsi="Times New Roman" w:cs="Times New Roman"/>
          <w:lang w:val="es-PE"/>
        </w:rPr>
        <w:t xml:space="preserve">de </w:t>
      </w:r>
      <w:r w:rsidRPr="00812CC0">
        <w:rPr>
          <w:rFonts w:ascii="Times New Roman" w:hAnsi="Times New Roman" w:cs="Times New Roman"/>
          <w:lang w:val="es-PE"/>
        </w:rPr>
        <w:t>trabajadores desarmados</w:t>
      </w:r>
      <w:r w:rsidR="00974D3A">
        <w:rPr>
          <w:rFonts w:ascii="Times New Roman" w:hAnsi="Times New Roman" w:cs="Times New Roman"/>
          <w:lang w:val="es-PE"/>
        </w:rPr>
        <w:t>.</w:t>
      </w:r>
    </w:p>
    <w:p w14:paraId="0B5E0EEE" w14:textId="618A6D16" w:rsidR="009E1AA8" w:rsidRPr="00812CC0" w:rsidRDefault="001A2E1C" w:rsidP="00517074">
      <w:pPr>
        <w:pStyle w:val="Textodebloque"/>
        <w:rPr>
          <w:rFonts w:ascii="Times New Roman" w:hAnsi="Times New Roman" w:cs="Times New Roman"/>
          <w:lang w:val="es-PE"/>
        </w:rPr>
      </w:pPr>
      <w:r w:rsidRPr="00812CC0">
        <w:rPr>
          <w:rFonts w:ascii="Times New Roman" w:hAnsi="Times New Roman" w:cs="Times New Roman"/>
          <w:lang w:val="es-PE"/>
        </w:rPr>
        <w:t xml:space="preserve">"Las operaciones militares, por supuesto, se hicieron mucho más fáciles por el hecho de que todo el mundo sabía perfectamente bien adónde iban los trabajadores, que no había más que un punto de reunión y objetivo. Los valientes generales atacaron “con éxito” a un enemigo que había venido desarmado y había dado a conocer de antemano su destino y propósito...: Fue una masacre cobarde y </w:t>
      </w:r>
      <w:r w:rsidRPr="00812CC0">
        <w:rPr>
          <w:rFonts w:ascii="Times New Roman" w:hAnsi="Times New Roman" w:cs="Times New Roman"/>
          <w:lang w:val="es-PE"/>
        </w:rPr>
        <w:lastRenderedPageBreak/>
        <w:t xml:space="preserve">a sangre fría de un pueblo indefenso y pacífico. Durante mucho tiempo por venir, las masas reflexionarán y revivirán en la memoria y en la historia todo lo que sucedió. La única e inevitable conclusión que se extraiga de estas reflexiones, de la asimilación de la “lección de Vladimir” en la mente de las masas, será </w:t>
      </w:r>
      <w:r w:rsidRPr="00812CC0">
        <w:rPr>
          <w:rFonts w:ascii="Times New Roman" w:hAnsi="Times New Roman" w:cs="Times New Roman"/>
          <w:i/>
          <w:iCs/>
          <w:lang w:val="es-PE"/>
        </w:rPr>
        <w:t>à la guerre comme à la guerre</w:t>
      </w:r>
      <w:r w:rsidRPr="00812CC0">
        <w:rPr>
          <w:rFonts w:ascii="Times New Roman" w:hAnsi="Times New Roman" w:cs="Times New Roman"/>
          <w:lang w:val="es-PE"/>
        </w:rPr>
        <w:t>. Las masas de la clase trabajadora y, siguiendo su ejemplo, las masas de los pobres rurales, se darán cuenta de que son combatientes en una guerra, y entonces... entonces las próximas batallas de nuestra guerra civil se librarán según el plan, pero ya no según el “plan” de los grandes duques y los zares"</w:t>
      </w:r>
      <w:r w:rsidR="000C0D43" w:rsidRPr="00812CC0">
        <w:rPr>
          <w:rStyle w:val="Refdenotaalpie"/>
          <w:rFonts w:ascii="Times New Roman" w:hAnsi="Times New Roman" w:cs="Times New Roman"/>
          <w:lang w:val="es-PE"/>
        </w:rPr>
        <w:footnoteReference w:id="4"/>
      </w:r>
      <w:r w:rsidR="006A7DB3" w:rsidRPr="00812CC0">
        <w:rPr>
          <w:rFonts w:ascii="Times New Roman" w:hAnsi="Times New Roman" w:cs="Times New Roman"/>
          <w:lang w:val="es-PE"/>
        </w:rPr>
        <w:t>.</w:t>
      </w:r>
    </w:p>
    <w:p w14:paraId="326F8014" w14:textId="064DAA8E" w:rsidR="009E1AA8" w:rsidRPr="00812CC0" w:rsidRDefault="001A2E1C"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t xml:space="preserve">En el </w:t>
      </w:r>
      <w:r w:rsidR="001B4324" w:rsidRPr="00812CC0">
        <w:rPr>
          <w:rFonts w:ascii="Times New Roman" w:hAnsi="Times New Roman" w:cs="Times New Roman"/>
          <w:lang w:val="es-PE"/>
        </w:rPr>
        <w:t>E</w:t>
      </w:r>
      <w:r w:rsidRPr="00812CC0">
        <w:rPr>
          <w:rFonts w:ascii="Times New Roman" w:hAnsi="Times New Roman" w:cs="Times New Roman"/>
          <w:lang w:val="es-PE"/>
        </w:rPr>
        <w:t>stallido iniciado en Quito en el mes de octubre de 2019, el mecanismo de lucha de clases que permitió revertir el decreto 883 y el repliegue efectivo que finalmente fortaleció al movimiento popular, campesino y proletario en el Ecuador, fue el avance disciplinado y heroico de sus vanguardias que pudo contrarrestar y coordinar la movilización iniciada ese 03 de octubre, superando la predisposición a la represión militarizada provocada sin dejar de avanzar y cuidar la movilización de las masas que salían a entregarse a la lucha del pueblo en las calles, abiertamente en revuelta contra el estado, la burguesía doméstica y la dominación imperialista. El atentado contra la vida de campesinos, estudiantes, trabajadores, padres y madres de familia, hijxs del pueblo, y el reconocimiento de la clase responsable de tantos asesinatos se torna irrefutable ante la propia experiencia. Las masas aprenden eso en los estallidos iniciales de los procesos revolucionarios.</w:t>
      </w:r>
    </w:p>
    <w:p w14:paraId="7A913AE8" w14:textId="77777777" w:rsidR="009E1AA8" w:rsidRPr="00812CC0" w:rsidRDefault="001A2E1C"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t>Desde entonces a la actualidad, el desarrollo de la lucha política en los Andes comprende una cadena de estallidos que supera la escala de los episodios de movilización precedentes. La masividad de las luchas más recientes, la magnitud de la violencia estatal empleada en su represión y la solidaridad que generan, evidencian no solo el desarrollo de un proceso de cambio de escala de la lucha política, sino también el del desarrollo de la lucha de clases. Usualmente, el proceso de escalada se encuentra asociado con el desarrollo de campañas masivas y durables de lucha, y es indicado por un cambio cuantitativo en el número, duración, alcance e intensidad de las acciones de lucha política coordinada de diferentes desafiadores por una reivindicación o agenda reivindicativa común y antagónica a los intereses representados en el estado.</w:t>
      </w:r>
    </w:p>
    <w:p w14:paraId="308DC69A" w14:textId="77777777" w:rsidR="009E1AA8" w:rsidRPr="00812CC0" w:rsidRDefault="001A2E1C"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t xml:space="preserve">Sin embargo, los resultados de la escalada de la lucha política no se restringen a los episodios de lucha masivos y durables catalogados genéricamente como revoluciones, guerras civiles, insurrecciones, paros, rebeliones, levantamientos, huelgas. La escalada de la lucha política no solo produce la transformación de protestas atomizadas en desafíos coordinados de movilización masiva y sostenida, sino que por medio de la experiencia de lucha, solidaridad y polarización las masas abren su consciencia al reconocimiento de la clase y de su propio instinto de clase en el enfrentamiento directo contra el estado, desnudo como ejecutor de la violencia política a disposición de la dominación de la burguesía doméstica y la clase capitalista transnacional -de rostro extractivo en los Andes-. En ese momento, la lucha de </w:t>
      </w:r>
      <w:r w:rsidRPr="00812CC0">
        <w:rPr>
          <w:rFonts w:ascii="Times New Roman" w:hAnsi="Times New Roman" w:cs="Times New Roman"/>
          <w:lang w:val="es-PE"/>
        </w:rPr>
        <w:lastRenderedPageBreak/>
        <w:t>clases se está desarrollando como proceso que crea la misma experiencia del evento de lucha contra el mismo enemigo por parte de diferentes sectores de una misma clase.</w:t>
      </w:r>
    </w:p>
    <w:p w14:paraId="4A08C036" w14:textId="77777777" w:rsidR="009E1AA8" w:rsidRPr="00812CC0" w:rsidRDefault="001A2E1C"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t>El desarrollo de la lucha de clases no solo implica el cambio de escala de la lucha política, sino que las vanguardias actúen definitivamente, estratégicamente contra la clase capitalista. Solo cuando las luchas fragmentadas se tornan en episodios de la lucha de clases, la masividad y el sacrificio de las movilizaciones configura con claridad un antagonismo de clases que se agudiza con la bochornosa actuación del estado como guardián de las ganancias de la clase capitalista transnacional y las burguesías domésticas (financiera, minera, petrolera, agroexportadora y burocrática, principalmente) que configuran la dominación imperialista en los Andes.</w:t>
      </w:r>
    </w:p>
    <w:p w14:paraId="4CC2AF48" w14:textId="01FC3B9C" w:rsidR="009E1AA8" w:rsidRPr="00812CC0" w:rsidRDefault="001A2E1C" w:rsidP="00517074">
      <w:pPr>
        <w:pStyle w:val="Textodebloque"/>
        <w:rPr>
          <w:rFonts w:ascii="Times New Roman" w:hAnsi="Times New Roman" w:cs="Times New Roman"/>
          <w:lang w:val="es-PE"/>
        </w:rPr>
      </w:pPr>
      <w:r w:rsidRPr="00812CC0">
        <w:rPr>
          <w:rFonts w:ascii="Times New Roman" w:hAnsi="Times New Roman" w:cs="Times New Roman"/>
          <w:lang w:val="es-PE"/>
        </w:rPr>
        <w:t xml:space="preserve">“Todos estamos de acuerdo en que nuestra tarea es organizar la lucha de clases del proletariado. «Pero </w:t>
      </w:r>
      <w:r w:rsidR="009B368B" w:rsidRPr="00812CC0">
        <w:rPr>
          <w:rFonts w:ascii="Times New Roman" w:hAnsi="Times New Roman" w:cs="Times New Roman"/>
          <w:lang w:val="es-PE"/>
        </w:rPr>
        <w:t>¿</w:t>
      </w:r>
      <w:r w:rsidRPr="00812CC0">
        <w:rPr>
          <w:rFonts w:ascii="Times New Roman" w:hAnsi="Times New Roman" w:cs="Times New Roman"/>
          <w:lang w:val="es-PE"/>
        </w:rPr>
        <w:t xml:space="preserve">qué es la lucha de clases? Cuando los obreros de una determinada fábrica, de un gremio determinado, inician una lucha contra su patrono, o sus patronos, ¿es eso lucha de clases? No; eso es tan sólo un débil comienzo. La lucha de los obreros se convierte en lucha de clases, sólo cuando los representantes de vanguardia de toda la clase obrera de un país tienen conciencia de la unidad de la clase obrera y emprenden la lucha, no contra un patrono aislado, sino contra </w:t>
      </w:r>
      <w:r w:rsidRPr="00812CC0">
        <w:rPr>
          <w:rFonts w:ascii="Times New Roman" w:hAnsi="Times New Roman" w:cs="Times New Roman"/>
          <w:i/>
          <w:iCs/>
          <w:lang w:val="es-PE"/>
        </w:rPr>
        <w:t>toda la clase</w:t>
      </w:r>
      <w:r w:rsidRPr="00812CC0">
        <w:rPr>
          <w:rFonts w:ascii="Times New Roman" w:hAnsi="Times New Roman" w:cs="Times New Roman"/>
          <w:lang w:val="es-PE"/>
        </w:rPr>
        <w:t xml:space="preserve"> capitalista y contra el gobierno que apoya a esa clase. Sólo cuando cada obrero tiene conciencia de ser parte de toda la clase obrera, cuando en su pequeña lucha cotidiana contra un patrono o un funcionario ve la lucha contra toda la burguesía y contra el gobierno en pleno, sólo entonces su lucha se transforma en lucha de clases”</w:t>
      </w:r>
      <w:r w:rsidR="006A7DB3" w:rsidRPr="00812CC0">
        <w:rPr>
          <w:rStyle w:val="Refdenotaalpie"/>
          <w:rFonts w:ascii="Times New Roman" w:hAnsi="Times New Roman" w:cs="Times New Roman"/>
          <w:lang w:val="es-PE"/>
        </w:rPr>
        <w:footnoteReference w:id="5"/>
      </w:r>
      <w:r w:rsidR="00C31B12" w:rsidRPr="00812CC0">
        <w:rPr>
          <w:rFonts w:ascii="Times New Roman" w:hAnsi="Times New Roman" w:cs="Times New Roman"/>
          <w:lang w:val="es-PE"/>
        </w:rPr>
        <w:t>.</w:t>
      </w:r>
    </w:p>
    <w:p w14:paraId="63CB4AED" w14:textId="77777777" w:rsidR="009E1AA8" w:rsidRPr="00812CC0" w:rsidRDefault="001A2E1C"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t>Sin embargo, a inicios del siglo XX Lenin escribía para las vanguardias proletarias que dentro de la socialdemocracia estaban conscientes de su capacidad de actuar como clase, más allá de cualquier afiliación, se hace claro en los episodios de lucha de clases que no hay otra forma humana de responder a la violencia estatal contra un pueblo movilizado más que salir en su defensa. En este punto, la lucha de clases en los Andes se expresa no tanto por la consciencia del proletariado organizado sino por la de su campesinado, asimismo, en el retorno del indio no solo se encuentra la reivindicación del indio y la tierra, sino que evoca al indio revolucionario. Seremos millones, advierte, y efectivamente son millones los que en los Andes sienten contundentemente la expresión de las condiciones de dominación y explotación capitalista, la represión militarizada ejercida contra las masas movilizadas puso en evidencia al estado en todo su esplendor como garante de la dominación imperialista. La violencia estatal se ejerce sobre campesinos y estudiantes con brutalidad, les siguen en ese tratamiento todos los demás que se le oponen.</w:t>
      </w:r>
    </w:p>
    <w:p w14:paraId="090643E9" w14:textId="77777777" w:rsidR="009E1AA8" w:rsidRPr="00812CC0" w:rsidRDefault="001A2E1C"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t xml:space="preserve">La lucha de clases es también un proceso social que opera como subconjunto de la lucha política, en que la solidaridad de clase entre vanguardias se difunde entre las masas movilizadas. Esa solidaridad expresa una identificación con las víctimas de la represión militarizada. El reconocimiento de los rasgos y de las formas de lucha política del pueblo en </w:t>
      </w:r>
      <w:r w:rsidRPr="00812CC0">
        <w:rPr>
          <w:rFonts w:ascii="Times New Roman" w:hAnsi="Times New Roman" w:cs="Times New Roman"/>
          <w:lang w:val="es-PE"/>
        </w:rPr>
        <w:lastRenderedPageBreak/>
        <w:t>medio de la experiencia de la represión militarizada, derriban cualquier falsa interpretación que afirme la autonomía relativa del estado.</w:t>
      </w:r>
    </w:p>
    <w:p w14:paraId="50680501" w14:textId="77777777" w:rsidR="009E1AA8" w:rsidRPr="00812CC0" w:rsidRDefault="001A2E1C"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t>Más allá de las luchas políticas que cada desafiador realiza por demandas y reivindicaciones específicas, la lucha de clases se desarrolla con la experiencia masiva del antagonismo de clase durante el enfrentamiento directo con el estado como guardián de la burguesía doméstica y el proceso de acumulación capitalista en los Andes dirigido por la burguesía extractiva transnacional. Quedando así al desnudo el estado asesino, mercenario para la acumulación capitalista, masacrando al pueblo movilizado en las calles, en ausencia de cualquier mecanismo institucional nacional o internacional que ponga límite a la impunidad.</w:t>
      </w:r>
    </w:p>
    <w:p w14:paraId="4194DC84" w14:textId="2C686FE7" w:rsidR="009E1AA8" w:rsidRPr="00812CC0" w:rsidRDefault="001A2E1C"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t xml:space="preserve">La experiencia simultánea de lucha en Chile, así como posteriormente en Bolivia, Colombia y finalmente en Perú evidenció que la magnitud de la represión militarizada no era un atributo singular de la situación en que nos encontramos inmersos en Quito aquel mes de </w:t>
      </w:r>
      <w:r w:rsidR="00C31B12" w:rsidRPr="00812CC0">
        <w:rPr>
          <w:rFonts w:ascii="Times New Roman" w:hAnsi="Times New Roman" w:cs="Times New Roman"/>
          <w:lang w:val="es-PE"/>
        </w:rPr>
        <w:t>o</w:t>
      </w:r>
      <w:r w:rsidRPr="00812CC0">
        <w:rPr>
          <w:rFonts w:ascii="Times New Roman" w:hAnsi="Times New Roman" w:cs="Times New Roman"/>
          <w:lang w:val="es-PE"/>
        </w:rPr>
        <w:t xml:space="preserve">ctubre de 2019. La significancia internacional de estos episodios de insurgencia para el desarrollo de la lucha de clases no solo radica en la urgencia de su contexto histórico, sino también en la emulación efectiva de </w:t>
      </w:r>
      <w:r w:rsidR="001B4324" w:rsidRPr="00812CC0">
        <w:rPr>
          <w:rFonts w:ascii="Times New Roman" w:hAnsi="Times New Roman" w:cs="Times New Roman"/>
          <w:lang w:val="es-PE"/>
        </w:rPr>
        <w:t>formas de lucha</w:t>
      </w:r>
      <w:r w:rsidRPr="00812CC0">
        <w:rPr>
          <w:rFonts w:ascii="Times New Roman" w:hAnsi="Times New Roman" w:cs="Times New Roman"/>
          <w:lang w:val="es-PE"/>
        </w:rPr>
        <w:t xml:space="preserve"> que permiten un avance en la transformación de la lucha política en lucha de clases. Esto es en la formación de la clase y de la lucha común de sus vanguardias contra la clase capitalista en pleno.</w:t>
      </w:r>
    </w:p>
    <w:p w14:paraId="57526345" w14:textId="77777777" w:rsidR="00517074" w:rsidRPr="00812CC0" w:rsidRDefault="001A2E1C"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t>No se trata de una repetición, sino más bien de la operación de los mecanismos de reproducción social del pueblo como vida social en subsunción formal, de los mecanismos del proceso de lucha de clases. Cuando,</w:t>
      </w:r>
    </w:p>
    <w:p w14:paraId="06DC960A" w14:textId="0EB73D0A" w:rsidR="009E1AA8" w:rsidRPr="00812CC0" w:rsidRDefault="001A2E1C" w:rsidP="00517074">
      <w:pPr>
        <w:pStyle w:val="Textodebloque"/>
        <w:rPr>
          <w:rFonts w:ascii="Times New Roman" w:hAnsi="Times New Roman" w:cs="Times New Roman"/>
          <w:lang w:val="es-PE"/>
        </w:rPr>
      </w:pPr>
      <w:r w:rsidRPr="00812CC0">
        <w:rPr>
          <w:rFonts w:ascii="Times New Roman" w:hAnsi="Times New Roman" w:cs="Times New Roman"/>
          <w:lang w:val="es-PE"/>
        </w:rPr>
        <w:t>"por significancia internacional me refiero a la significancia internacional o a la inevitabilidad histórica de la repetición a una escala internacional de lo que ha tenido lugar aquí, [...] debe admitirse que algunos de los rasgos fundamentales de nuestra revolución poseen tal significancia internacional. [...] Las vanguardias en todo lugar han comprendido esto hace tiempo, aunque en muchos casos no lo han entendido tanto como captado, sentido, por su instinto revolucionario de clase"</w:t>
      </w:r>
      <w:r w:rsidR="006A7DB3" w:rsidRPr="00812CC0">
        <w:rPr>
          <w:rStyle w:val="Refdenotaalpie"/>
          <w:rFonts w:ascii="Times New Roman" w:hAnsi="Times New Roman" w:cs="Times New Roman"/>
          <w:lang w:val="es-PE"/>
        </w:rPr>
        <w:footnoteReference w:id="6"/>
      </w:r>
      <w:r w:rsidR="006A7DB3" w:rsidRPr="00812CC0">
        <w:rPr>
          <w:rFonts w:ascii="Times New Roman" w:hAnsi="Times New Roman" w:cs="Times New Roman"/>
          <w:lang w:val="es-PE"/>
        </w:rPr>
        <w:t>.</w:t>
      </w:r>
    </w:p>
    <w:p w14:paraId="5774A831" w14:textId="1786820B" w:rsidR="009E1AA8" w:rsidRPr="00812CC0" w:rsidRDefault="001A2E1C"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t>La significancia internacional en el sentido de la operación de estos mecanismos presentes en la lucha política en diferentes contextos históricos, es indicativa del desarrollo de la lucha de clases en su fase inicial como estallido revolucionario, pero también de su acontecimiento durante un momento crítico para la reconstitución del capitalismo global. Esto es, como indicador de la crisis de hegemonía estadounidense</w:t>
      </w:r>
      <w:r w:rsidR="007155ED" w:rsidRPr="00812CC0">
        <w:rPr>
          <w:rFonts w:ascii="Times New Roman" w:hAnsi="Times New Roman" w:cs="Times New Roman"/>
          <w:lang w:val="es-PE"/>
        </w:rPr>
        <w:t xml:space="preserve"> </w:t>
      </w:r>
      <w:r w:rsidRPr="00812CC0">
        <w:rPr>
          <w:rFonts w:ascii="Times New Roman" w:hAnsi="Times New Roman" w:cs="Times New Roman"/>
          <w:lang w:val="es-PE"/>
        </w:rPr>
        <w:t>cuando a escala global la clase capitalista transnacional acelera una nueva fase de expansión material (vía la expansión de la frontera financiera y extractiva) en medio de la escalada del conflicto armado interestatal entre China, Rusia, Estados Unidos y sus aliados de la OTAN.</w:t>
      </w:r>
    </w:p>
    <w:p w14:paraId="3165403C" w14:textId="36A2856A" w:rsidR="009E1AA8" w:rsidRPr="00812CC0" w:rsidRDefault="001A2E1C"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lastRenderedPageBreak/>
        <w:t>La clase capitalista transnacional</w:t>
      </w:r>
      <w:r w:rsidR="00C31B12" w:rsidRPr="00812CC0">
        <w:rPr>
          <w:rStyle w:val="Refdenotaalpie"/>
          <w:rFonts w:ascii="Times New Roman" w:hAnsi="Times New Roman" w:cs="Times New Roman"/>
          <w:lang w:val="es-PE"/>
        </w:rPr>
        <w:footnoteReference w:id="7"/>
      </w:r>
      <w:r w:rsidRPr="00812CC0">
        <w:rPr>
          <w:rFonts w:ascii="Times New Roman" w:hAnsi="Times New Roman" w:cs="Times New Roman"/>
          <w:lang w:val="es-PE"/>
        </w:rPr>
        <w:t>, entre cuyas principales fracciones se encuentra la burguesía minera imperialista (no solo de origen estadounidense sino también Chino, Canadiense y Japonés, por ejemplo), no puede ser sino jerárquica con las burguesías domésticas, en ese sentido, las burguesías domésticas andinas dependen de la magnitud del capital circulante en sus correspondientes industrias, dicha magnitud es ofrecida por la clase capitalista transnacional a través de la inversión extranjera directa. El establecimiento de las inversiones de grandes capitalistas en industrias de la región Andina está directamente asociado a la abundancia de sus recursos principalmente minerales y petroleros, desde el siglo XVI a la actualidad. Las burguesías mineras imperialistas fueron las primeras en establecerse en nuestra Abya Yala. Así, durante el cuarto ciclo de acumulación sistémica con hegemonía estadounidense iniciado en el siglo XX,</w:t>
      </w:r>
      <w:r w:rsidR="00E54B30" w:rsidRPr="00812CC0">
        <w:rPr>
          <w:rStyle w:val="Refdenotaalpie"/>
          <w:rFonts w:ascii="Times New Roman" w:hAnsi="Times New Roman" w:cs="Times New Roman"/>
          <w:lang w:val="es-PE"/>
        </w:rPr>
        <w:footnoteReference w:id="8"/>
      </w:r>
      <w:r w:rsidRPr="00812CC0">
        <w:rPr>
          <w:rFonts w:ascii="Times New Roman" w:hAnsi="Times New Roman" w:cs="Times New Roman"/>
          <w:lang w:val="es-PE"/>
        </w:rPr>
        <w:t xml:space="preserve"> la minería fue uno de los sectores donde la inversión de capital productivo minero estadounidense se concentró en la región Andina.</w:t>
      </w:r>
      <w:r w:rsidR="008039BB" w:rsidRPr="00812CC0">
        <w:rPr>
          <w:rStyle w:val="Refdenotaalpie"/>
          <w:rFonts w:ascii="Times New Roman" w:hAnsi="Times New Roman" w:cs="Times New Roman"/>
          <w:lang w:val="es-PE"/>
        </w:rPr>
        <w:footnoteReference w:id="9"/>
      </w:r>
    </w:p>
    <w:p w14:paraId="145E0EDF" w14:textId="3BB01B56" w:rsidR="009E1AA8" w:rsidRPr="00812CC0" w:rsidRDefault="001A2E1C"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t>Si bien la crisis de hegemonía es global, y se expresa con la escalada del conflicto social e interestatal, pareciera que la crisis de hegemonía burguesa al interior de cada uno de estos países se estuviera desarrollando conforme la crisis de hegemonía global se acentúa y conforme la clase capitalista transnacional puja por iniciar una nueva fase de expansión material del circuito de reproducción del capitalismo global. Una muestra de que las crisis políticas internas son causadas por crisis globales es la magnitud de la violencia estatal empleada para reprimir las luchas recientes en nuestros países, se muestra que las burguesías domésticas en un contexto de crisis de hegemonía global no son capaces de controlar los poderes facticos de sus regímenes políticos y tienden a militarizar el régimen ya que no pueden seguir gobernando por los medios que lo hacían antes</w:t>
      </w:r>
      <w:r w:rsidR="000C0D43" w:rsidRPr="00812CC0">
        <w:rPr>
          <w:rFonts w:ascii="Times New Roman" w:hAnsi="Times New Roman" w:cs="Times New Roman"/>
          <w:lang w:val="es-PE"/>
        </w:rPr>
        <w:t>.</w:t>
      </w:r>
      <w:r w:rsidR="000C0D43" w:rsidRPr="00812CC0">
        <w:rPr>
          <w:rStyle w:val="Refdenotaalpie"/>
          <w:rFonts w:ascii="Times New Roman" w:hAnsi="Times New Roman" w:cs="Times New Roman"/>
          <w:lang w:val="es-PE"/>
        </w:rPr>
        <w:footnoteReference w:id="10"/>
      </w:r>
    </w:p>
    <w:p w14:paraId="776D4904" w14:textId="77777777" w:rsidR="009E1AA8" w:rsidRPr="00812CC0" w:rsidRDefault="001A2E1C"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t xml:space="preserve">En ese sentido, el carácter defensivo de la resistencia del campesinado indígena y cholo frente a la expansión de la frontera extractiva minera y petrolera desde inicios del siglo XXI, se mantiene como rasgo de la lucha de clases que se desarrolla en la actualidad con el estallido en los Andes contra la reversión de las condiciones políticas, económicas y culturales de reproducción del campesinado y del proletariado rural y urbano. Pero no es sólo el carácter </w:t>
      </w:r>
      <w:r w:rsidRPr="00812CC0">
        <w:rPr>
          <w:rFonts w:ascii="Times New Roman" w:hAnsi="Times New Roman" w:cs="Times New Roman"/>
          <w:lang w:val="es-PE"/>
        </w:rPr>
        <w:lastRenderedPageBreak/>
        <w:t>de la lucha de clases en los Andes del siglo XXI, es genuinamente el carácter defensivo de la lucha indígena desarrollada desde el siglo XVI.</w:t>
      </w:r>
    </w:p>
    <w:p w14:paraId="36970DA6" w14:textId="7A90AED3" w:rsidR="009E1AA8" w:rsidRPr="00812CC0" w:rsidRDefault="001A2E1C"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t xml:space="preserve">Tanto </w:t>
      </w:r>
      <w:r w:rsidR="001B4324" w:rsidRPr="00812CC0">
        <w:rPr>
          <w:rFonts w:ascii="Times New Roman" w:hAnsi="Times New Roman" w:cs="Times New Roman"/>
          <w:lang w:val="es-PE"/>
        </w:rPr>
        <w:t>las formas de lucha</w:t>
      </w:r>
      <w:r w:rsidRPr="00812CC0">
        <w:rPr>
          <w:rFonts w:ascii="Times New Roman" w:hAnsi="Times New Roman" w:cs="Times New Roman"/>
          <w:lang w:val="es-PE"/>
        </w:rPr>
        <w:t xml:space="preserve"> como las demandas, reivindicaciones, formaciones sociales, organizaciones populares e identidades que se configuran con el </w:t>
      </w:r>
      <w:r w:rsidR="001B4324" w:rsidRPr="00812CC0">
        <w:rPr>
          <w:rFonts w:ascii="Times New Roman" w:hAnsi="Times New Roman" w:cs="Times New Roman"/>
          <w:lang w:val="es-PE"/>
        </w:rPr>
        <w:t>E</w:t>
      </w:r>
      <w:r w:rsidRPr="00812CC0">
        <w:rPr>
          <w:rFonts w:ascii="Times New Roman" w:hAnsi="Times New Roman" w:cs="Times New Roman"/>
          <w:lang w:val="es-PE"/>
        </w:rPr>
        <w:t>stallido en los Andes corresponden a una lucha de clases defensiva, rasgo compartido también con el desarrollo simultáneo de las luchas en Estados Unidos, así como en Francia en la actualidad. En ese sentido, cabe citar al sociólogo marxista Kevin B. Anderson al respecto, cuando sugiere optimistamente:</w:t>
      </w:r>
      <w:r w:rsidR="00517074" w:rsidRPr="00812CC0">
        <w:rPr>
          <w:rFonts w:ascii="Times New Roman" w:hAnsi="Times New Roman" w:cs="Times New Roman"/>
          <w:lang w:val="es-PE"/>
        </w:rPr>
        <w:t xml:space="preserve"> </w:t>
      </w:r>
      <w:r w:rsidRPr="00812CC0">
        <w:rPr>
          <w:rFonts w:ascii="Times New Roman" w:hAnsi="Times New Roman" w:cs="Times New Roman"/>
          <w:lang w:val="es-PE"/>
        </w:rPr>
        <w:t>"</w:t>
      </w:r>
      <w:r w:rsidRPr="00812CC0">
        <w:rPr>
          <w:rFonts w:ascii="Times New Roman" w:hAnsi="Times New Roman" w:cs="Times New Roman"/>
          <w:i/>
          <w:iCs/>
          <w:lang w:val="es-PE"/>
        </w:rPr>
        <w:t>incluso una lucha defensiva puede transformarse en una ofensiva revolucionaria</w:t>
      </w:r>
      <w:r w:rsidR="000C0D43" w:rsidRPr="00812CC0">
        <w:rPr>
          <w:rFonts w:ascii="Times New Roman" w:hAnsi="Times New Roman" w:cs="Times New Roman"/>
          <w:lang w:val="es-PE"/>
        </w:rPr>
        <w:t>”</w:t>
      </w:r>
      <w:r w:rsidR="000C0D43" w:rsidRPr="00812CC0">
        <w:rPr>
          <w:rStyle w:val="Refdenotaalpie"/>
          <w:rFonts w:ascii="Times New Roman" w:hAnsi="Times New Roman" w:cs="Times New Roman"/>
          <w:lang w:val="es-PE"/>
        </w:rPr>
        <w:footnoteReference w:id="11"/>
      </w:r>
      <w:r w:rsidR="000C0D43" w:rsidRPr="00812CC0">
        <w:rPr>
          <w:rFonts w:ascii="Times New Roman" w:hAnsi="Times New Roman" w:cs="Times New Roman"/>
          <w:lang w:val="es-PE"/>
        </w:rPr>
        <w:t>.</w:t>
      </w:r>
      <w:r w:rsidRPr="00812CC0">
        <w:rPr>
          <w:rFonts w:ascii="Times New Roman" w:hAnsi="Times New Roman" w:cs="Times New Roman"/>
          <w:lang w:val="es-PE"/>
        </w:rPr>
        <w:t xml:space="preserve"> En Perú, Ecuador, Bolivia, Chile, Colombia, Francia</w:t>
      </w:r>
      <w:r w:rsidR="001B4324" w:rsidRPr="00812CC0">
        <w:rPr>
          <w:rFonts w:ascii="Times New Roman" w:hAnsi="Times New Roman" w:cs="Times New Roman"/>
          <w:lang w:val="es-PE"/>
        </w:rPr>
        <w:t xml:space="preserve"> o</w:t>
      </w:r>
      <w:r w:rsidR="00517074" w:rsidRPr="00812CC0">
        <w:rPr>
          <w:rFonts w:ascii="Times New Roman" w:hAnsi="Times New Roman" w:cs="Times New Roman"/>
          <w:lang w:val="es-PE"/>
        </w:rPr>
        <w:t xml:space="preserve"> </w:t>
      </w:r>
      <w:r w:rsidRPr="00812CC0">
        <w:rPr>
          <w:rFonts w:ascii="Times New Roman" w:hAnsi="Times New Roman" w:cs="Times New Roman"/>
          <w:lang w:val="es-PE"/>
        </w:rPr>
        <w:t>Nicaragua, en donde sea que los pueblos amanecen en primavera, se oye, se siente el estallido tronando en lo alto</w:t>
      </w:r>
      <w:r w:rsidR="00F116FC">
        <w:rPr>
          <w:rFonts w:ascii="Times New Roman" w:hAnsi="Times New Roman" w:cs="Times New Roman"/>
          <w:lang w:val="es-PE"/>
        </w:rPr>
        <w:t>,</w:t>
      </w:r>
      <w:r w:rsidRPr="00812CC0">
        <w:rPr>
          <w:rFonts w:ascii="Times New Roman" w:hAnsi="Times New Roman" w:cs="Times New Roman"/>
          <w:lang w:val="es-PE"/>
        </w:rPr>
        <w:t xml:space="preserve"> como rocas </w:t>
      </w:r>
      <w:r w:rsidR="00F116FC">
        <w:rPr>
          <w:rFonts w:ascii="Times New Roman" w:hAnsi="Times New Roman" w:cs="Times New Roman"/>
          <w:lang w:val="es-PE"/>
        </w:rPr>
        <w:t>gigantescas</w:t>
      </w:r>
      <w:r w:rsidRPr="00812CC0">
        <w:rPr>
          <w:rFonts w:ascii="Times New Roman" w:hAnsi="Times New Roman" w:cs="Times New Roman"/>
          <w:lang w:val="es-PE"/>
        </w:rPr>
        <w:t xml:space="preserve"> que terminarán por derrumbar a la clase capitalista en el mundo entero, abriendo los surcos de donde brota nuestro mundo nuevo.</w:t>
      </w:r>
    </w:p>
    <w:p w14:paraId="20690FF3" w14:textId="77777777" w:rsidR="001B4324" w:rsidRPr="00812CC0" w:rsidRDefault="001A2E1C" w:rsidP="001B4324">
      <w:pPr>
        <w:pStyle w:val="Textoindependiente"/>
        <w:spacing w:before="0" w:after="0"/>
        <w:ind w:left="5040" w:firstLine="720"/>
        <w:jc w:val="right"/>
        <w:rPr>
          <w:rFonts w:ascii="Times New Roman" w:hAnsi="Times New Roman" w:cs="Times New Roman"/>
          <w:i/>
          <w:iCs/>
          <w:lang w:val="es-PE"/>
        </w:rPr>
      </w:pPr>
      <w:r w:rsidRPr="00812CC0">
        <w:rPr>
          <w:rFonts w:ascii="Times New Roman" w:hAnsi="Times New Roman" w:cs="Times New Roman"/>
          <w:i/>
          <w:iCs/>
          <w:lang w:val="es-PE"/>
        </w:rPr>
        <w:t>¿Escucharon?</w:t>
      </w:r>
    </w:p>
    <w:p w14:paraId="7AA844BB" w14:textId="77777777" w:rsidR="001B4324" w:rsidRPr="00812CC0" w:rsidRDefault="001A2E1C" w:rsidP="001B4324">
      <w:pPr>
        <w:pStyle w:val="Textoindependiente"/>
        <w:spacing w:before="0" w:after="0"/>
        <w:jc w:val="right"/>
        <w:rPr>
          <w:rFonts w:ascii="Times New Roman" w:hAnsi="Times New Roman" w:cs="Times New Roman"/>
          <w:i/>
          <w:iCs/>
          <w:lang w:val="es-PE"/>
        </w:rPr>
      </w:pPr>
      <w:r w:rsidRPr="00812CC0">
        <w:rPr>
          <w:rFonts w:ascii="Times New Roman" w:hAnsi="Times New Roman" w:cs="Times New Roman"/>
          <w:i/>
          <w:iCs/>
          <w:lang w:val="es-PE"/>
        </w:rPr>
        <w:t xml:space="preserve">Es el sonido de su mundo derrumbándose, </w:t>
      </w:r>
    </w:p>
    <w:p w14:paraId="55B9687D" w14:textId="08AB7EA1" w:rsidR="001B4324" w:rsidRDefault="001A2E1C" w:rsidP="00812CC0">
      <w:pPr>
        <w:pStyle w:val="Textoindependiente"/>
        <w:spacing w:before="0" w:after="0"/>
        <w:ind w:left="5040" w:firstLine="720"/>
        <w:jc w:val="right"/>
        <w:rPr>
          <w:rFonts w:ascii="Times New Roman" w:hAnsi="Times New Roman" w:cs="Times New Roman"/>
          <w:i/>
          <w:iCs/>
          <w:lang w:val="es-PE"/>
        </w:rPr>
      </w:pPr>
      <w:r w:rsidRPr="00812CC0">
        <w:rPr>
          <w:rFonts w:ascii="Times New Roman" w:hAnsi="Times New Roman" w:cs="Times New Roman"/>
          <w:i/>
          <w:iCs/>
          <w:lang w:val="es-PE"/>
        </w:rPr>
        <w:t>es el del nuestro resurgiendo.</w:t>
      </w:r>
    </w:p>
    <w:p w14:paraId="3625965E" w14:textId="2093B8E7" w:rsidR="00812CC0" w:rsidRDefault="00812CC0" w:rsidP="00812CC0">
      <w:pPr>
        <w:pStyle w:val="Textoindependiente"/>
        <w:spacing w:before="0" w:after="0"/>
        <w:ind w:left="5040" w:firstLine="720"/>
        <w:jc w:val="right"/>
        <w:rPr>
          <w:rFonts w:ascii="Times New Roman" w:hAnsi="Times New Roman" w:cs="Times New Roman"/>
          <w:i/>
          <w:iCs/>
          <w:lang w:val="es-PE"/>
        </w:rPr>
      </w:pPr>
    </w:p>
    <w:p w14:paraId="5E2942DE" w14:textId="6FF72D64" w:rsidR="00812CC0" w:rsidRDefault="00812CC0" w:rsidP="00812CC0">
      <w:pPr>
        <w:pStyle w:val="Textoindependiente"/>
        <w:spacing w:before="0" w:after="0"/>
        <w:ind w:left="5040" w:firstLine="720"/>
        <w:jc w:val="right"/>
        <w:rPr>
          <w:rFonts w:ascii="Times New Roman" w:hAnsi="Times New Roman" w:cs="Times New Roman"/>
          <w:i/>
          <w:iCs/>
          <w:lang w:val="es-PE"/>
        </w:rPr>
      </w:pPr>
    </w:p>
    <w:p w14:paraId="789540FF" w14:textId="10EB7797" w:rsidR="00812CC0" w:rsidRDefault="00812CC0" w:rsidP="00812CC0">
      <w:pPr>
        <w:pStyle w:val="Textoindependiente"/>
        <w:spacing w:before="0" w:after="0"/>
        <w:ind w:left="5040" w:firstLine="720"/>
        <w:jc w:val="right"/>
        <w:rPr>
          <w:rFonts w:ascii="Times New Roman" w:hAnsi="Times New Roman" w:cs="Times New Roman"/>
          <w:i/>
          <w:iCs/>
          <w:lang w:val="es-PE"/>
        </w:rPr>
      </w:pPr>
    </w:p>
    <w:p w14:paraId="3457A68F" w14:textId="219D9976" w:rsidR="00812CC0" w:rsidRDefault="00812CC0" w:rsidP="00812CC0">
      <w:pPr>
        <w:pStyle w:val="Textoindependiente"/>
        <w:spacing w:before="0" w:after="0"/>
        <w:ind w:left="5040" w:firstLine="720"/>
        <w:jc w:val="right"/>
        <w:rPr>
          <w:rFonts w:ascii="Times New Roman" w:hAnsi="Times New Roman" w:cs="Times New Roman"/>
          <w:i/>
          <w:iCs/>
          <w:lang w:val="es-PE"/>
        </w:rPr>
      </w:pPr>
    </w:p>
    <w:p w14:paraId="361511B8" w14:textId="61558F1E" w:rsidR="00812CC0" w:rsidRDefault="00812CC0" w:rsidP="00812CC0">
      <w:pPr>
        <w:pStyle w:val="Textoindependiente"/>
        <w:spacing w:before="0" w:after="0"/>
        <w:ind w:left="5040" w:firstLine="720"/>
        <w:jc w:val="right"/>
        <w:rPr>
          <w:rFonts w:ascii="Times New Roman" w:hAnsi="Times New Roman" w:cs="Times New Roman"/>
          <w:i/>
          <w:iCs/>
          <w:lang w:val="es-PE"/>
        </w:rPr>
      </w:pPr>
    </w:p>
    <w:p w14:paraId="2A60527C" w14:textId="4C4917B1" w:rsidR="00812CC0" w:rsidRDefault="00812CC0" w:rsidP="00812CC0">
      <w:pPr>
        <w:pStyle w:val="Textoindependiente"/>
        <w:spacing w:before="0" w:after="0"/>
        <w:ind w:left="5040" w:firstLine="720"/>
        <w:jc w:val="right"/>
        <w:rPr>
          <w:rFonts w:ascii="Times New Roman" w:hAnsi="Times New Roman" w:cs="Times New Roman"/>
          <w:i/>
          <w:iCs/>
          <w:lang w:val="es-PE"/>
        </w:rPr>
      </w:pPr>
    </w:p>
    <w:p w14:paraId="2B1EC76E" w14:textId="56D5908A" w:rsidR="00812CC0" w:rsidRDefault="00812CC0" w:rsidP="00812CC0">
      <w:pPr>
        <w:pStyle w:val="Textoindependiente"/>
        <w:spacing w:before="0" w:after="0"/>
        <w:ind w:left="5040" w:firstLine="720"/>
        <w:jc w:val="right"/>
        <w:rPr>
          <w:rFonts w:ascii="Times New Roman" w:hAnsi="Times New Roman" w:cs="Times New Roman"/>
          <w:i/>
          <w:iCs/>
          <w:lang w:val="es-PE"/>
        </w:rPr>
      </w:pPr>
    </w:p>
    <w:p w14:paraId="5A16E635" w14:textId="3B8A648F" w:rsidR="00812CC0" w:rsidRDefault="00812CC0" w:rsidP="00812CC0">
      <w:pPr>
        <w:pStyle w:val="Textoindependiente"/>
        <w:spacing w:before="0" w:after="0"/>
        <w:ind w:left="5040" w:firstLine="720"/>
        <w:jc w:val="right"/>
        <w:rPr>
          <w:rFonts w:ascii="Times New Roman" w:hAnsi="Times New Roman" w:cs="Times New Roman"/>
          <w:i/>
          <w:iCs/>
          <w:lang w:val="es-PE"/>
        </w:rPr>
      </w:pPr>
    </w:p>
    <w:p w14:paraId="47408B9B" w14:textId="123881FE" w:rsidR="00812CC0" w:rsidRDefault="00812CC0" w:rsidP="00812CC0">
      <w:pPr>
        <w:pStyle w:val="Textoindependiente"/>
        <w:spacing w:before="0" w:after="0"/>
        <w:ind w:left="5040" w:firstLine="720"/>
        <w:jc w:val="right"/>
        <w:rPr>
          <w:rFonts w:ascii="Times New Roman" w:hAnsi="Times New Roman" w:cs="Times New Roman"/>
          <w:i/>
          <w:iCs/>
          <w:lang w:val="es-PE"/>
        </w:rPr>
      </w:pPr>
    </w:p>
    <w:p w14:paraId="1CDFA818" w14:textId="4B406ABF" w:rsidR="00812CC0" w:rsidRDefault="00812CC0" w:rsidP="00812CC0">
      <w:pPr>
        <w:pStyle w:val="Textoindependiente"/>
        <w:spacing w:before="0" w:after="0"/>
        <w:ind w:left="5040" w:firstLine="720"/>
        <w:jc w:val="right"/>
        <w:rPr>
          <w:rFonts w:ascii="Times New Roman" w:hAnsi="Times New Roman" w:cs="Times New Roman"/>
          <w:i/>
          <w:iCs/>
          <w:lang w:val="es-PE"/>
        </w:rPr>
      </w:pPr>
    </w:p>
    <w:p w14:paraId="014C0CEA" w14:textId="5D981338" w:rsidR="00812CC0" w:rsidRDefault="00812CC0" w:rsidP="00812CC0">
      <w:pPr>
        <w:pStyle w:val="Textoindependiente"/>
        <w:spacing w:before="0" w:after="0"/>
        <w:ind w:left="5040" w:firstLine="720"/>
        <w:jc w:val="right"/>
        <w:rPr>
          <w:rFonts w:ascii="Times New Roman" w:hAnsi="Times New Roman" w:cs="Times New Roman"/>
          <w:i/>
          <w:iCs/>
          <w:lang w:val="es-PE"/>
        </w:rPr>
      </w:pPr>
    </w:p>
    <w:p w14:paraId="2E263D9D" w14:textId="0C166F0E" w:rsidR="00812CC0" w:rsidRDefault="00812CC0" w:rsidP="00812CC0">
      <w:pPr>
        <w:pStyle w:val="Textoindependiente"/>
        <w:spacing w:before="0" w:after="0"/>
        <w:ind w:left="5040" w:firstLine="720"/>
        <w:jc w:val="right"/>
        <w:rPr>
          <w:rFonts w:ascii="Times New Roman" w:hAnsi="Times New Roman" w:cs="Times New Roman"/>
          <w:i/>
          <w:iCs/>
          <w:lang w:val="es-PE"/>
        </w:rPr>
      </w:pPr>
    </w:p>
    <w:p w14:paraId="53AF1658" w14:textId="7EF918E3" w:rsidR="00812CC0" w:rsidRDefault="00812CC0" w:rsidP="00812CC0">
      <w:pPr>
        <w:pStyle w:val="Textoindependiente"/>
        <w:spacing w:before="0" w:after="0"/>
        <w:ind w:left="5040" w:firstLine="720"/>
        <w:jc w:val="right"/>
        <w:rPr>
          <w:rFonts w:ascii="Times New Roman" w:hAnsi="Times New Roman" w:cs="Times New Roman"/>
          <w:i/>
          <w:iCs/>
          <w:lang w:val="es-PE"/>
        </w:rPr>
      </w:pPr>
    </w:p>
    <w:p w14:paraId="353CC463" w14:textId="7746D09F" w:rsidR="00812CC0" w:rsidRDefault="00812CC0" w:rsidP="00812CC0">
      <w:pPr>
        <w:pStyle w:val="Textoindependiente"/>
        <w:spacing w:before="0" w:after="0"/>
        <w:ind w:left="5040" w:firstLine="720"/>
        <w:jc w:val="right"/>
        <w:rPr>
          <w:rFonts w:ascii="Times New Roman" w:hAnsi="Times New Roman" w:cs="Times New Roman"/>
          <w:i/>
          <w:iCs/>
          <w:lang w:val="es-PE"/>
        </w:rPr>
      </w:pPr>
    </w:p>
    <w:p w14:paraId="72BE489D" w14:textId="08F49BC3" w:rsidR="00812CC0" w:rsidRDefault="00812CC0" w:rsidP="00812CC0">
      <w:pPr>
        <w:pStyle w:val="Textoindependiente"/>
        <w:spacing w:before="0" w:after="0"/>
        <w:ind w:left="5040" w:firstLine="720"/>
        <w:jc w:val="right"/>
        <w:rPr>
          <w:rFonts w:ascii="Times New Roman" w:hAnsi="Times New Roman" w:cs="Times New Roman"/>
          <w:i/>
          <w:iCs/>
          <w:lang w:val="es-PE"/>
        </w:rPr>
      </w:pPr>
    </w:p>
    <w:p w14:paraId="2B082A89" w14:textId="73548110" w:rsidR="00812CC0" w:rsidRDefault="00812CC0" w:rsidP="00812CC0">
      <w:pPr>
        <w:pStyle w:val="Textoindependiente"/>
        <w:spacing w:before="0" w:after="0"/>
        <w:ind w:left="5040" w:firstLine="720"/>
        <w:jc w:val="right"/>
        <w:rPr>
          <w:rFonts w:ascii="Times New Roman" w:hAnsi="Times New Roman" w:cs="Times New Roman"/>
          <w:i/>
          <w:iCs/>
          <w:lang w:val="es-PE"/>
        </w:rPr>
      </w:pPr>
    </w:p>
    <w:p w14:paraId="0BE844F7" w14:textId="68AA7ED6" w:rsidR="00812CC0" w:rsidRDefault="00812CC0" w:rsidP="00812CC0">
      <w:pPr>
        <w:pStyle w:val="Textoindependiente"/>
        <w:spacing w:before="0" w:after="0"/>
        <w:ind w:left="5040" w:firstLine="720"/>
        <w:jc w:val="right"/>
        <w:rPr>
          <w:rFonts w:ascii="Times New Roman" w:hAnsi="Times New Roman" w:cs="Times New Roman"/>
          <w:i/>
          <w:iCs/>
          <w:lang w:val="es-PE"/>
        </w:rPr>
      </w:pPr>
    </w:p>
    <w:p w14:paraId="6FD0C00A" w14:textId="366439D7" w:rsidR="00812CC0" w:rsidRDefault="00812CC0" w:rsidP="00812CC0">
      <w:pPr>
        <w:pStyle w:val="Textoindependiente"/>
        <w:spacing w:before="0" w:after="0"/>
        <w:ind w:left="5040" w:firstLine="720"/>
        <w:jc w:val="right"/>
        <w:rPr>
          <w:rFonts w:ascii="Times New Roman" w:hAnsi="Times New Roman" w:cs="Times New Roman"/>
          <w:i/>
          <w:iCs/>
          <w:lang w:val="es-PE"/>
        </w:rPr>
      </w:pPr>
    </w:p>
    <w:p w14:paraId="3E0BD0D6" w14:textId="66577283" w:rsidR="00812CC0" w:rsidRDefault="00812CC0" w:rsidP="00812CC0">
      <w:pPr>
        <w:pStyle w:val="Textoindependiente"/>
        <w:spacing w:before="0" w:after="0"/>
        <w:ind w:left="5040" w:firstLine="720"/>
        <w:jc w:val="right"/>
        <w:rPr>
          <w:rFonts w:ascii="Times New Roman" w:hAnsi="Times New Roman" w:cs="Times New Roman"/>
          <w:i/>
          <w:iCs/>
          <w:lang w:val="es-PE"/>
        </w:rPr>
      </w:pPr>
    </w:p>
    <w:p w14:paraId="43D10473" w14:textId="44A48918" w:rsidR="00812CC0" w:rsidRDefault="00812CC0" w:rsidP="00812CC0">
      <w:pPr>
        <w:pStyle w:val="Textoindependiente"/>
        <w:spacing w:before="0" w:after="0"/>
        <w:ind w:left="5040" w:firstLine="720"/>
        <w:jc w:val="right"/>
        <w:rPr>
          <w:rFonts w:ascii="Times New Roman" w:hAnsi="Times New Roman" w:cs="Times New Roman"/>
          <w:i/>
          <w:iCs/>
          <w:lang w:val="es-PE"/>
        </w:rPr>
      </w:pPr>
    </w:p>
    <w:p w14:paraId="772C24F9" w14:textId="73935AB1" w:rsidR="00812CC0" w:rsidRDefault="00812CC0" w:rsidP="00812CC0">
      <w:pPr>
        <w:pStyle w:val="Textoindependiente"/>
        <w:spacing w:before="0" w:after="0"/>
        <w:ind w:left="5040" w:firstLine="720"/>
        <w:jc w:val="right"/>
        <w:rPr>
          <w:rFonts w:ascii="Times New Roman" w:hAnsi="Times New Roman" w:cs="Times New Roman"/>
          <w:i/>
          <w:iCs/>
          <w:lang w:val="es-PE"/>
        </w:rPr>
      </w:pPr>
    </w:p>
    <w:p w14:paraId="770B2A6A" w14:textId="026716ED" w:rsidR="00812CC0" w:rsidRDefault="00812CC0" w:rsidP="00812CC0">
      <w:pPr>
        <w:pStyle w:val="Textoindependiente"/>
        <w:spacing w:before="0" w:after="0"/>
        <w:ind w:left="5040" w:firstLine="720"/>
        <w:jc w:val="right"/>
        <w:rPr>
          <w:rFonts w:ascii="Times New Roman" w:hAnsi="Times New Roman" w:cs="Times New Roman"/>
          <w:i/>
          <w:iCs/>
          <w:lang w:val="es-PE"/>
        </w:rPr>
      </w:pPr>
    </w:p>
    <w:p w14:paraId="0E4F3B62" w14:textId="77777777" w:rsidR="00F116FC" w:rsidRDefault="00F116FC" w:rsidP="00673315">
      <w:pPr>
        <w:pStyle w:val="Textoindependiente"/>
        <w:jc w:val="both"/>
        <w:rPr>
          <w:rFonts w:ascii="Times New Roman" w:hAnsi="Times New Roman" w:cs="Times New Roman"/>
          <w:lang w:val="es-PE"/>
        </w:rPr>
      </w:pPr>
    </w:p>
    <w:p w14:paraId="4151163A" w14:textId="1D2778BA" w:rsidR="00673315" w:rsidRPr="00812CC0" w:rsidRDefault="00673315" w:rsidP="00673315">
      <w:pPr>
        <w:pStyle w:val="Textoindependiente"/>
        <w:jc w:val="both"/>
        <w:rPr>
          <w:rFonts w:ascii="Times New Roman" w:hAnsi="Times New Roman" w:cs="Times New Roman"/>
          <w:lang w:val="es-PE"/>
        </w:rPr>
      </w:pPr>
      <w:r w:rsidRPr="00812CC0">
        <w:rPr>
          <w:rFonts w:ascii="Times New Roman" w:hAnsi="Times New Roman" w:cs="Times New Roman"/>
          <w:lang w:val="es-PE"/>
        </w:rPr>
        <w:lastRenderedPageBreak/>
        <w:t>PARA LA SECCIÓN DE ANEXOS AL FINAL DEL LIBRO.</w:t>
      </w:r>
    </w:p>
    <w:p w14:paraId="3CBF2B6A" w14:textId="22A22423" w:rsidR="00673315" w:rsidRPr="00812CC0" w:rsidRDefault="00673315" w:rsidP="00673315">
      <w:pPr>
        <w:pStyle w:val="Textoindependiente"/>
        <w:jc w:val="both"/>
        <w:rPr>
          <w:rFonts w:ascii="Times New Roman" w:hAnsi="Times New Roman" w:cs="Times New Roman"/>
          <w:sz w:val="22"/>
          <w:szCs w:val="22"/>
          <w:lang w:val="es-PE"/>
        </w:rPr>
      </w:pPr>
      <w:r w:rsidRPr="00812CC0">
        <w:rPr>
          <w:rFonts w:ascii="Times New Roman" w:hAnsi="Times New Roman" w:cs="Times New Roman"/>
          <w:sz w:val="22"/>
          <w:szCs w:val="22"/>
          <w:lang w:val="es-PE"/>
        </w:rPr>
        <w:t>Figura 1. Documento suscrito por la Oficina de Prensa e Imagen Institucional del Comando Conjunto de las Fuerzas Armadas y la Dirección de Comunicación e Imagen Institucional denominado "Comunicado Comando Conjunto de las Fuerzas Armadas y Policía Nacional del Perú N° 001-2022-CCFFAA-PNP".</w:t>
      </w:r>
    </w:p>
    <w:p w14:paraId="711D1C9E" w14:textId="445B12F7" w:rsidR="00673315" w:rsidRPr="00583510" w:rsidRDefault="00673315" w:rsidP="00673315">
      <w:pPr>
        <w:pStyle w:val="Textoindependiente"/>
        <w:jc w:val="both"/>
        <w:rPr>
          <w:lang w:val="es-PE"/>
        </w:rPr>
      </w:pPr>
      <w:r>
        <w:rPr>
          <w:noProof/>
          <w:lang w:val="es-PE"/>
        </w:rPr>
        <w:drawing>
          <wp:inline distT="0" distB="0" distL="0" distR="0" wp14:anchorId="74F36BB0" wp14:editId="3DD46CC3">
            <wp:extent cx="5753100" cy="579931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5766801" cy="5813128"/>
                    </a:xfrm>
                    <a:prstGeom prst="rect">
                      <a:avLst/>
                    </a:prstGeom>
                  </pic:spPr>
                </pic:pic>
              </a:graphicData>
            </a:graphic>
          </wp:inline>
        </w:drawing>
      </w:r>
      <w:bookmarkEnd w:id="1"/>
    </w:p>
    <w:sectPr w:rsidR="00673315" w:rsidRPr="00583510">
      <w:footerReference w:type="default" r:id="rId9"/>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EC320" w14:textId="77777777" w:rsidR="007C723C" w:rsidRDefault="007C723C">
      <w:pPr>
        <w:spacing w:after="0"/>
      </w:pPr>
      <w:r>
        <w:separator/>
      </w:r>
    </w:p>
  </w:endnote>
  <w:endnote w:type="continuationSeparator" w:id="0">
    <w:p w14:paraId="3602CF07" w14:textId="77777777" w:rsidR="007C723C" w:rsidRDefault="007C72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1303977"/>
      <w:docPartObj>
        <w:docPartGallery w:val="Page Numbers (Bottom of Page)"/>
        <w:docPartUnique/>
      </w:docPartObj>
    </w:sdtPr>
    <w:sdtContent>
      <w:p w14:paraId="7BBC5B74" w14:textId="1479DADB" w:rsidR="001B4324" w:rsidRDefault="001B4324">
        <w:pPr>
          <w:pStyle w:val="Piedepgina"/>
          <w:jc w:val="right"/>
        </w:pPr>
        <w:r>
          <w:fldChar w:fldCharType="begin"/>
        </w:r>
        <w:r>
          <w:instrText>PAGE   \* MERGEFORMAT</w:instrText>
        </w:r>
        <w:r>
          <w:fldChar w:fldCharType="separate"/>
        </w:r>
        <w:r>
          <w:rPr>
            <w:lang w:val="es-ES"/>
          </w:rPr>
          <w:t>2</w:t>
        </w:r>
        <w:r>
          <w:fldChar w:fldCharType="end"/>
        </w:r>
      </w:p>
    </w:sdtContent>
  </w:sdt>
  <w:p w14:paraId="5033E3E8" w14:textId="77777777" w:rsidR="001B4324" w:rsidRDefault="001B43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9A33E" w14:textId="77777777" w:rsidR="007C723C" w:rsidRDefault="007C723C">
      <w:r>
        <w:separator/>
      </w:r>
    </w:p>
  </w:footnote>
  <w:footnote w:type="continuationSeparator" w:id="0">
    <w:p w14:paraId="6B2B6AD6" w14:textId="77777777" w:rsidR="007C723C" w:rsidRDefault="007C723C">
      <w:r>
        <w:continuationSeparator/>
      </w:r>
    </w:p>
  </w:footnote>
  <w:footnote w:id="1">
    <w:p w14:paraId="6793B337" w14:textId="09A6E3FB" w:rsidR="00583510" w:rsidRPr="00E54B30" w:rsidRDefault="00583510" w:rsidP="00F116FC">
      <w:pPr>
        <w:pStyle w:val="Textonotapie"/>
        <w:spacing w:after="0"/>
        <w:contextualSpacing/>
        <w:rPr>
          <w:rFonts w:ascii="Times New Roman" w:hAnsi="Times New Roman" w:cs="Times New Roman"/>
          <w:sz w:val="22"/>
          <w:szCs w:val="22"/>
          <w:lang w:val="es-PE"/>
        </w:rPr>
      </w:pPr>
      <w:r w:rsidRPr="00F116FC">
        <w:rPr>
          <w:rStyle w:val="Refdenotaalpie"/>
          <w:rFonts w:ascii="Times New Roman" w:hAnsi="Times New Roman" w:cs="Times New Roman"/>
          <w:sz w:val="22"/>
          <w:szCs w:val="22"/>
        </w:rPr>
        <w:footnoteRef/>
      </w:r>
      <w:r w:rsidRPr="00F116FC">
        <w:rPr>
          <w:rFonts w:ascii="Times New Roman" w:hAnsi="Times New Roman" w:cs="Times New Roman"/>
          <w:sz w:val="22"/>
          <w:szCs w:val="22"/>
          <w:lang w:val="es-PE"/>
        </w:rPr>
        <w:t xml:space="preserve"> Este texto fue originalmente publicado en la sección de opinión de la página web del Instituto de Estudios Políticos Andinos – IEPA, el 13 de enero de 2023. </w:t>
      </w:r>
      <w:hyperlink r:id="rId1" w:history="1">
        <w:r w:rsidRPr="00F116FC">
          <w:rPr>
            <w:rStyle w:val="Hipervnculo"/>
            <w:rFonts w:ascii="Times New Roman" w:hAnsi="Times New Roman" w:cs="Times New Roman"/>
            <w:sz w:val="22"/>
            <w:szCs w:val="22"/>
          </w:rPr>
          <w:t>https://www.iepa.org.pe/la-fundacion-de-la-patria-por-el-verdadero-peru-pueblo-lucha-y-nueva-consciencia-en-el-proceso-de-construccion-de-poder-popular-en-los-andes/</w:t>
        </w:r>
      </w:hyperlink>
      <w:r w:rsidRPr="00F116FC">
        <w:rPr>
          <w:rFonts w:ascii="Times New Roman" w:hAnsi="Times New Roman" w:cs="Times New Roman"/>
          <w:sz w:val="22"/>
          <w:szCs w:val="22"/>
        </w:rPr>
        <w:t>.</w:t>
      </w:r>
      <w:r w:rsidR="00E54B30">
        <w:rPr>
          <w:rFonts w:ascii="Times New Roman" w:hAnsi="Times New Roman" w:cs="Times New Roman"/>
          <w:sz w:val="22"/>
          <w:szCs w:val="22"/>
        </w:rPr>
        <w:t xml:space="preserve"> </w:t>
      </w:r>
      <w:r w:rsidR="00E54B30" w:rsidRPr="00E54B30">
        <w:rPr>
          <w:rFonts w:ascii="Times New Roman" w:hAnsi="Times New Roman" w:cs="Times New Roman"/>
          <w:sz w:val="22"/>
          <w:szCs w:val="22"/>
          <w:lang w:val="es-PE"/>
        </w:rPr>
        <w:t>Esta es una versión revisada y</w:t>
      </w:r>
      <w:r w:rsidR="00E54B30">
        <w:rPr>
          <w:rFonts w:ascii="Times New Roman" w:hAnsi="Times New Roman" w:cs="Times New Roman"/>
          <w:sz w:val="22"/>
          <w:szCs w:val="22"/>
          <w:lang w:val="es-PE"/>
        </w:rPr>
        <w:t xml:space="preserve"> extendida de aquel texto preparada exclusivamente para el presente volumen.</w:t>
      </w:r>
    </w:p>
  </w:footnote>
  <w:footnote w:id="2">
    <w:p w14:paraId="19019021" w14:textId="3221C6D1" w:rsidR="001B4324" w:rsidRPr="00F116FC" w:rsidRDefault="001B4324" w:rsidP="00F116FC">
      <w:pPr>
        <w:pStyle w:val="Textonotapie"/>
        <w:spacing w:after="0"/>
        <w:contextualSpacing/>
        <w:rPr>
          <w:rFonts w:ascii="Times New Roman" w:hAnsi="Times New Roman" w:cs="Times New Roman"/>
          <w:sz w:val="22"/>
          <w:szCs w:val="22"/>
          <w:lang w:val="es-PE"/>
        </w:rPr>
      </w:pPr>
      <w:r w:rsidRPr="00F116FC">
        <w:rPr>
          <w:rStyle w:val="Refdenotaalpie"/>
          <w:rFonts w:ascii="Times New Roman" w:hAnsi="Times New Roman" w:cs="Times New Roman"/>
          <w:sz w:val="22"/>
          <w:szCs w:val="22"/>
        </w:rPr>
        <w:footnoteRef/>
      </w:r>
      <w:r w:rsidRPr="00E54B30">
        <w:rPr>
          <w:rFonts w:ascii="Times New Roman" w:hAnsi="Times New Roman" w:cs="Times New Roman"/>
          <w:sz w:val="22"/>
          <w:szCs w:val="22"/>
        </w:rPr>
        <w:t xml:space="preserve"> Ver: </w:t>
      </w:r>
      <w:r w:rsidRPr="00E54B30">
        <w:rPr>
          <w:rFonts w:ascii="Times New Roman" w:hAnsi="Times New Roman" w:cs="Times New Roman"/>
          <w:sz w:val="22"/>
          <w:szCs w:val="22"/>
        </w:rPr>
        <w:t xml:space="preserve">Lenin, V. I. “Revolutionary Days”. </w:t>
      </w:r>
      <w:r w:rsidRPr="00F116FC">
        <w:rPr>
          <w:rFonts w:ascii="Times New Roman" w:hAnsi="Times New Roman" w:cs="Times New Roman"/>
          <w:sz w:val="22"/>
          <w:szCs w:val="22"/>
        </w:rPr>
        <w:t xml:space="preserve">En </w:t>
      </w:r>
      <w:r w:rsidRPr="00F116FC">
        <w:rPr>
          <w:rFonts w:ascii="Times New Roman" w:hAnsi="Times New Roman" w:cs="Times New Roman"/>
          <w:i/>
          <w:iCs/>
          <w:sz w:val="22"/>
          <w:szCs w:val="22"/>
        </w:rPr>
        <w:t xml:space="preserve">V. I. Lenin Collected Works. </w:t>
      </w:r>
      <w:r w:rsidRPr="00F116FC">
        <w:rPr>
          <w:rFonts w:ascii="Times New Roman" w:hAnsi="Times New Roman" w:cs="Times New Roman"/>
          <w:i/>
          <w:iCs/>
          <w:sz w:val="22"/>
          <w:szCs w:val="22"/>
          <w:lang w:val="es-PE"/>
        </w:rPr>
        <w:t>January 1905 - July 1905</w:t>
      </w:r>
      <w:r w:rsidRPr="00F116FC">
        <w:rPr>
          <w:rFonts w:ascii="Times New Roman" w:hAnsi="Times New Roman" w:cs="Times New Roman"/>
          <w:sz w:val="22"/>
          <w:szCs w:val="22"/>
          <w:lang w:val="es-PE"/>
        </w:rPr>
        <w:t>, 8:101–23. Moscow: Progress Publishers, 1962</w:t>
      </w:r>
      <w:r w:rsidRPr="00F116FC">
        <w:rPr>
          <w:rFonts w:ascii="Times New Roman" w:hAnsi="Times New Roman" w:cs="Times New Roman"/>
          <w:sz w:val="22"/>
          <w:szCs w:val="22"/>
          <w:lang w:val="es-PE"/>
        </w:rPr>
        <w:t xml:space="preserve">, p. 106. También disponible en: </w:t>
      </w:r>
      <w:hyperlink r:id="rId2" w:history="1">
        <w:r w:rsidRPr="00F116FC">
          <w:rPr>
            <w:rStyle w:val="Hipervnculo"/>
            <w:rFonts w:ascii="Times New Roman" w:hAnsi="Times New Roman" w:cs="Times New Roman"/>
            <w:sz w:val="22"/>
            <w:szCs w:val="22"/>
            <w:lang w:val="es-PE"/>
          </w:rPr>
          <w:t>https://www.marxists.org/archive/lenin/works/1905/rd/2.htm</w:t>
        </w:r>
      </w:hyperlink>
      <w:r w:rsidRPr="00F116FC">
        <w:rPr>
          <w:rFonts w:ascii="Times New Roman" w:hAnsi="Times New Roman" w:cs="Times New Roman"/>
          <w:sz w:val="22"/>
          <w:szCs w:val="22"/>
          <w:lang w:val="es-PE"/>
        </w:rPr>
        <w:t xml:space="preserve">. </w:t>
      </w:r>
    </w:p>
  </w:footnote>
  <w:footnote w:id="3">
    <w:p w14:paraId="09809534" w14:textId="77777777" w:rsidR="007027A4" w:rsidRPr="00F116FC" w:rsidRDefault="006A7DB3" w:rsidP="00F116FC">
      <w:pPr>
        <w:spacing w:after="0"/>
        <w:contextualSpacing/>
        <w:rPr>
          <w:rFonts w:ascii="Times New Roman" w:eastAsia="Times New Roman" w:hAnsi="Times New Roman" w:cs="Times New Roman"/>
          <w:sz w:val="22"/>
          <w:szCs w:val="22"/>
          <w:lang w:eastAsia="es-PE"/>
        </w:rPr>
      </w:pPr>
      <w:r w:rsidRPr="00F116FC">
        <w:rPr>
          <w:rStyle w:val="Refdenotaalpie"/>
          <w:rFonts w:ascii="Times New Roman" w:hAnsi="Times New Roman" w:cs="Times New Roman"/>
          <w:sz w:val="22"/>
          <w:szCs w:val="22"/>
        </w:rPr>
        <w:footnoteRef/>
      </w:r>
      <w:r w:rsidRPr="00F116FC">
        <w:rPr>
          <w:rFonts w:ascii="Times New Roman" w:hAnsi="Times New Roman" w:cs="Times New Roman"/>
          <w:sz w:val="22"/>
          <w:szCs w:val="22"/>
          <w:lang w:val="es-PE"/>
        </w:rPr>
        <w:t xml:space="preserve"> Con lo cual, en la actualidad, la clase capitalista transnacional intenta expandir su escala de acumulación de ganancias para salir del estancamiento de una magnitud inmensa de capital financiero que produce una crisis avanzada de sobreacumulación en que ese 1% de la humanidad no encuentran cómo convertir ese volumen excesivo de dinero en capital productivo y así seguir ampliando la escala de su acumulación de ganancias.</w:t>
      </w:r>
      <w:r w:rsidR="007027A4" w:rsidRPr="00F116FC">
        <w:rPr>
          <w:rFonts w:ascii="Times New Roman" w:hAnsi="Times New Roman" w:cs="Times New Roman"/>
          <w:sz w:val="22"/>
          <w:szCs w:val="22"/>
          <w:lang w:val="es-PE"/>
        </w:rPr>
        <w:t xml:space="preserve"> Ver: </w:t>
      </w:r>
      <w:r w:rsidR="007027A4" w:rsidRPr="00F116FC">
        <w:rPr>
          <w:rFonts w:ascii="Times New Roman" w:eastAsia="Times New Roman" w:hAnsi="Times New Roman" w:cs="Times New Roman"/>
          <w:sz w:val="22"/>
          <w:szCs w:val="22"/>
          <w:lang w:val="es-PE" w:eastAsia="es-PE"/>
        </w:rPr>
        <w:t xml:space="preserve">Marx, Karl. </w:t>
      </w:r>
      <w:r w:rsidR="007027A4" w:rsidRPr="00F116FC">
        <w:rPr>
          <w:rFonts w:ascii="Times New Roman" w:eastAsia="Times New Roman" w:hAnsi="Times New Roman" w:cs="Times New Roman"/>
          <w:i/>
          <w:iCs/>
          <w:sz w:val="22"/>
          <w:szCs w:val="22"/>
          <w:lang w:val="es-PE" w:eastAsia="es-PE"/>
        </w:rPr>
        <w:t>Capital: a critique of political economy</w:t>
      </w:r>
      <w:r w:rsidR="007027A4" w:rsidRPr="00F116FC">
        <w:rPr>
          <w:rFonts w:ascii="Times New Roman" w:eastAsia="Times New Roman" w:hAnsi="Times New Roman" w:cs="Times New Roman"/>
          <w:sz w:val="22"/>
          <w:szCs w:val="22"/>
          <w:lang w:val="es-PE" w:eastAsia="es-PE"/>
        </w:rPr>
        <w:t xml:space="preserve">. Editado por Friedrich Engels. Traducido por Ernest. </w:t>
      </w:r>
      <w:r w:rsidR="007027A4" w:rsidRPr="00F116FC">
        <w:rPr>
          <w:rFonts w:ascii="Times New Roman" w:eastAsia="Times New Roman" w:hAnsi="Times New Roman" w:cs="Times New Roman"/>
          <w:sz w:val="22"/>
          <w:szCs w:val="22"/>
          <w:lang w:eastAsia="es-PE"/>
        </w:rPr>
        <w:t xml:space="preserve">Untermann. Volume II: The process of circulation of capital. Chicago: C.H. Kerr &amp; company, 1910. Luxemburg, Rosa. “The Complete Works of Rosa Luxemburg. Volume II, Economic Writings 2”. En </w:t>
      </w:r>
      <w:r w:rsidR="007027A4" w:rsidRPr="00F116FC">
        <w:rPr>
          <w:rFonts w:ascii="Times New Roman" w:eastAsia="Times New Roman" w:hAnsi="Times New Roman" w:cs="Times New Roman"/>
          <w:i/>
          <w:iCs/>
          <w:sz w:val="22"/>
          <w:szCs w:val="22"/>
          <w:lang w:eastAsia="es-PE"/>
        </w:rPr>
        <w:t>The Accumulation of Capital: A Contribution to the Economic Theory of Imperialism</w:t>
      </w:r>
      <w:r w:rsidR="007027A4" w:rsidRPr="00F116FC">
        <w:rPr>
          <w:rFonts w:ascii="Times New Roman" w:eastAsia="Times New Roman" w:hAnsi="Times New Roman" w:cs="Times New Roman"/>
          <w:sz w:val="22"/>
          <w:szCs w:val="22"/>
          <w:lang w:eastAsia="es-PE"/>
        </w:rPr>
        <w:t>, editado por Peter Hudis y Paul le Blanc, traducido por Nicholas Gray y George Shriver. London: Verso, 2015.</w:t>
      </w:r>
    </w:p>
    <w:p w14:paraId="07102303" w14:textId="24E89A0C" w:rsidR="007027A4" w:rsidRPr="00F116FC" w:rsidRDefault="007027A4" w:rsidP="00F116FC">
      <w:pPr>
        <w:spacing w:after="0"/>
        <w:contextualSpacing/>
        <w:rPr>
          <w:rFonts w:ascii="Times New Roman" w:eastAsia="Times New Roman" w:hAnsi="Times New Roman" w:cs="Times New Roman"/>
          <w:sz w:val="22"/>
          <w:szCs w:val="22"/>
          <w:lang w:eastAsia="es-PE"/>
        </w:rPr>
      </w:pPr>
    </w:p>
    <w:p w14:paraId="7C2D67E3" w14:textId="111BEE0E" w:rsidR="006A7DB3" w:rsidRPr="00F116FC" w:rsidRDefault="006A7DB3" w:rsidP="00F116FC">
      <w:pPr>
        <w:pStyle w:val="Textoindependiente"/>
        <w:spacing w:after="0"/>
        <w:contextualSpacing/>
        <w:rPr>
          <w:rFonts w:ascii="Times New Roman" w:hAnsi="Times New Roman" w:cs="Times New Roman"/>
          <w:sz w:val="22"/>
          <w:szCs w:val="22"/>
        </w:rPr>
      </w:pPr>
    </w:p>
    <w:p w14:paraId="76CB26A5" w14:textId="74F766BF" w:rsidR="006A7DB3" w:rsidRPr="00F116FC" w:rsidRDefault="006A7DB3" w:rsidP="00F116FC">
      <w:pPr>
        <w:pStyle w:val="Textonotapie"/>
        <w:spacing w:after="0"/>
        <w:contextualSpacing/>
        <w:rPr>
          <w:rFonts w:ascii="Times New Roman" w:hAnsi="Times New Roman" w:cs="Times New Roman"/>
          <w:sz w:val="22"/>
          <w:szCs w:val="22"/>
        </w:rPr>
      </w:pPr>
    </w:p>
  </w:footnote>
  <w:footnote w:id="4">
    <w:p w14:paraId="663F7396" w14:textId="73588162" w:rsidR="000C0D43" w:rsidRPr="00F116FC" w:rsidRDefault="000C0D43" w:rsidP="00F116FC">
      <w:pPr>
        <w:pStyle w:val="Textonotapie"/>
        <w:spacing w:after="0"/>
        <w:contextualSpacing/>
        <w:rPr>
          <w:rFonts w:ascii="Times New Roman" w:hAnsi="Times New Roman" w:cs="Times New Roman"/>
          <w:sz w:val="22"/>
          <w:szCs w:val="22"/>
          <w:lang w:val="es-PE"/>
        </w:rPr>
      </w:pPr>
      <w:r w:rsidRPr="00F116FC">
        <w:rPr>
          <w:rStyle w:val="Refdenotaalpie"/>
          <w:rFonts w:ascii="Times New Roman" w:hAnsi="Times New Roman" w:cs="Times New Roman"/>
          <w:sz w:val="22"/>
          <w:szCs w:val="22"/>
        </w:rPr>
        <w:footnoteRef/>
      </w:r>
      <w:r w:rsidRPr="00F116FC">
        <w:rPr>
          <w:rFonts w:ascii="Times New Roman" w:hAnsi="Times New Roman" w:cs="Times New Roman"/>
          <w:sz w:val="22"/>
          <w:szCs w:val="22"/>
        </w:rPr>
        <w:t xml:space="preserve"> Lenin, V. I. “Revolutionary Days”. En </w:t>
      </w:r>
      <w:r w:rsidRPr="00F116FC">
        <w:rPr>
          <w:rFonts w:ascii="Times New Roman" w:hAnsi="Times New Roman" w:cs="Times New Roman"/>
          <w:i/>
          <w:iCs/>
          <w:sz w:val="22"/>
          <w:szCs w:val="22"/>
        </w:rPr>
        <w:t xml:space="preserve">V. I. Lenin Collected Works. </w:t>
      </w:r>
      <w:r w:rsidRPr="00F116FC">
        <w:rPr>
          <w:rFonts w:ascii="Times New Roman" w:hAnsi="Times New Roman" w:cs="Times New Roman"/>
          <w:i/>
          <w:iCs/>
          <w:sz w:val="22"/>
          <w:szCs w:val="22"/>
          <w:lang w:val="es-PE"/>
        </w:rPr>
        <w:t>January 1905 - July 1905</w:t>
      </w:r>
      <w:r w:rsidRPr="00F116FC">
        <w:rPr>
          <w:rFonts w:ascii="Times New Roman" w:hAnsi="Times New Roman" w:cs="Times New Roman"/>
          <w:sz w:val="22"/>
          <w:szCs w:val="22"/>
          <w:lang w:val="es-PE"/>
        </w:rPr>
        <w:t>, 8:101–23. Moscow: Progress Publishers, 1962, p. 107.</w:t>
      </w:r>
      <w:r w:rsidR="006A7DB3" w:rsidRPr="00F116FC">
        <w:rPr>
          <w:rFonts w:ascii="Times New Roman" w:hAnsi="Times New Roman" w:cs="Times New Roman"/>
          <w:sz w:val="22"/>
          <w:szCs w:val="22"/>
          <w:lang w:val="es-PE"/>
        </w:rPr>
        <w:t xml:space="preserve"> [traducción propia del inglés al español].</w:t>
      </w:r>
    </w:p>
    <w:p w14:paraId="50BCF406" w14:textId="2B4231BD" w:rsidR="000C0D43" w:rsidRPr="00F116FC" w:rsidRDefault="000C0D43" w:rsidP="00F116FC">
      <w:pPr>
        <w:pStyle w:val="Textonotapie"/>
        <w:spacing w:after="0"/>
        <w:contextualSpacing/>
        <w:rPr>
          <w:rFonts w:ascii="Times New Roman" w:hAnsi="Times New Roman" w:cs="Times New Roman"/>
          <w:sz w:val="22"/>
          <w:szCs w:val="22"/>
          <w:lang w:val="es-PE"/>
        </w:rPr>
      </w:pPr>
    </w:p>
  </w:footnote>
  <w:footnote w:id="5">
    <w:p w14:paraId="6464E44B" w14:textId="77777777" w:rsidR="00C31B12" w:rsidRPr="00F116FC" w:rsidRDefault="006A7DB3" w:rsidP="00F116FC">
      <w:pPr>
        <w:pStyle w:val="Textonotapie"/>
        <w:spacing w:after="0"/>
        <w:rPr>
          <w:rFonts w:ascii="Times New Roman" w:hAnsi="Times New Roman" w:cs="Times New Roman"/>
          <w:sz w:val="22"/>
          <w:szCs w:val="22"/>
          <w:lang w:val="es-PE"/>
        </w:rPr>
      </w:pPr>
      <w:r w:rsidRPr="00F116FC">
        <w:rPr>
          <w:rStyle w:val="Refdenotaalpie"/>
          <w:rFonts w:ascii="Times New Roman" w:hAnsi="Times New Roman" w:cs="Times New Roman"/>
          <w:sz w:val="22"/>
          <w:szCs w:val="22"/>
        </w:rPr>
        <w:footnoteRef/>
      </w:r>
      <w:r w:rsidRPr="00F116FC">
        <w:rPr>
          <w:rFonts w:ascii="Times New Roman" w:hAnsi="Times New Roman" w:cs="Times New Roman"/>
          <w:sz w:val="22"/>
          <w:szCs w:val="22"/>
          <w:lang w:val="es-PE"/>
        </w:rPr>
        <w:t xml:space="preserve"> </w:t>
      </w:r>
      <w:r w:rsidR="00C31B12" w:rsidRPr="00F116FC">
        <w:rPr>
          <w:rFonts w:ascii="Times New Roman" w:hAnsi="Times New Roman" w:cs="Times New Roman"/>
          <w:sz w:val="22"/>
          <w:szCs w:val="22"/>
          <w:lang w:val="es-PE"/>
        </w:rPr>
        <w:t xml:space="preserve">Lenin, V. I. “Nuestra tarea inmediata”. En </w:t>
      </w:r>
      <w:r w:rsidR="00C31B12" w:rsidRPr="00F116FC">
        <w:rPr>
          <w:rFonts w:ascii="Times New Roman" w:hAnsi="Times New Roman" w:cs="Times New Roman"/>
          <w:i/>
          <w:iCs/>
          <w:sz w:val="22"/>
          <w:szCs w:val="22"/>
          <w:lang w:val="es-PE"/>
        </w:rPr>
        <w:t>Obras completas, Tomo IV</w:t>
      </w:r>
      <w:r w:rsidR="00C31B12" w:rsidRPr="00F116FC">
        <w:rPr>
          <w:rFonts w:ascii="Times New Roman" w:hAnsi="Times New Roman" w:cs="Times New Roman"/>
          <w:sz w:val="22"/>
          <w:szCs w:val="22"/>
          <w:lang w:val="es-PE"/>
        </w:rPr>
        <w:t xml:space="preserve">, 213–18. Buenos Aires: Editorial Cártago, 1899. </w:t>
      </w:r>
      <w:hyperlink r:id="rId3" w:history="1">
        <w:r w:rsidR="00C31B12" w:rsidRPr="00F116FC">
          <w:rPr>
            <w:rStyle w:val="Hipervnculo"/>
            <w:rFonts w:ascii="Times New Roman" w:hAnsi="Times New Roman" w:cs="Times New Roman"/>
            <w:sz w:val="22"/>
            <w:szCs w:val="22"/>
            <w:lang w:val="es-PE"/>
          </w:rPr>
          <w:t>https://www.marxists.org/espanol/lenin/obras/1899/0002.htm</w:t>
        </w:r>
      </w:hyperlink>
      <w:r w:rsidR="00C31B12" w:rsidRPr="00F116FC">
        <w:rPr>
          <w:rFonts w:ascii="Times New Roman" w:hAnsi="Times New Roman" w:cs="Times New Roman"/>
          <w:sz w:val="22"/>
          <w:szCs w:val="22"/>
          <w:lang w:val="es-PE"/>
        </w:rPr>
        <w:t>.</w:t>
      </w:r>
    </w:p>
    <w:p w14:paraId="60349365" w14:textId="0D97052A" w:rsidR="006A7DB3" w:rsidRPr="00F116FC" w:rsidRDefault="006A7DB3" w:rsidP="00F116FC">
      <w:pPr>
        <w:pStyle w:val="Textonotapie"/>
        <w:spacing w:after="0"/>
        <w:rPr>
          <w:rFonts w:ascii="Times New Roman" w:hAnsi="Times New Roman" w:cs="Times New Roman"/>
          <w:sz w:val="22"/>
          <w:szCs w:val="22"/>
          <w:lang w:val="es-PE"/>
        </w:rPr>
      </w:pPr>
    </w:p>
    <w:p w14:paraId="23184D5B" w14:textId="5C0760E8" w:rsidR="006A7DB3" w:rsidRPr="00F116FC" w:rsidRDefault="006A7DB3" w:rsidP="00F116FC">
      <w:pPr>
        <w:pStyle w:val="Textonotapie"/>
        <w:spacing w:after="0"/>
        <w:rPr>
          <w:rFonts w:ascii="Times New Roman" w:hAnsi="Times New Roman" w:cs="Times New Roman"/>
          <w:sz w:val="22"/>
          <w:szCs w:val="22"/>
          <w:lang w:val="es-PE"/>
        </w:rPr>
      </w:pPr>
    </w:p>
  </w:footnote>
  <w:footnote w:id="6">
    <w:p w14:paraId="0676FD70" w14:textId="1E570E4E" w:rsidR="006A7DB3" w:rsidRPr="00F116FC" w:rsidRDefault="006A7DB3" w:rsidP="00F116FC">
      <w:pPr>
        <w:pStyle w:val="Textonotapie"/>
        <w:spacing w:after="0"/>
        <w:rPr>
          <w:rFonts w:ascii="Times New Roman" w:hAnsi="Times New Roman" w:cs="Times New Roman"/>
          <w:sz w:val="22"/>
          <w:szCs w:val="22"/>
        </w:rPr>
      </w:pPr>
      <w:r w:rsidRPr="00F116FC">
        <w:rPr>
          <w:rStyle w:val="Refdenotaalpie"/>
          <w:rFonts w:ascii="Times New Roman" w:hAnsi="Times New Roman" w:cs="Times New Roman"/>
          <w:sz w:val="22"/>
          <w:szCs w:val="22"/>
        </w:rPr>
        <w:footnoteRef/>
      </w:r>
      <w:r w:rsidRPr="00F116FC">
        <w:rPr>
          <w:rFonts w:ascii="Times New Roman" w:hAnsi="Times New Roman" w:cs="Times New Roman"/>
          <w:sz w:val="22"/>
          <w:szCs w:val="22"/>
        </w:rPr>
        <w:t xml:space="preserve"> Lenin, V. I. “In What Sense Can We Speak of the International Significance of the Russian Revolution?” En </w:t>
      </w:r>
      <w:r w:rsidRPr="00F116FC">
        <w:rPr>
          <w:rFonts w:ascii="Times New Roman" w:hAnsi="Times New Roman" w:cs="Times New Roman"/>
          <w:i/>
          <w:iCs/>
          <w:sz w:val="22"/>
          <w:szCs w:val="22"/>
        </w:rPr>
        <w:t>“Left-Wing” Communism, an Infantile Disorder. An Attempt at a Popular Discussion on Marxist Strategy and Tactics</w:t>
      </w:r>
      <w:r w:rsidRPr="00F116FC">
        <w:rPr>
          <w:rFonts w:ascii="Times New Roman" w:hAnsi="Times New Roman" w:cs="Times New Roman"/>
          <w:sz w:val="22"/>
          <w:szCs w:val="22"/>
        </w:rPr>
        <w:t>, de V. I. Lenin, 7–9. New York: International Publishers, 1920, p. 7.</w:t>
      </w:r>
    </w:p>
  </w:footnote>
  <w:footnote w:id="7">
    <w:p w14:paraId="0F043401" w14:textId="44BCFE69" w:rsidR="00C31B12" w:rsidRPr="00F116FC" w:rsidRDefault="00C31B12" w:rsidP="00F116FC">
      <w:pPr>
        <w:pStyle w:val="Textonotapie"/>
        <w:spacing w:after="0"/>
        <w:rPr>
          <w:rFonts w:ascii="Times New Roman" w:hAnsi="Times New Roman" w:cs="Times New Roman"/>
          <w:sz w:val="22"/>
          <w:szCs w:val="22"/>
          <w:lang w:val="es-PE"/>
        </w:rPr>
      </w:pPr>
      <w:r w:rsidRPr="00F116FC">
        <w:rPr>
          <w:rStyle w:val="Refdenotaalpie"/>
          <w:rFonts w:ascii="Times New Roman" w:hAnsi="Times New Roman" w:cs="Times New Roman"/>
          <w:sz w:val="22"/>
          <w:szCs w:val="22"/>
        </w:rPr>
        <w:footnoteRef/>
      </w:r>
      <w:r w:rsidRPr="00F116FC">
        <w:rPr>
          <w:rFonts w:ascii="Times New Roman" w:hAnsi="Times New Roman" w:cs="Times New Roman"/>
          <w:sz w:val="22"/>
          <w:szCs w:val="22"/>
          <w:lang w:val="es-PE"/>
        </w:rPr>
        <w:t xml:space="preserve"> </w:t>
      </w:r>
      <w:r w:rsidR="00AC4E61" w:rsidRPr="00F116FC">
        <w:rPr>
          <w:rFonts w:ascii="Times New Roman" w:hAnsi="Times New Roman" w:cs="Times New Roman"/>
          <w:sz w:val="22"/>
          <w:szCs w:val="22"/>
          <w:lang w:val="es-ES"/>
        </w:rPr>
        <w:t>Se trata de “una clase capitalista transnacional con su propia conciencia de clase estratégica” (</w:t>
      </w:r>
      <w:r w:rsidR="00AC4E61" w:rsidRPr="00F116FC">
        <w:rPr>
          <w:rFonts w:ascii="Times New Roman" w:hAnsi="Times New Roman" w:cs="Times New Roman"/>
          <w:sz w:val="22"/>
          <w:szCs w:val="22"/>
          <w:lang w:val="es-PE"/>
        </w:rPr>
        <w:t xml:space="preserve">Arrighi, Giovanni, y Beverly J. Silver, eds. </w:t>
      </w:r>
      <w:r w:rsidR="00AC4E61" w:rsidRPr="00F116FC">
        <w:rPr>
          <w:rFonts w:ascii="Times New Roman" w:hAnsi="Times New Roman" w:cs="Times New Roman"/>
          <w:i/>
          <w:iCs/>
          <w:sz w:val="22"/>
          <w:szCs w:val="22"/>
        </w:rPr>
        <w:t>Chaos and governance in the modern world system</w:t>
      </w:r>
      <w:r w:rsidR="00AC4E61" w:rsidRPr="00F116FC">
        <w:rPr>
          <w:rFonts w:ascii="Times New Roman" w:hAnsi="Times New Roman" w:cs="Times New Roman"/>
          <w:sz w:val="22"/>
          <w:szCs w:val="22"/>
        </w:rPr>
        <w:t xml:space="preserve">. Minneapolis: University of Minnesota Press, 1999, p. 13). </w:t>
      </w:r>
      <w:r w:rsidR="00AC4E61" w:rsidRPr="00F116FC">
        <w:rPr>
          <w:rFonts w:ascii="Times New Roman" w:hAnsi="Times New Roman" w:cs="Times New Roman"/>
          <w:sz w:val="22"/>
          <w:szCs w:val="22"/>
          <w:lang w:val="es-ES"/>
        </w:rPr>
        <w:t>[E]s la fracción hegemónica del capital a escala mundial. Está formado por los dueños y gerentes de las corporaciones transnacionales gigantes, o corporaciones transnacionales, y las instituciones financieras que impulsan la economía global” (</w:t>
      </w:r>
      <w:r w:rsidR="00AC4E61" w:rsidRPr="00F116FC">
        <w:rPr>
          <w:rFonts w:ascii="Times New Roman" w:hAnsi="Times New Roman" w:cs="Times New Roman"/>
          <w:sz w:val="22"/>
          <w:szCs w:val="22"/>
          <w:lang w:val="es-PE"/>
        </w:rPr>
        <w:t xml:space="preserve">Robinson, William I. </w:t>
      </w:r>
      <w:r w:rsidR="00AC4E61" w:rsidRPr="00F116FC">
        <w:rPr>
          <w:rFonts w:ascii="Times New Roman" w:hAnsi="Times New Roman" w:cs="Times New Roman"/>
          <w:i/>
          <w:iCs/>
          <w:sz w:val="22"/>
          <w:szCs w:val="22"/>
          <w:lang w:val="es-PE"/>
        </w:rPr>
        <w:t>The Global Police State</w:t>
      </w:r>
      <w:r w:rsidR="00AC4E61" w:rsidRPr="00F116FC">
        <w:rPr>
          <w:rFonts w:ascii="Times New Roman" w:hAnsi="Times New Roman" w:cs="Times New Roman"/>
          <w:sz w:val="22"/>
          <w:szCs w:val="22"/>
          <w:lang w:val="es-PE"/>
        </w:rPr>
        <w:t>. London: Pluto Press, 2020, p. 11) [traducción propia].</w:t>
      </w:r>
    </w:p>
  </w:footnote>
  <w:footnote w:id="8">
    <w:p w14:paraId="408B49AE" w14:textId="33F80C45" w:rsidR="00E54B30" w:rsidRPr="00F116FC" w:rsidRDefault="00E54B30" w:rsidP="00E54B30">
      <w:pPr>
        <w:pStyle w:val="Textonotapie"/>
        <w:spacing w:after="0"/>
        <w:rPr>
          <w:rFonts w:ascii="Times New Roman" w:hAnsi="Times New Roman" w:cs="Times New Roman"/>
          <w:sz w:val="22"/>
          <w:szCs w:val="22"/>
          <w:lang w:val="es-PE"/>
        </w:rPr>
      </w:pPr>
      <w:r w:rsidRPr="00F116FC">
        <w:rPr>
          <w:rStyle w:val="Refdenotaalpie"/>
          <w:rFonts w:ascii="Times New Roman" w:hAnsi="Times New Roman" w:cs="Times New Roman"/>
          <w:sz w:val="22"/>
          <w:szCs w:val="22"/>
        </w:rPr>
        <w:footnoteRef/>
      </w:r>
      <w:r w:rsidRPr="00F116FC">
        <w:rPr>
          <w:rFonts w:ascii="Times New Roman" w:hAnsi="Times New Roman" w:cs="Times New Roman"/>
          <w:sz w:val="22"/>
          <w:szCs w:val="22"/>
        </w:rPr>
        <w:t xml:space="preserve"> Arrighi, Giovanni, y Beverly J. Silver, eds. </w:t>
      </w:r>
      <w:r w:rsidRPr="00F116FC">
        <w:rPr>
          <w:rFonts w:ascii="Times New Roman" w:hAnsi="Times New Roman" w:cs="Times New Roman"/>
          <w:i/>
          <w:iCs/>
          <w:sz w:val="22"/>
          <w:szCs w:val="22"/>
        </w:rPr>
        <w:t>Chaos and governance in the modern world system</w:t>
      </w:r>
      <w:r w:rsidRPr="00F116FC">
        <w:rPr>
          <w:rFonts w:ascii="Times New Roman" w:hAnsi="Times New Roman" w:cs="Times New Roman"/>
          <w:sz w:val="22"/>
          <w:szCs w:val="22"/>
        </w:rPr>
        <w:t xml:space="preserve">. </w:t>
      </w:r>
      <w:r w:rsidRPr="00F116FC">
        <w:rPr>
          <w:rFonts w:ascii="Times New Roman" w:hAnsi="Times New Roman" w:cs="Times New Roman"/>
          <w:sz w:val="22"/>
          <w:szCs w:val="22"/>
          <w:lang w:val="es-PE"/>
        </w:rPr>
        <w:t>Minneapolis: University of Minnesota Press, 1999.</w:t>
      </w:r>
      <w:r>
        <w:rPr>
          <w:rFonts w:ascii="Times New Roman" w:hAnsi="Times New Roman" w:cs="Times New Roman"/>
          <w:sz w:val="22"/>
          <w:szCs w:val="22"/>
          <w:lang w:val="es-PE"/>
        </w:rPr>
        <w:t xml:space="preserve"> </w:t>
      </w:r>
      <w:r w:rsidRPr="00E54B30">
        <w:rPr>
          <w:rFonts w:ascii="Times New Roman" w:hAnsi="Times New Roman" w:cs="Times New Roman"/>
          <w:sz w:val="22"/>
          <w:szCs w:val="22"/>
          <w:lang w:val="es-PE"/>
        </w:rPr>
        <w:t xml:space="preserve">Arrighi, Giovanni. </w:t>
      </w:r>
      <w:r w:rsidRPr="00E54B30">
        <w:rPr>
          <w:rFonts w:ascii="Times New Roman" w:hAnsi="Times New Roman" w:cs="Times New Roman"/>
          <w:i/>
          <w:iCs/>
          <w:sz w:val="22"/>
          <w:szCs w:val="22"/>
          <w:lang w:val="es-PE"/>
        </w:rPr>
        <w:t>El largo siglo XX: dinero y poder en las orígenes de nuestra época</w:t>
      </w:r>
      <w:r w:rsidRPr="00E54B30">
        <w:rPr>
          <w:rFonts w:ascii="Times New Roman" w:hAnsi="Times New Roman" w:cs="Times New Roman"/>
          <w:sz w:val="22"/>
          <w:szCs w:val="22"/>
          <w:lang w:val="es-PE"/>
        </w:rPr>
        <w:t>. Madrid: Akal, 1999.</w:t>
      </w:r>
    </w:p>
  </w:footnote>
  <w:footnote w:id="9">
    <w:p w14:paraId="408DC3F5" w14:textId="653C47A7" w:rsidR="008039BB" w:rsidRPr="00F116FC" w:rsidRDefault="008039BB" w:rsidP="00F116FC">
      <w:pPr>
        <w:pStyle w:val="Textonotapie"/>
        <w:spacing w:after="0"/>
        <w:rPr>
          <w:rFonts w:ascii="Times New Roman" w:hAnsi="Times New Roman" w:cs="Times New Roman"/>
          <w:sz w:val="22"/>
          <w:szCs w:val="22"/>
          <w:lang w:val="es-PE"/>
        </w:rPr>
      </w:pPr>
      <w:r w:rsidRPr="00F116FC">
        <w:rPr>
          <w:rStyle w:val="Refdenotaalpie"/>
          <w:rFonts w:ascii="Times New Roman" w:hAnsi="Times New Roman" w:cs="Times New Roman"/>
          <w:sz w:val="22"/>
          <w:szCs w:val="22"/>
        </w:rPr>
        <w:footnoteRef/>
      </w:r>
      <w:r w:rsidRPr="00F116FC">
        <w:rPr>
          <w:rFonts w:ascii="Times New Roman" w:hAnsi="Times New Roman" w:cs="Times New Roman"/>
          <w:sz w:val="22"/>
          <w:szCs w:val="22"/>
          <w:lang w:val="es-PE"/>
        </w:rPr>
        <w:t xml:space="preserve"> Mariátegui, José Carlos. </w:t>
      </w:r>
      <w:r w:rsidRPr="00F116FC">
        <w:rPr>
          <w:rFonts w:ascii="Times New Roman" w:hAnsi="Times New Roman" w:cs="Times New Roman"/>
          <w:i/>
          <w:iCs/>
          <w:sz w:val="22"/>
          <w:szCs w:val="22"/>
          <w:lang w:val="es-PE"/>
        </w:rPr>
        <w:t>Siete Ensayos de Interpretación de la Realidad Peruana</w:t>
      </w:r>
      <w:r w:rsidRPr="00F116FC">
        <w:rPr>
          <w:rFonts w:ascii="Times New Roman" w:hAnsi="Times New Roman" w:cs="Times New Roman"/>
          <w:sz w:val="22"/>
          <w:szCs w:val="22"/>
          <w:lang w:val="es-PE"/>
        </w:rPr>
        <w:t xml:space="preserve">. Lima: Amauta, 1928, p. 21. Quijano, Aníbal. “Imperialismo, clases sociales y estado en el Perú: 1985-1930”. En </w:t>
      </w:r>
      <w:r w:rsidRPr="00F116FC">
        <w:rPr>
          <w:rFonts w:ascii="Times New Roman" w:hAnsi="Times New Roman" w:cs="Times New Roman"/>
          <w:i/>
          <w:iCs/>
          <w:sz w:val="22"/>
          <w:szCs w:val="22"/>
          <w:lang w:val="es-PE"/>
        </w:rPr>
        <w:t>Clases sociales y crisis política en América Latina: Seminario de Oaxaca</w:t>
      </w:r>
      <w:r w:rsidRPr="00F116FC">
        <w:rPr>
          <w:rFonts w:ascii="Times New Roman" w:hAnsi="Times New Roman" w:cs="Times New Roman"/>
          <w:sz w:val="22"/>
          <w:szCs w:val="22"/>
          <w:lang w:val="es-PE"/>
        </w:rPr>
        <w:t>, editado por Raúl Benítez Zenteno, Quinta</w:t>
      </w:r>
      <w:r w:rsidR="00AC4E61" w:rsidRPr="00F116FC">
        <w:rPr>
          <w:rFonts w:ascii="Times New Roman" w:hAnsi="Times New Roman" w:cs="Times New Roman"/>
          <w:sz w:val="22"/>
          <w:szCs w:val="22"/>
          <w:lang w:val="es-PE"/>
        </w:rPr>
        <w:t xml:space="preserve"> Ed</w:t>
      </w:r>
      <w:r w:rsidRPr="00F116FC">
        <w:rPr>
          <w:rFonts w:ascii="Times New Roman" w:hAnsi="Times New Roman" w:cs="Times New Roman"/>
          <w:sz w:val="22"/>
          <w:szCs w:val="22"/>
          <w:lang w:val="es-PE"/>
        </w:rPr>
        <w:t>., 113–50. México, MX: Siglo Veintiuno, 1988, pp. 116-121.</w:t>
      </w:r>
    </w:p>
  </w:footnote>
  <w:footnote w:id="10">
    <w:p w14:paraId="6E1596CB" w14:textId="1BBAD474" w:rsidR="000C0D43" w:rsidRPr="00F116FC" w:rsidRDefault="000C0D43" w:rsidP="00F116FC">
      <w:pPr>
        <w:pStyle w:val="Textonotapie"/>
        <w:spacing w:after="0"/>
        <w:rPr>
          <w:rFonts w:ascii="Times New Roman" w:hAnsi="Times New Roman" w:cs="Times New Roman"/>
          <w:sz w:val="22"/>
          <w:szCs w:val="22"/>
          <w:lang w:val="es-PE"/>
        </w:rPr>
      </w:pPr>
      <w:r w:rsidRPr="00F116FC">
        <w:rPr>
          <w:rStyle w:val="Refdenotaalpie"/>
          <w:rFonts w:ascii="Times New Roman" w:hAnsi="Times New Roman" w:cs="Times New Roman"/>
          <w:sz w:val="22"/>
          <w:szCs w:val="22"/>
        </w:rPr>
        <w:footnoteRef/>
      </w:r>
      <w:r w:rsidRPr="00F116FC">
        <w:rPr>
          <w:rFonts w:ascii="Times New Roman" w:hAnsi="Times New Roman" w:cs="Times New Roman"/>
          <w:sz w:val="22"/>
          <w:szCs w:val="22"/>
          <w:lang w:val="es-PE"/>
        </w:rPr>
        <w:t xml:space="preserve"> Robinson, William I., y Salvador Rangel. </w:t>
      </w:r>
      <w:r w:rsidRPr="00F116FC">
        <w:rPr>
          <w:rFonts w:ascii="Times New Roman" w:hAnsi="Times New Roman" w:cs="Times New Roman"/>
          <w:sz w:val="22"/>
          <w:szCs w:val="22"/>
        </w:rPr>
        <w:t xml:space="preserve">“The Global Revolt and Its Discontents”. </w:t>
      </w:r>
      <w:r w:rsidRPr="00F116FC">
        <w:rPr>
          <w:rFonts w:ascii="Times New Roman" w:hAnsi="Times New Roman" w:cs="Times New Roman"/>
          <w:i/>
          <w:iCs/>
          <w:sz w:val="22"/>
          <w:szCs w:val="22"/>
          <w:lang w:val="es-PE"/>
        </w:rPr>
        <w:t>New Politics</w:t>
      </w:r>
      <w:r w:rsidRPr="00F116FC">
        <w:rPr>
          <w:rFonts w:ascii="Times New Roman" w:hAnsi="Times New Roman" w:cs="Times New Roman"/>
          <w:sz w:val="22"/>
          <w:szCs w:val="22"/>
          <w:lang w:val="es-PE"/>
        </w:rPr>
        <w:t xml:space="preserve"> XIX, n</w:t>
      </w:r>
      <w:r w:rsidRPr="00F116FC">
        <w:rPr>
          <w:rFonts w:ascii="Times New Roman" w:hAnsi="Times New Roman" w:cs="Times New Roman"/>
          <w:sz w:val="22"/>
          <w:szCs w:val="22"/>
          <w:vertAlign w:val="superscript"/>
          <w:lang w:val="es-PE"/>
        </w:rPr>
        <w:t>o</w:t>
      </w:r>
      <w:r w:rsidRPr="00F116FC">
        <w:rPr>
          <w:rFonts w:ascii="Times New Roman" w:hAnsi="Times New Roman" w:cs="Times New Roman"/>
          <w:sz w:val="22"/>
          <w:szCs w:val="22"/>
          <w:lang w:val="es-PE"/>
        </w:rPr>
        <w:t xml:space="preserve"> 1 (11 de agosto de 2022): 57–67. </w:t>
      </w:r>
      <w:hyperlink r:id="rId4" w:history="1">
        <w:r w:rsidRPr="00F116FC">
          <w:rPr>
            <w:rStyle w:val="Hipervnculo"/>
            <w:rFonts w:ascii="Times New Roman" w:hAnsi="Times New Roman" w:cs="Times New Roman"/>
            <w:sz w:val="22"/>
            <w:szCs w:val="22"/>
            <w:lang w:val="es-PE"/>
          </w:rPr>
          <w:t>https://newpol.org/issue_post/the-global-revolt-and-its-discontents/</w:t>
        </w:r>
      </w:hyperlink>
      <w:r w:rsidRPr="00F116FC">
        <w:rPr>
          <w:rFonts w:ascii="Times New Roman" w:hAnsi="Times New Roman" w:cs="Times New Roman"/>
          <w:sz w:val="22"/>
          <w:szCs w:val="22"/>
          <w:lang w:val="es-PE"/>
        </w:rPr>
        <w:t>.</w:t>
      </w:r>
    </w:p>
  </w:footnote>
  <w:footnote w:id="11">
    <w:p w14:paraId="70D73D8D" w14:textId="12762613" w:rsidR="000C0D43" w:rsidRPr="00F116FC" w:rsidRDefault="000C0D43" w:rsidP="00F116FC">
      <w:pPr>
        <w:pStyle w:val="Textonotapie"/>
        <w:spacing w:after="0"/>
        <w:rPr>
          <w:rFonts w:ascii="Times New Roman" w:hAnsi="Times New Roman" w:cs="Times New Roman"/>
          <w:sz w:val="22"/>
          <w:szCs w:val="22"/>
          <w:lang w:val="es-PE"/>
        </w:rPr>
      </w:pPr>
      <w:r w:rsidRPr="00F116FC">
        <w:rPr>
          <w:rStyle w:val="Refdenotaalpie"/>
          <w:rFonts w:ascii="Times New Roman" w:hAnsi="Times New Roman" w:cs="Times New Roman"/>
          <w:sz w:val="22"/>
          <w:szCs w:val="22"/>
        </w:rPr>
        <w:footnoteRef/>
      </w:r>
      <w:r w:rsidRPr="00F116FC">
        <w:rPr>
          <w:rFonts w:ascii="Times New Roman" w:hAnsi="Times New Roman" w:cs="Times New Roman"/>
          <w:sz w:val="22"/>
          <w:szCs w:val="22"/>
        </w:rPr>
        <w:t xml:space="preserve"> Anderson, Kevin. “French Strikes and Popular Mobilizations Continue, Contesting Not Only Retirement Rollback, But Also Police Brutality and Authoritarian Politics - IMHO Journal”. </w:t>
      </w:r>
      <w:r w:rsidRPr="00F116FC">
        <w:rPr>
          <w:rFonts w:ascii="Times New Roman" w:hAnsi="Times New Roman" w:cs="Times New Roman"/>
          <w:i/>
          <w:iCs/>
          <w:sz w:val="22"/>
          <w:szCs w:val="22"/>
          <w:lang w:val="es-PE"/>
        </w:rPr>
        <w:t>The International Marxist-Humanist</w:t>
      </w:r>
      <w:r w:rsidRPr="00F116FC">
        <w:rPr>
          <w:rFonts w:ascii="Times New Roman" w:hAnsi="Times New Roman" w:cs="Times New Roman"/>
          <w:sz w:val="22"/>
          <w:szCs w:val="22"/>
          <w:lang w:val="es-PE"/>
        </w:rPr>
        <w:t xml:space="preserve">. Accedido 5 de abril de 2023. </w:t>
      </w:r>
      <w:hyperlink r:id="rId5" w:history="1">
        <w:r w:rsidRPr="00F116FC">
          <w:rPr>
            <w:rStyle w:val="Hipervnculo"/>
            <w:rFonts w:ascii="Times New Roman" w:hAnsi="Times New Roman" w:cs="Times New Roman"/>
            <w:sz w:val="22"/>
            <w:szCs w:val="22"/>
            <w:lang w:val="es-PE"/>
          </w:rPr>
          <w:t>https://imhojournal.org/articles/french-strikes-and-popular-mobilizations-continue-contesting-not-only-retirement-rollback-but-also-police-brutality-and-authoritarian-politics/</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32A72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AA8"/>
    <w:rsid w:val="0007789F"/>
    <w:rsid w:val="000C0D43"/>
    <w:rsid w:val="001A2E1C"/>
    <w:rsid w:val="001B4324"/>
    <w:rsid w:val="003342FC"/>
    <w:rsid w:val="0040718B"/>
    <w:rsid w:val="00517074"/>
    <w:rsid w:val="00583510"/>
    <w:rsid w:val="00673315"/>
    <w:rsid w:val="006A7DB3"/>
    <w:rsid w:val="007027A4"/>
    <w:rsid w:val="007155ED"/>
    <w:rsid w:val="007C723C"/>
    <w:rsid w:val="008039BB"/>
    <w:rsid w:val="00812CC0"/>
    <w:rsid w:val="008248BB"/>
    <w:rsid w:val="00974D3A"/>
    <w:rsid w:val="009B368B"/>
    <w:rsid w:val="009E1AA8"/>
    <w:rsid w:val="00A4187C"/>
    <w:rsid w:val="00AC4E61"/>
    <w:rsid w:val="00B72469"/>
    <w:rsid w:val="00C31B12"/>
    <w:rsid w:val="00CE3ABD"/>
    <w:rsid w:val="00DF7F4F"/>
    <w:rsid w:val="00E54B30"/>
    <w:rsid w:val="00EE11B6"/>
    <w:rsid w:val="00F116F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C319A"/>
  <w15:docId w15:val="{42852AB3-F988-4206-ADA2-647E7879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rsid w:val="009B368B"/>
    <w:pPr>
      <w:keepNext/>
      <w:keepLines/>
      <w:spacing w:before="480" w:after="0"/>
      <w:jc w:val="both"/>
      <w:outlineLvl w:val="0"/>
    </w:pPr>
    <w:rPr>
      <w:rFonts w:asciiTheme="majorHAnsi" w:eastAsiaTheme="majorEastAsia" w:hAnsiTheme="majorHAnsi" w:cstheme="majorBidi"/>
      <w:b/>
      <w:bCs/>
      <w:lang w:val="es-PE"/>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9B368B"/>
    <w:pPr>
      <w:keepNext/>
      <w:keepLines/>
      <w:spacing w:after="0"/>
      <w:jc w:val="center"/>
    </w:pPr>
    <w:rPr>
      <w:rFonts w:asciiTheme="majorHAnsi" w:eastAsiaTheme="majorEastAsia" w:hAnsiTheme="majorHAnsi" w:cstheme="majorBidi"/>
      <w:b/>
      <w:bCs/>
      <w:lang w:val="es-PE"/>
    </w:rPr>
  </w:style>
  <w:style w:type="paragraph" w:styleId="Subttulo">
    <w:name w:val="Subtitle"/>
    <w:basedOn w:val="Ttulo"/>
    <w:next w:val="Textoindependiente"/>
    <w:qFormat/>
    <w:pPr>
      <w:spacing w:before="240" w:after="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583510"/>
    <w:rPr>
      <w:color w:val="605E5C"/>
      <w:shd w:val="clear" w:color="auto" w:fill="E1DFDD"/>
    </w:rPr>
  </w:style>
  <w:style w:type="character" w:customStyle="1" w:styleId="TextoindependienteCar">
    <w:name w:val="Texto independiente Car"/>
    <w:basedOn w:val="Fuentedeprrafopredeter"/>
    <w:link w:val="Textoindependiente"/>
    <w:rsid w:val="006A7DB3"/>
  </w:style>
  <w:style w:type="paragraph" w:styleId="Encabezado">
    <w:name w:val="header"/>
    <w:basedOn w:val="Normal"/>
    <w:link w:val="EncabezadoCar"/>
    <w:unhideWhenUsed/>
    <w:rsid w:val="00AC4E61"/>
    <w:pPr>
      <w:tabs>
        <w:tab w:val="center" w:pos="4252"/>
        <w:tab w:val="right" w:pos="8504"/>
      </w:tabs>
      <w:spacing w:after="0"/>
    </w:pPr>
  </w:style>
  <w:style w:type="character" w:customStyle="1" w:styleId="EncabezadoCar">
    <w:name w:val="Encabezado Car"/>
    <w:basedOn w:val="Fuentedeprrafopredeter"/>
    <w:link w:val="Encabezado"/>
    <w:rsid w:val="00AC4E61"/>
  </w:style>
  <w:style w:type="paragraph" w:styleId="Piedepgina">
    <w:name w:val="footer"/>
    <w:basedOn w:val="Normal"/>
    <w:link w:val="PiedepginaCar"/>
    <w:uiPriority w:val="99"/>
    <w:unhideWhenUsed/>
    <w:rsid w:val="00AC4E61"/>
    <w:pPr>
      <w:tabs>
        <w:tab w:val="center" w:pos="4252"/>
        <w:tab w:val="right" w:pos="8504"/>
      </w:tabs>
      <w:spacing w:after="0"/>
    </w:pPr>
  </w:style>
  <w:style w:type="character" w:customStyle="1" w:styleId="PiedepginaCar">
    <w:name w:val="Pie de página Car"/>
    <w:basedOn w:val="Fuentedeprrafopredeter"/>
    <w:link w:val="Piedepgina"/>
    <w:uiPriority w:val="99"/>
    <w:rsid w:val="00AC4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670922">
      <w:bodyDiv w:val="1"/>
      <w:marLeft w:val="0"/>
      <w:marRight w:val="0"/>
      <w:marTop w:val="0"/>
      <w:marBottom w:val="0"/>
      <w:divBdr>
        <w:top w:val="none" w:sz="0" w:space="0" w:color="auto"/>
        <w:left w:val="none" w:sz="0" w:space="0" w:color="auto"/>
        <w:bottom w:val="none" w:sz="0" w:space="0" w:color="auto"/>
        <w:right w:val="none" w:sz="0" w:space="0" w:color="auto"/>
      </w:divBdr>
      <w:divsChild>
        <w:div w:id="383718482">
          <w:marLeft w:val="480"/>
          <w:marRight w:val="0"/>
          <w:marTop w:val="0"/>
          <w:marBottom w:val="0"/>
          <w:divBdr>
            <w:top w:val="none" w:sz="0" w:space="0" w:color="auto"/>
            <w:left w:val="none" w:sz="0" w:space="0" w:color="auto"/>
            <w:bottom w:val="none" w:sz="0" w:space="0" w:color="auto"/>
            <w:right w:val="none" w:sz="0" w:space="0" w:color="auto"/>
          </w:divBdr>
          <w:divsChild>
            <w:div w:id="9260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29441">
      <w:bodyDiv w:val="1"/>
      <w:marLeft w:val="0"/>
      <w:marRight w:val="0"/>
      <w:marTop w:val="0"/>
      <w:marBottom w:val="0"/>
      <w:divBdr>
        <w:top w:val="none" w:sz="0" w:space="0" w:color="auto"/>
        <w:left w:val="none" w:sz="0" w:space="0" w:color="auto"/>
        <w:bottom w:val="none" w:sz="0" w:space="0" w:color="auto"/>
        <w:right w:val="none" w:sz="0" w:space="0" w:color="auto"/>
      </w:divBdr>
      <w:divsChild>
        <w:div w:id="202865736">
          <w:marLeft w:val="480"/>
          <w:marRight w:val="0"/>
          <w:marTop w:val="0"/>
          <w:marBottom w:val="0"/>
          <w:divBdr>
            <w:top w:val="none" w:sz="0" w:space="0" w:color="auto"/>
            <w:left w:val="none" w:sz="0" w:space="0" w:color="auto"/>
            <w:bottom w:val="none" w:sz="0" w:space="0" w:color="auto"/>
            <w:right w:val="none" w:sz="0" w:space="0" w:color="auto"/>
          </w:divBdr>
          <w:divsChild>
            <w:div w:id="121700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0071">
      <w:bodyDiv w:val="1"/>
      <w:marLeft w:val="0"/>
      <w:marRight w:val="0"/>
      <w:marTop w:val="0"/>
      <w:marBottom w:val="0"/>
      <w:divBdr>
        <w:top w:val="none" w:sz="0" w:space="0" w:color="auto"/>
        <w:left w:val="none" w:sz="0" w:space="0" w:color="auto"/>
        <w:bottom w:val="none" w:sz="0" w:space="0" w:color="auto"/>
        <w:right w:val="none" w:sz="0" w:space="0" w:color="auto"/>
      </w:divBdr>
      <w:divsChild>
        <w:div w:id="1722708337">
          <w:marLeft w:val="480"/>
          <w:marRight w:val="0"/>
          <w:marTop w:val="0"/>
          <w:marBottom w:val="0"/>
          <w:divBdr>
            <w:top w:val="none" w:sz="0" w:space="0" w:color="auto"/>
            <w:left w:val="none" w:sz="0" w:space="0" w:color="auto"/>
            <w:bottom w:val="none" w:sz="0" w:space="0" w:color="auto"/>
            <w:right w:val="none" w:sz="0" w:space="0" w:color="auto"/>
          </w:divBdr>
          <w:divsChild>
            <w:div w:id="210260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6563">
      <w:bodyDiv w:val="1"/>
      <w:marLeft w:val="0"/>
      <w:marRight w:val="0"/>
      <w:marTop w:val="0"/>
      <w:marBottom w:val="0"/>
      <w:divBdr>
        <w:top w:val="none" w:sz="0" w:space="0" w:color="auto"/>
        <w:left w:val="none" w:sz="0" w:space="0" w:color="auto"/>
        <w:bottom w:val="none" w:sz="0" w:space="0" w:color="auto"/>
        <w:right w:val="none" w:sz="0" w:space="0" w:color="auto"/>
      </w:divBdr>
      <w:divsChild>
        <w:div w:id="1772387738">
          <w:marLeft w:val="480"/>
          <w:marRight w:val="0"/>
          <w:marTop w:val="0"/>
          <w:marBottom w:val="0"/>
          <w:divBdr>
            <w:top w:val="none" w:sz="0" w:space="0" w:color="auto"/>
            <w:left w:val="none" w:sz="0" w:space="0" w:color="auto"/>
            <w:bottom w:val="none" w:sz="0" w:space="0" w:color="auto"/>
            <w:right w:val="none" w:sz="0" w:space="0" w:color="auto"/>
          </w:divBdr>
          <w:divsChild>
            <w:div w:id="104833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70484">
      <w:bodyDiv w:val="1"/>
      <w:marLeft w:val="0"/>
      <w:marRight w:val="0"/>
      <w:marTop w:val="0"/>
      <w:marBottom w:val="0"/>
      <w:divBdr>
        <w:top w:val="none" w:sz="0" w:space="0" w:color="auto"/>
        <w:left w:val="none" w:sz="0" w:space="0" w:color="auto"/>
        <w:bottom w:val="none" w:sz="0" w:space="0" w:color="auto"/>
        <w:right w:val="none" w:sz="0" w:space="0" w:color="auto"/>
      </w:divBdr>
      <w:divsChild>
        <w:div w:id="95296044">
          <w:marLeft w:val="480"/>
          <w:marRight w:val="0"/>
          <w:marTop w:val="0"/>
          <w:marBottom w:val="0"/>
          <w:divBdr>
            <w:top w:val="none" w:sz="0" w:space="0" w:color="auto"/>
            <w:left w:val="none" w:sz="0" w:space="0" w:color="auto"/>
            <w:bottom w:val="none" w:sz="0" w:space="0" w:color="auto"/>
            <w:right w:val="none" w:sz="0" w:space="0" w:color="auto"/>
          </w:divBdr>
          <w:divsChild>
            <w:div w:id="19343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51718">
      <w:bodyDiv w:val="1"/>
      <w:marLeft w:val="0"/>
      <w:marRight w:val="0"/>
      <w:marTop w:val="0"/>
      <w:marBottom w:val="0"/>
      <w:divBdr>
        <w:top w:val="none" w:sz="0" w:space="0" w:color="auto"/>
        <w:left w:val="none" w:sz="0" w:space="0" w:color="auto"/>
        <w:bottom w:val="none" w:sz="0" w:space="0" w:color="auto"/>
        <w:right w:val="none" w:sz="0" w:space="0" w:color="auto"/>
      </w:divBdr>
      <w:divsChild>
        <w:div w:id="1017148829">
          <w:marLeft w:val="480"/>
          <w:marRight w:val="0"/>
          <w:marTop w:val="0"/>
          <w:marBottom w:val="0"/>
          <w:divBdr>
            <w:top w:val="none" w:sz="0" w:space="0" w:color="auto"/>
            <w:left w:val="none" w:sz="0" w:space="0" w:color="auto"/>
            <w:bottom w:val="none" w:sz="0" w:space="0" w:color="auto"/>
            <w:right w:val="none" w:sz="0" w:space="0" w:color="auto"/>
          </w:divBdr>
          <w:divsChild>
            <w:div w:id="11417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7734">
      <w:bodyDiv w:val="1"/>
      <w:marLeft w:val="0"/>
      <w:marRight w:val="0"/>
      <w:marTop w:val="0"/>
      <w:marBottom w:val="0"/>
      <w:divBdr>
        <w:top w:val="none" w:sz="0" w:space="0" w:color="auto"/>
        <w:left w:val="none" w:sz="0" w:space="0" w:color="auto"/>
        <w:bottom w:val="none" w:sz="0" w:space="0" w:color="auto"/>
        <w:right w:val="none" w:sz="0" w:space="0" w:color="auto"/>
      </w:divBdr>
      <w:divsChild>
        <w:div w:id="1289357644">
          <w:marLeft w:val="480"/>
          <w:marRight w:val="0"/>
          <w:marTop w:val="0"/>
          <w:marBottom w:val="0"/>
          <w:divBdr>
            <w:top w:val="none" w:sz="0" w:space="0" w:color="auto"/>
            <w:left w:val="none" w:sz="0" w:space="0" w:color="auto"/>
            <w:bottom w:val="none" w:sz="0" w:space="0" w:color="auto"/>
            <w:right w:val="none" w:sz="0" w:space="0" w:color="auto"/>
          </w:divBdr>
          <w:divsChild>
            <w:div w:id="166890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03887">
      <w:bodyDiv w:val="1"/>
      <w:marLeft w:val="0"/>
      <w:marRight w:val="0"/>
      <w:marTop w:val="0"/>
      <w:marBottom w:val="0"/>
      <w:divBdr>
        <w:top w:val="none" w:sz="0" w:space="0" w:color="auto"/>
        <w:left w:val="none" w:sz="0" w:space="0" w:color="auto"/>
        <w:bottom w:val="none" w:sz="0" w:space="0" w:color="auto"/>
        <w:right w:val="none" w:sz="0" w:space="0" w:color="auto"/>
      </w:divBdr>
      <w:divsChild>
        <w:div w:id="606547515">
          <w:marLeft w:val="480"/>
          <w:marRight w:val="0"/>
          <w:marTop w:val="0"/>
          <w:marBottom w:val="0"/>
          <w:divBdr>
            <w:top w:val="none" w:sz="0" w:space="0" w:color="auto"/>
            <w:left w:val="none" w:sz="0" w:space="0" w:color="auto"/>
            <w:bottom w:val="none" w:sz="0" w:space="0" w:color="auto"/>
            <w:right w:val="none" w:sz="0" w:space="0" w:color="auto"/>
          </w:divBdr>
          <w:divsChild>
            <w:div w:id="68344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49738">
      <w:bodyDiv w:val="1"/>
      <w:marLeft w:val="0"/>
      <w:marRight w:val="0"/>
      <w:marTop w:val="0"/>
      <w:marBottom w:val="0"/>
      <w:divBdr>
        <w:top w:val="none" w:sz="0" w:space="0" w:color="auto"/>
        <w:left w:val="none" w:sz="0" w:space="0" w:color="auto"/>
        <w:bottom w:val="none" w:sz="0" w:space="0" w:color="auto"/>
        <w:right w:val="none" w:sz="0" w:space="0" w:color="auto"/>
      </w:divBdr>
      <w:divsChild>
        <w:div w:id="1522628807">
          <w:marLeft w:val="480"/>
          <w:marRight w:val="0"/>
          <w:marTop w:val="0"/>
          <w:marBottom w:val="0"/>
          <w:divBdr>
            <w:top w:val="none" w:sz="0" w:space="0" w:color="auto"/>
            <w:left w:val="none" w:sz="0" w:space="0" w:color="auto"/>
            <w:bottom w:val="none" w:sz="0" w:space="0" w:color="auto"/>
            <w:right w:val="none" w:sz="0" w:space="0" w:color="auto"/>
          </w:divBdr>
          <w:divsChild>
            <w:div w:id="179432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637609">
      <w:bodyDiv w:val="1"/>
      <w:marLeft w:val="0"/>
      <w:marRight w:val="0"/>
      <w:marTop w:val="0"/>
      <w:marBottom w:val="0"/>
      <w:divBdr>
        <w:top w:val="none" w:sz="0" w:space="0" w:color="auto"/>
        <w:left w:val="none" w:sz="0" w:space="0" w:color="auto"/>
        <w:bottom w:val="none" w:sz="0" w:space="0" w:color="auto"/>
        <w:right w:val="none" w:sz="0" w:space="0" w:color="auto"/>
      </w:divBdr>
      <w:divsChild>
        <w:div w:id="1490320517">
          <w:marLeft w:val="480"/>
          <w:marRight w:val="0"/>
          <w:marTop w:val="0"/>
          <w:marBottom w:val="0"/>
          <w:divBdr>
            <w:top w:val="none" w:sz="0" w:space="0" w:color="auto"/>
            <w:left w:val="none" w:sz="0" w:space="0" w:color="auto"/>
            <w:bottom w:val="none" w:sz="0" w:space="0" w:color="auto"/>
            <w:right w:val="none" w:sz="0" w:space="0" w:color="auto"/>
          </w:divBdr>
          <w:divsChild>
            <w:div w:id="87700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43085">
      <w:bodyDiv w:val="1"/>
      <w:marLeft w:val="0"/>
      <w:marRight w:val="0"/>
      <w:marTop w:val="0"/>
      <w:marBottom w:val="0"/>
      <w:divBdr>
        <w:top w:val="none" w:sz="0" w:space="0" w:color="auto"/>
        <w:left w:val="none" w:sz="0" w:space="0" w:color="auto"/>
        <w:bottom w:val="none" w:sz="0" w:space="0" w:color="auto"/>
        <w:right w:val="none" w:sz="0" w:space="0" w:color="auto"/>
      </w:divBdr>
      <w:divsChild>
        <w:div w:id="785122999">
          <w:marLeft w:val="480"/>
          <w:marRight w:val="0"/>
          <w:marTop w:val="0"/>
          <w:marBottom w:val="0"/>
          <w:divBdr>
            <w:top w:val="none" w:sz="0" w:space="0" w:color="auto"/>
            <w:left w:val="none" w:sz="0" w:space="0" w:color="auto"/>
            <w:bottom w:val="none" w:sz="0" w:space="0" w:color="auto"/>
            <w:right w:val="none" w:sz="0" w:space="0" w:color="auto"/>
          </w:divBdr>
          <w:divsChild>
            <w:div w:id="21489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01534">
      <w:bodyDiv w:val="1"/>
      <w:marLeft w:val="0"/>
      <w:marRight w:val="0"/>
      <w:marTop w:val="0"/>
      <w:marBottom w:val="0"/>
      <w:divBdr>
        <w:top w:val="none" w:sz="0" w:space="0" w:color="auto"/>
        <w:left w:val="none" w:sz="0" w:space="0" w:color="auto"/>
        <w:bottom w:val="none" w:sz="0" w:space="0" w:color="auto"/>
        <w:right w:val="none" w:sz="0" w:space="0" w:color="auto"/>
      </w:divBdr>
      <w:divsChild>
        <w:div w:id="1779330694">
          <w:marLeft w:val="480"/>
          <w:marRight w:val="0"/>
          <w:marTop w:val="0"/>
          <w:marBottom w:val="0"/>
          <w:divBdr>
            <w:top w:val="none" w:sz="0" w:space="0" w:color="auto"/>
            <w:left w:val="none" w:sz="0" w:space="0" w:color="auto"/>
            <w:bottom w:val="none" w:sz="0" w:space="0" w:color="auto"/>
            <w:right w:val="none" w:sz="0" w:space="0" w:color="auto"/>
          </w:divBdr>
          <w:divsChild>
            <w:div w:id="175644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83162">
      <w:bodyDiv w:val="1"/>
      <w:marLeft w:val="0"/>
      <w:marRight w:val="0"/>
      <w:marTop w:val="0"/>
      <w:marBottom w:val="0"/>
      <w:divBdr>
        <w:top w:val="none" w:sz="0" w:space="0" w:color="auto"/>
        <w:left w:val="none" w:sz="0" w:space="0" w:color="auto"/>
        <w:bottom w:val="none" w:sz="0" w:space="0" w:color="auto"/>
        <w:right w:val="none" w:sz="0" w:space="0" w:color="auto"/>
      </w:divBdr>
      <w:divsChild>
        <w:div w:id="1982729051">
          <w:marLeft w:val="480"/>
          <w:marRight w:val="0"/>
          <w:marTop w:val="0"/>
          <w:marBottom w:val="0"/>
          <w:divBdr>
            <w:top w:val="none" w:sz="0" w:space="0" w:color="auto"/>
            <w:left w:val="none" w:sz="0" w:space="0" w:color="auto"/>
            <w:bottom w:val="none" w:sz="0" w:space="0" w:color="auto"/>
            <w:right w:val="none" w:sz="0" w:space="0" w:color="auto"/>
          </w:divBdr>
          <w:divsChild>
            <w:div w:id="45823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252108">
      <w:bodyDiv w:val="1"/>
      <w:marLeft w:val="0"/>
      <w:marRight w:val="0"/>
      <w:marTop w:val="0"/>
      <w:marBottom w:val="0"/>
      <w:divBdr>
        <w:top w:val="none" w:sz="0" w:space="0" w:color="auto"/>
        <w:left w:val="none" w:sz="0" w:space="0" w:color="auto"/>
        <w:bottom w:val="none" w:sz="0" w:space="0" w:color="auto"/>
        <w:right w:val="none" w:sz="0" w:space="0" w:color="auto"/>
      </w:divBdr>
      <w:divsChild>
        <w:div w:id="2005627777">
          <w:marLeft w:val="480"/>
          <w:marRight w:val="0"/>
          <w:marTop w:val="0"/>
          <w:marBottom w:val="0"/>
          <w:divBdr>
            <w:top w:val="none" w:sz="0" w:space="0" w:color="auto"/>
            <w:left w:val="none" w:sz="0" w:space="0" w:color="auto"/>
            <w:bottom w:val="none" w:sz="0" w:space="0" w:color="auto"/>
            <w:right w:val="none" w:sz="0" w:space="0" w:color="auto"/>
          </w:divBdr>
          <w:divsChild>
            <w:div w:id="132023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98863">
      <w:bodyDiv w:val="1"/>
      <w:marLeft w:val="0"/>
      <w:marRight w:val="0"/>
      <w:marTop w:val="0"/>
      <w:marBottom w:val="0"/>
      <w:divBdr>
        <w:top w:val="none" w:sz="0" w:space="0" w:color="auto"/>
        <w:left w:val="none" w:sz="0" w:space="0" w:color="auto"/>
        <w:bottom w:val="none" w:sz="0" w:space="0" w:color="auto"/>
        <w:right w:val="none" w:sz="0" w:space="0" w:color="auto"/>
      </w:divBdr>
      <w:divsChild>
        <w:div w:id="1650358288">
          <w:marLeft w:val="480"/>
          <w:marRight w:val="0"/>
          <w:marTop w:val="0"/>
          <w:marBottom w:val="0"/>
          <w:divBdr>
            <w:top w:val="none" w:sz="0" w:space="0" w:color="auto"/>
            <w:left w:val="none" w:sz="0" w:space="0" w:color="auto"/>
            <w:bottom w:val="none" w:sz="0" w:space="0" w:color="auto"/>
            <w:right w:val="none" w:sz="0" w:space="0" w:color="auto"/>
          </w:divBdr>
          <w:divsChild>
            <w:div w:id="18521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5729">
      <w:bodyDiv w:val="1"/>
      <w:marLeft w:val="0"/>
      <w:marRight w:val="0"/>
      <w:marTop w:val="0"/>
      <w:marBottom w:val="0"/>
      <w:divBdr>
        <w:top w:val="none" w:sz="0" w:space="0" w:color="auto"/>
        <w:left w:val="none" w:sz="0" w:space="0" w:color="auto"/>
        <w:bottom w:val="none" w:sz="0" w:space="0" w:color="auto"/>
        <w:right w:val="none" w:sz="0" w:space="0" w:color="auto"/>
      </w:divBdr>
      <w:divsChild>
        <w:div w:id="2063943069">
          <w:marLeft w:val="480"/>
          <w:marRight w:val="0"/>
          <w:marTop w:val="0"/>
          <w:marBottom w:val="0"/>
          <w:divBdr>
            <w:top w:val="none" w:sz="0" w:space="0" w:color="auto"/>
            <w:left w:val="none" w:sz="0" w:space="0" w:color="auto"/>
            <w:bottom w:val="none" w:sz="0" w:space="0" w:color="auto"/>
            <w:right w:val="none" w:sz="0" w:space="0" w:color="auto"/>
          </w:divBdr>
          <w:divsChild>
            <w:div w:id="116817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427014">
      <w:bodyDiv w:val="1"/>
      <w:marLeft w:val="0"/>
      <w:marRight w:val="0"/>
      <w:marTop w:val="0"/>
      <w:marBottom w:val="0"/>
      <w:divBdr>
        <w:top w:val="none" w:sz="0" w:space="0" w:color="auto"/>
        <w:left w:val="none" w:sz="0" w:space="0" w:color="auto"/>
        <w:bottom w:val="none" w:sz="0" w:space="0" w:color="auto"/>
        <w:right w:val="none" w:sz="0" w:space="0" w:color="auto"/>
      </w:divBdr>
      <w:divsChild>
        <w:div w:id="87049296">
          <w:marLeft w:val="480"/>
          <w:marRight w:val="0"/>
          <w:marTop w:val="0"/>
          <w:marBottom w:val="0"/>
          <w:divBdr>
            <w:top w:val="none" w:sz="0" w:space="0" w:color="auto"/>
            <w:left w:val="none" w:sz="0" w:space="0" w:color="auto"/>
            <w:bottom w:val="none" w:sz="0" w:space="0" w:color="auto"/>
            <w:right w:val="none" w:sz="0" w:space="0" w:color="auto"/>
          </w:divBdr>
          <w:divsChild>
            <w:div w:id="18595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12139">
      <w:bodyDiv w:val="1"/>
      <w:marLeft w:val="0"/>
      <w:marRight w:val="0"/>
      <w:marTop w:val="0"/>
      <w:marBottom w:val="0"/>
      <w:divBdr>
        <w:top w:val="none" w:sz="0" w:space="0" w:color="auto"/>
        <w:left w:val="none" w:sz="0" w:space="0" w:color="auto"/>
        <w:bottom w:val="none" w:sz="0" w:space="0" w:color="auto"/>
        <w:right w:val="none" w:sz="0" w:space="0" w:color="auto"/>
      </w:divBdr>
      <w:divsChild>
        <w:div w:id="849291392">
          <w:marLeft w:val="480"/>
          <w:marRight w:val="0"/>
          <w:marTop w:val="0"/>
          <w:marBottom w:val="0"/>
          <w:divBdr>
            <w:top w:val="none" w:sz="0" w:space="0" w:color="auto"/>
            <w:left w:val="none" w:sz="0" w:space="0" w:color="auto"/>
            <w:bottom w:val="none" w:sz="0" w:space="0" w:color="auto"/>
            <w:right w:val="none" w:sz="0" w:space="0" w:color="auto"/>
          </w:divBdr>
          <w:divsChild>
            <w:div w:id="52699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49415">
      <w:bodyDiv w:val="1"/>
      <w:marLeft w:val="0"/>
      <w:marRight w:val="0"/>
      <w:marTop w:val="0"/>
      <w:marBottom w:val="0"/>
      <w:divBdr>
        <w:top w:val="none" w:sz="0" w:space="0" w:color="auto"/>
        <w:left w:val="none" w:sz="0" w:space="0" w:color="auto"/>
        <w:bottom w:val="none" w:sz="0" w:space="0" w:color="auto"/>
        <w:right w:val="none" w:sz="0" w:space="0" w:color="auto"/>
      </w:divBdr>
      <w:divsChild>
        <w:div w:id="1704135496">
          <w:marLeft w:val="480"/>
          <w:marRight w:val="0"/>
          <w:marTop w:val="0"/>
          <w:marBottom w:val="0"/>
          <w:divBdr>
            <w:top w:val="none" w:sz="0" w:space="0" w:color="auto"/>
            <w:left w:val="none" w:sz="0" w:space="0" w:color="auto"/>
            <w:bottom w:val="none" w:sz="0" w:space="0" w:color="auto"/>
            <w:right w:val="none" w:sz="0" w:space="0" w:color="auto"/>
          </w:divBdr>
          <w:divsChild>
            <w:div w:id="93640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35217">
      <w:bodyDiv w:val="1"/>
      <w:marLeft w:val="0"/>
      <w:marRight w:val="0"/>
      <w:marTop w:val="0"/>
      <w:marBottom w:val="0"/>
      <w:divBdr>
        <w:top w:val="none" w:sz="0" w:space="0" w:color="auto"/>
        <w:left w:val="none" w:sz="0" w:space="0" w:color="auto"/>
        <w:bottom w:val="none" w:sz="0" w:space="0" w:color="auto"/>
        <w:right w:val="none" w:sz="0" w:space="0" w:color="auto"/>
      </w:divBdr>
      <w:divsChild>
        <w:div w:id="1287274913">
          <w:marLeft w:val="480"/>
          <w:marRight w:val="0"/>
          <w:marTop w:val="0"/>
          <w:marBottom w:val="0"/>
          <w:divBdr>
            <w:top w:val="none" w:sz="0" w:space="0" w:color="auto"/>
            <w:left w:val="none" w:sz="0" w:space="0" w:color="auto"/>
            <w:bottom w:val="none" w:sz="0" w:space="0" w:color="auto"/>
            <w:right w:val="none" w:sz="0" w:space="0" w:color="auto"/>
          </w:divBdr>
          <w:divsChild>
            <w:div w:id="38110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79947">
      <w:bodyDiv w:val="1"/>
      <w:marLeft w:val="0"/>
      <w:marRight w:val="0"/>
      <w:marTop w:val="0"/>
      <w:marBottom w:val="0"/>
      <w:divBdr>
        <w:top w:val="none" w:sz="0" w:space="0" w:color="auto"/>
        <w:left w:val="none" w:sz="0" w:space="0" w:color="auto"/>
        <w:bottom w:val="none" w:sz="0" w:space="0" w:color="auto"/>
        <w:right w:val="none" w:sz="0" w:space="0" w:color="auto"/>
      </w:divBdr>
      <w:divsChild>
        <w:div w:id="1658192628">
          <w:marLeft w:val="480"/>
          <w:marRight w:val="0"/>
          <w:marTop w:val="0"/>
          <w:marBottom w:val="0"/>
          <w:divBdr>
            <w:top w:val="none" w:sz="0" w:space="0" w:color="auto"/>
            <w:left w:val="none" w:sz="0" w:space="0" w:color="auto"/>
            <w:bottom w:val="none" w:sz="0" w:space="0" w:color="auto"/>
            <w:right w:val="none" w:sz="0" w:space="0" w:color="auto"/>
          </w:divBdr>
          <w:divsChild>
            <w:div w:id="96482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65674">
      <w:bodyDiv w:val="1"/>
      <w:marLeft w:val="0"/>
      <w:marRight w:val="0"/>
      <w:marTop w:val="0"/>
      <w:marBottom w:val="0"/>
      <w:divBdr>
        <w:top w:val="none" w:sz="0" w:space="0" w:color="auto"/>
        <w:left w:val="none" w:sz="0" w:space="0" w:color="auto"/>
        <w:bottom w:val="none" w:sz="0" w:space="0" w:color="auto"/>
        <w:right w:val="none" w:sz="0" w:space="0" w:color="auto"/>
      </w:divBdr>
      <w:divsChild>
        <w:div w:id="2021816087">
          <w:marLeft w:val="480"/>
          <w:marRight w:val="0"/>
          <w:marTop w:val="0"/>
          <w:marBottom w:val="0"/>
          <w:divBdr>
            <w:top w:val="none" w:sz="0" w:space="0" w:color="auto"/>
            <w:left w:val="none" w:sz="0" w:space="0" w:color="auto"/>
            <w:bottom w:val="none" w:sz="0" w:space="0" w:color="auto"/>
            <w:right w:val="none" w:sz="0" w:space="0" w:color="auto"/>
          </w:divBdr>
          <w:divsChild>
            <w:div w:id="111930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60516">
      <w:bodyDiv w:val="1"/>
      <w:marLeft w:val="0"/>
      <w:marRight w:val="0"/>
      <w:marTop w:val="0"/>
      <w:marBottom w:val="0"/>
      <w:divBdr>
        <w:top w:val="none" w:sz="0" w:space="0" w:color="auto"/>
        <w:left w:val="none" w:sz="0" w:space="0" w:color="auto"/>
        <w:bottom w:val="none" w:sz="0" w:space="0" w:color="auto"/>
        <w:right w:val="none" w:sz="0" w:space="0" w:color="auto"/>
      </w:divBdr>
      <w:divsChild>
        <w:div w:id="1740712959">
          <w:marLeft w:val="480"/>
          <w:marRight w:val="0"/>
          <w:marTop w:val="0"/>
          <w:marBottom w:val="0"/>
          <w:divBdr>
            <w:top w:val="none" w:sz="0" w:space="0" w:color="auto"/>
            <w:left w:val="none" w:sz="0" w:space="0" w:color="auto"/>
            <w:bottom w:val="none" w:sz="0" w:space="0" w:color="auto"/>
            <w:right w:val="none" w:sz="0" w:space="0" w:color="auto"/>
          </w:divBdr>
          <w:divsChild>
            <w:div w:id="148565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34397">
      <w:bodyDiv w:val="1"/>
      <w:marLeft w:val="0"/>
      <w:marRight w:val="0"/>
      <w:marTop w:val="0"/>
      <w:marBottom w:val="0"/>
      <w:divBdr>
        <w:top w:val="none" w:sz="0" w:space="0" w:color="auto"/>
        <w:left w:val="none" w:sz="0" w:space="0" w:color="auto"/>
        <w:bottom w:val="none" w:sz="0" w:space="0" w:color="auto"/>
        <w:right w:val="none" w:sz="0" w:space="0" w:color="auto"/>
      </w:divBdr>
      <w:divsChild>
        <w:div w:id="2108766088">
          <w:marLeft w:val="480"/>
          <w:marRight w:val="0"/>
          <w:marTop w:val="0"/>
          <w:marBottom w:val="0"/>
          <w:divBdr>
            <w:top w:val="none" w:sz="0" w:space="0" w:color="auto"/>
            <w:left w:val="none" w:sz="0" w:space="0" w:color="auto"/>
            <w:bottom w:val="none" w:sz="0" w:space="0" w:color="auto"/>
            <w:right w:val="none" w:sz="0" w:space="0" w:color="auto"/>
          </w:divBdr>
          <w:divsChild>
            <w:div w:id="5275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08721">
      <w:bodyDiv w:val="1"/>
      <w:marLeft w:val="0"/>
      <w:marRight w:val="0"/>
      <w:marTop w:val="0"/>
      <w:marBottom w:val="0"/>
      <w:divBdr>
        <w:top w:val="none" w:sz="0" w:space="0" w:color="auto"/>
        <w:left w:val="none" w:sz="0" w:space="0" w:color="auto"/>
        <w:bottom w:val="none" w:sz="0" w:space="0" w:color="auto"/>
        <w:right w:val="none" w:sz="0" w:space="0" w:color="auto"/>
      </w:divBdr>
      <w:divsChild>
        <w:div w:id="81802020">
          <w:marLeft w:val="480"/>
          <w:marRight w:val="0"/>
          <w:marTop w:val="0"/>
          <w:marBottom w:val="0"/>
          <w:divBdr>
            <w:top w:val="none" w:sz="0" w:space="0" w:color="auto"/>
            <w:left w:val="none" w:sz="0" w:space="0" w:color="auto"/>
            <w:bottom w:val="none" w:sz="0" w:space="0" w:color="auto"/>
            <w:right w:val="none" w:sz="0" w:space="0" w:color="auto"/>
          </w:divBdr>
          <w:divsChild>
            <w:div w:id="8673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18218">
      <w:bodyDiv w:val="1"/>
      <w:marLeft w:val="0"/>
      <w:marRight w:val="0"/>
      <w:marTop w:val="0"/>
      <w:marBottom w:val="0"/>
      <w:divBdr>
        <w:top w:val="none" w:sz="0" w:space="0" w:color="auto"/>
        <w:left w:val="none" w:sz="0" w:space="0" w:color="auto"/>
        <w:bottom w:val="none" w:sz="0" w:space="0" w:color="auto"/>
        <w:right w:val="none" w:sz="0" w:space="0" w:color="auto"/>
      </w:divBdr>
      <w:divsChild>
        <w:div w:id="1313678582">
          <w:marLeft w:val="480"/>
          <w:marRight w:val="0"/>
          <w:marTop w:val="0"/>
          <w:marBottom w:val="0"/>
          <w:divBdr>
            <w:top w:val="none" w:sz="0" w:space="0" w:color="auto"/>
            <w:left w:val="none" w:sz="0" w:space="0" w:color="auto"/>
            <w:bottom w:val="none" w:sz="0" w:space="0" w:color="auto"/>
            <w:right w:val="none" w:sz="0" w:space="0" w:color="auto"/>
          </w:divBdr>
          <w:divsChild>
            <w:div w:id="63059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78620">
      <w:bodyDiv w:val="1"/>
      <w:marLeft w:val="0"/>
      <w:marRight w:val="0"/>
      <w:marTop w:val="0"/>
      <w:marBottom w:val="0"/>
      <w:divBdr>
        <w:top w:val="none" w:sz="0" w:space="0" w:color="auto"/>
        <w:left w:val="none" w:sz="0" w:space="0" w:color="auto"/>
        <w:bottom w:val="none" w:sz="0" w:space="0" w:color="auto"/>
        <w:right w:val="none" w:sz="0" w:space="0" w:color="auto"/>
      </w:divBdr>
      <w:divsChild>
        <w:div w:id="2144273351">
          <w:marLeft w:val="480"/>
          <w:marRight w:val="0"/>
          <w:marTop w:val="0"/>
          <w:marBottom w:val="0"/>
          <w:divBdr>
            <w:top w:val="none" w:sz="0" w:space="0" w:color="auto"/>
            <w:left w:val="none" w:sz="0" w:space="0" w:color="auto"/>
            <w:bottom w:val="none" w:sz="0" w:space="0" w:color="auto"/>
            <w:right w:val="none" w:sz="0" w:space="0" w:color="auto"/>
          </w:divBdr>
          <w:divsChild>
            <w:div w:id="69632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3263">
      <w:bodyDiv w:val="1"/>
      <w:marLeft w:val="0"/>
      <w:marRight w:val="0"/>
      <w:marTop w:val="0"/>
      <w:marBottom w:val="0"/>
      <w:divBdr>
        <w:top w:val="none" w:sz="0" w:space="0" w:color="auto"/>
        <w:left w:val="none" w:sz="0" w:space="0" w:color="auto"/>
        <w:bottom w:val="none" w:sz="0" w:space="0" w:color="auto"/>
        <w:right w:val="none" w:sz="0" w:space="0" w:color="auto"/>
      </w:divBdr>
      <w:divsChild>
        <w:div w:id="1143620969">
          <w:marLeft w:val="480"/>
          <w:marRight w:val="0"/>
          <w:marTop w:val="0"/>
          <w:marBottom w:val="0"/>
          <w:divBdr>
            <w:top w:val="none" w:sz="0" w:space="0" w:color="auto"/>
            <w:left w:val="none" w:sz="0" w:space="0" w:color="auto"/>
            <w:bottom w:val="none" w:sz="0" w:space="0" w:color="auto"/>
            <w:right w:val="none" w:sz="0" w:space="0" w:color="auto"/>
          </w:divBdr>
          <w:divsChild>
            <w:div w:id="16399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64145">
      <w:bodyDiv w:val="1"/>
      <w:marLeft w:val="0"/>
      <w:marRight w:val="0"/>
      <w:marTop w:val="0"/>
      <w:marBottom w:val="0"/>
      <w:divBdr>
        <w:top w:val="none" w:sz="0" w:space="0" w:color="auto"/>
        <w:left w:val="none" w:sz="0" w:space="0" w:color="auto"/>
        <w:bottom w:val="none" w:sz="0" w:space="0" w:color="auto"/>
        <w:right w:val="none" w:sz="0" w:space="0" w:color="auto"/>
      </w:divBdr>
      <w:divsChild>
        <w:div w:id="936476614">
          <w:marLeft w:val="480"/>
          <w:marRight w:val="0"/>
          <w:marTop w:val="0"/>
          <w:marBottom w:val="0"/>
          <w:divBdr>
            <w:top w:val="none" w:sz="0" w:space="0" w:color="auto"/>
            <w:left w:val="none" w:sz="0" w:space="0" w:color="auto"/>
            <w:bottom w:val="none" w:sz="0" w:space="0" w:color="auto"/>
            <w:right w:val="none" w:sz="0" w:space="0" w:color="auto"/>
          </w:divBdr>
          <w:divsChild>
            <w:div w:id="97321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48405">
      <w:bodyDiv w:val="1"/>
      <w:marLeft w:val="0"/>
      <w:marRight w:val="0"/>
      <w:marTop w:val="0"/>
      <w:marBottom w:val="0"/>
      <w:divBdr>
        <w:top w:val="none" w:sz="0" w:space="0" w:color="auto"/>
        <w:left w:val="none" w:sz="0" w:space="0" w:color="auto"/>
        <w:bottom w:val="none" w:sz="0" w:space="0" w:color="auto"/>
        <w:right w:val="none" w:sz="0" w:space="0" w:color="auto"/>
      </w:divBdr>
      <w:divsChild>
        <w:div w:id="1680113042">
          <w:marLeft w:val="480"/>
          <w:marRight w:val="0"/>
          <w:marTop w:val="0"/>
          <w:marBottom w:val="0"/>
          <w:divBdr>
            <w:top w:val="none" w:sz="0" w:space="0" w:color="auto"/>
            <w:left w:val="none" w:sz="0" w:space="0" w:color="auto"/>
            <w:bottom w:val="none" w:sz="0" w:space="0" w:color="auto"/>
            <w:right w:val="none" w:sz="0" w:space="0" w:color="auto"/>
          </w:divBdr>
          <w:divsChild>
            <w:div w:id="213582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94173">
      <w:bodyDiv w:val="1"/>
      <w:marLeft w:val="0"/>
      <w:marRight w:val="0"/>
      <w:marTop w:val="0"/>
      <w:marBottom w:val="0"/>
      <w:divBdr>
        <w:top w:val="none" w:sz="0" w:space="0" w:color="auto"/>
        <w:left w:val="none" w:sz="0" w:space="0" w:color="auto"/>
        <w:bottom w:val="none" w:sz="0" w:space="0" w:color="auto"/>
        <w:right w:val="none" w:sz="0" w:space="0" w:color="auto"/>
      </w:divBdr>
      <w:divsChild>
        <w:div w:id="1634096347">
          <w:marLeft w:val="480"/>
          <w:marRight w:val="0"/>
          <w:marTop w:val="0"/>
          <w:marBottom w:val="0"/>
          <w:divBdr>
            <w:top w:val="none" w:sz="0" w:space="0" w:color="auto"/>
            <w:left w:val="none" w:sz="0" w:space="0" w:color="auto"/>
            <w:bottom w:val="none" w:sz="0" w:space="0" w:color="auto"/>
            <w:right w:val="none" w:sz="0" w:space="0" w:color="auto"/>
          </w:divBdr>
          <w:divsChild>
            <w:div w:id="116151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0034">
      <w:bodyDiv w:val="1"/>
      <w:marLeft w:val="0"/>
      <w:marRight w:val="0"/>
      <w:marTop w:val="0"/>
      <w:marBottom w:val="0"/>
      <w:divBdr>
        <w:top w:val="none" w:sz="0" w:space="0" w:color="auto"/>
        <w:left w:val="none" w:sz="0" w:space="0" w:color="auto"/>
        <w:bottom w:val="none" w:sz="0" w:space="0" w:color="auto"/>
        <w:right w:val="none" w:sz="0" w:space="0" w:color="auto"/>
      </w:divBdr>
      <w:divsChild>
        <w:div w:id="815994227">
          <w:marLeft w:val="480"/>
          <w:marRight w:val="0"/>
          <w:marTop w:val="0"/>
          <w:marBottom w:val="0"/>
          <w:divBdr>
            <w:top w:val="none" w:sz="0" w:space="0" w:color="auto"/>
            <w:left w:val="none" w:sz="0" w:space="0" w:color="auto"/>
            <w:bottom w:val="none" w:sz="0" w:space="0" w:color="auto"/>
            <w:right w:val="none" w:sz="0" w:space="0" w:color="auto"/>
          </w:divBdr>
          <w:divsChild>
            <w:div w:id="30323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57386">
      <w:bodyDiv w:val="1"/>
      <w:marLeft w:val="0"/>
      <w:marRight w:val="0"/>
      <w:marTop w:val="0"/>
      <w:marBottom w:val="0"/>
      <w:divBdr>
        <w:top w:val="none" w:sz="0" w:space="0" w:color="auto"/>
        <w:left w:val="none" w:sz="0" w:space="0" w:color="auto"/>
        <w:bottom w:val="none" w:sz="0" w:space="0" w:color="auto"/>
        <w:right w:val="none" w:sz="0" w:space="0" w:color="auto"/>
      </w:divBdr>
      <w:divsChild>
        <w:div w:id="2081100948">
          <w:marLeft w:val="480"/>
          <w:marRight w:val="0"/>
          <w:marTop w:val="0"/>
          <w:marBottom w:val="0"/>
          <w:divBdr>
            <w:top w:val="none" w:sz="0" w:space="0" w:color="auto"/>
            <w:left w:val="none" w:sz="0" w:space="0" w:color="auto"/>
            <w:bottom w:val="none" w:sz="0" w:space="0" w:color="auto"/>
            <w:right w:val="none" w:sz="0" w:space="0" w:color="auto"/>
          </w:divBdr>
          <w:divsChild>
            <w:div w:id="15464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marxists.org/espanol/lenin/obras/1899/0002.htm" TargetMode="External"/><Relationship Id="rId2" Type="http://schemas.openxmlformats.org/officeDocument/2006/relationships/hyperlink" Target="https://www.marxists.org/archive/lenin/works/1905/rd/2.htm" TargetMode="External"/><Relationship Id="rId1" Type="http://schemas.openxmlformats.org/officeDocument/2006/relationships/hyperlink" Target="https://www.iepa.org.pe/la-fundacion-de-la-patria-por-el-verdadero-peru-pueblo-lucha-y-nueva-consciencia-en-el-proceso-de-construccion-de-poder-popular-en-los-andes/" TargetMode="External"/><Relationship Id="rId5" Type="http://schemas.openxmlformats.org/officeDocument/2006/relationships/hyperlink" Target="https://imhojournal.org/articles/french-strikes-and-popular-mobilizations-continue-contesting-not-only-retirement-rollback-but-also-police-brutality-and-authoritarian-politics/" TargetMode="External"/><Relationship Id="rId4" Type="http://schemas.openxmlformats.org/officeDocument/2006/relationships/hyperlink" Target="https://newpol.org/issue_post/the-global-revolt-and-its-discont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5AB1F-BE96-4716-B9E3-B2CBB5B07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10</Pages>
  <Words>3982</Words>
  <Characters>21907</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VF Estallido en los Andes</vt:lpstr>
    </vt:vector>
  </TitlesOfParts>
  <Company/>
  <LinksUpToDate>false</LinksUpToDate>
  <CharactersWithSpaces>25838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Estallido en los Andes</dc:title>
  <dc:creator>51964</dc:creator>
  <cp:keywords/>
  <cp:lastModifiedBy>51964</cp:lastModifiedBy>
  <cp:revision>14</cp:revision>
  <dcterms:created xsi:type="dcterms:W3CDTF">2023-05-01T02:58:00Z</dcterms:created>
  <dcterms:modified xsi:type="dcterms:W3CDTF">2023-05-01T03:57:00Z</dcterms:modified>
</cp:coreProperties>
</file>