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E47C2E" w14:textId="77777777" w:rsidR="002623F6" w:rsidRDefault="002623F6" w:rsidP="002623F6">
      <w:r>
        <w:t>The design methodology of HYPER-AI architecture is guided by the principles of modularity,</w:t>
      </w:r>
    </w:p>
    <w:p w14:paraId="1C7CB798" w14:textId="77777777" w:rsidR="002623F6" w:rsidRDefault="002623F6" w:rsidP="002623F6">
      <w:r>
        <w:t>scalability and self-management. The overarching aim is to enable the seamless execution of</w:t>
      </w:r>
    </w:p>
    <w:p w14:paraId="779C159C" w14:textId="77777777" w:rsidR="002623F6" w:rsidRDefault="002623F6" w:rsidP="002623F6">
      <w:r>
        <w:t>data-intensive applications across the full spectrum of the computing continuum spanning</w:t>
      </w:r>
    </w:p>
    <w:p w14:paraId="39F6083E" w14:textId="77777777" w:rsidR="002623F6" w:rsidRDefault="002623F6" w:rsidP="002623F6">
      <w:r>
        <w:t>from resource-constrained IoT devices at the edge to high-performance cloud infrastructures.</w:t>
      </w:r>
    </w:p>
    <w:p w14:paraId="2EA7150E" w14:textId="77777777" w:rsidR="002623F6" w:rsidRDefault="002623F6" w:rsidP="002623F6">
      <w:r>
        <w:t>This section outlines the high-level design principles and the architectural approach adopted</w:t>
      </w:r>
    </w:p>
    <w:p w14:paraId="5ADF8E74" w14:textId="77777777" w:rsidR="002623F6" w:rsidRDefault="002623F6" w:rsidP="002623F6">
      <w:r>
        <w:t>to align with the project's vision of an intelligent, hyper-distributed system.</w:t>
      </w:r>
    </w:p>
    <w:p w14:paraId="4D68E636" w14:textId="77777777" w:rsidR="002623F6" w:rsidRDefault="002623F6" w:rsidP="002623F6">
      <w:r>
        <w:t>HYPER-AI follows a layered, service-oriented architecture that abstracts resource</w:t>
      </w:r>
    </w:p>
    <w:p w14:paraId="4C5478F0" w14:textId="77777777" w:rsidR="002623F6" w:rsidRDefault="002623F6" w:rsidP="002623F6">
      <w:r>
        <w:t>heterogeneity and promotes interoperability through standardized interfaces and horizontal</w:t>
      </w:r>
    </w:p>
    <w:p w14:paraId="5FB0686D" w14:textId="77777777" w:rsidR="002623F6" w:rsidRDefault="002623F6" w:rsidP="002623F6">
      <w:r>
        <w:t>resource abstractions. Key architectural principles include:</w:t>
      </w:r>
    </w:p>
    <w:p w14:paraId="0DA30441" w14:textId="7618DFA8" w:rsidR="002623F6" w:rsidRDefault="002623F6" w:rsidP="002623F6">
      <w:r>
        <w:t>Kubernetes-Native Extension: Kubernetes (K8s)3 is adopted as the core orchestration</w:t>
      </w:r>
    </w:p>
    <w:p w14:paraId="41E6DF3F" w14:textId="77777777" w:rsidR="002623F6" w:rsidRDefault="002623F6" w:rsidP="002623F6">
      <w:r>
        <w:t>substrate, extended through Custom Resource Definitions (CRDs), DaemonSets, and</w:t>
      </w:r>
    </w:p>
    <w:p w14:paraId="510F3F1D" w14:textId="77777777" w:rsidR="002623F6" w:rsidRDefault="002623F6" w:rsidP="002623F6">
      <w:r>
        <w:t>dedicated connectors to manage non-container-native devices such as Android Head</w:t>
      </w:r>
    </w:p>
    <w:p w14:paraId="50F52376" w14:textId="77777777" w:rsidR="002623F6" w:rsidRDefault="002623F6" w:rsidP="002623F6">
      <w:r>
        <w:t>Mounted Displays (HMDs) and constrained IoT nodes.</w:t>
      </w:r>
    </w:p>
    <w:p w14:paraId="675E3D3B" w14:textId="6904D060" w:rsidR="002623F6" w:rsidRDefault="002623F6" w:rsidP="002623F6">
      <w:r>
        <w:t>Computational Resources Abstraction: Resources across all layers (IoT, edge, cloud)</w:t>
      </w:r>
    </w:p>
    <w:p w14:paraId="255FF8B2" w14:textId="77777777" w:rsidR="002623F6" w:rsidRDefault="002623F6" w:rsidP="002623F6">
      <w:r>
        <w:t>are abstracted using the HYPER-AI Resource Model (HRM) to enable uniform access</w:t>
      </w:r>
    </w:p>
    <w:p w14:paraId="6DD48C98" w14:textId="77777777" w:rsidR="002623F6" w:rsidRDefault="002623F6" w:rsidP="002623F6">
      <w:r>
        <w:t>and orchestration, regardless of their native capabilities or interfaces.</w:t>
      </w:r>
    </w:p>
    <w:p w14:paraId="0E228B73" w14:textId="0E249D3B" w:rsidR="002623F6" w:rsidRDefault="002623F6" w:rsidP="002623F6">
      <w:r>
        <w:t>Self-CHOP Autonomy: The architecture embeds self-CHOP capabilities, enabling</w:t>
      </w:r>
    </w:p>
    <w:p w14:paraId="5E4C615D" w14:textId="77777777" w:rsidR="002623F6" w:rsidRDefault="002623F6" w:rsidP="002623F6">
      <w:r>
        <w:t>dynamic, autonomous system behavior with minimal human intervention.</w:t>
      </w:r>
    </w:p>
    <w:p w14:paraId="33401B88" w14:textId="310E897B" w:rsidR="002623F6" w:rsidRDefault="002623F6" w:rsidP="002623F6">
      <w:r>
        <w:t>DLT-Based Trust and Security: HYPER-AI incorporates distributed ledger technologies</w:t>
      </w:r>
    </w:p>
    <w:p w14:paraId="3D6CF5B7" w14:textId="77777777" w:rsidR="002623F6" w:rsidRDefault="002623F6" w:rsidP="002623F6">
      <w:r>
        <w:t>(DLTs) to enforce decentralized, zero-trust security models. These include</w:t>
      </w:r>
    </w:p>
    <w:p w14:paraId="181B47FF" w14:textId="77777777" w:rsidR="002623F6" w:rsidRDefault="002623F6" w:rsidP="002623F6">
      <w:r>
        <w:t>decentralized identity management, distributed access control, audit trails, and</w:t>
      </w:r>
    </w:p>
    <w:p w14:paraId="69A5C54B" w14:textId="77777777" w:rsidR="002623F6" w:rsidRDefault="002623F6" w:rsidP="002623F6">
      <w:r>
        <w:t>tamper-proof data exchange across the computing continuum.</w:t>
      </w:r>
    </w:p>
    <w:p w14:paraId="178ECF47" w14:textId="77777777" w:rsidR="002623F6" w:rsidRDefault="002623F6" w:rsidP="002623F6">
      <w:r>
        <w:t>The architectural framework is explicitly aligned with the conceptual model of the computing</w:t>
      </w:r>
    </w:p>
    <w:p w14:paraId="5CB28206" w14:textId="77777777" w:rsidR="002623F6" w:rsidRDefault="002623F6" w:rsidP="002623F6">
      <w:r>
        <w:t>continuum, which spans multiple layers of computing from on-device and on-premise</w:t>
      </w:r>
    </w:p>
    <w:p w14:paraId="473318F7" w14:textId="77777777" w:rsidR="002623F6" w:rsidRDefault="002623F6" w:rsidP="002623F6">
      <w:r>
        <w:t>deployments to near-edge, far-edge, and centralized cloud infrastructures. The figure below</w:t>
      </w:r>
    </w:p>
    <w:p w14:paraId="0E518E14" w14:textId="77777777" w:rsidR="002623F6" w:rsidRDefault="002623F6" w:rsidP="002623F6">
      <w:r>
        <w:t>provides a conceptual illustration of this continuum. It captures five representative vertical</w:t>
      </w:r>
    </w:p>
    <w:p w14:paraId="69C460A4" w14:textId="77777777" w:rsidR="002623F6" w:rsidRDefault="002623F6" w:rsidP="002623F6">
      <w:r>
        <w:t>domains—Manufacturing, Agriculture, Automotive, Energy, and Biotechnology—to showcase</w:t>
      </w:r>
    </w:p>
    <w:p w14:paraId="2DBC6971" w14:textId="77777777" w:rsidR="002623F6" w:rsidRDefault="002623F6" w:rsidP="002623F6">
      <w:r>
        <w:t>how application logic and data processing workflows may span multiple infrastructure layers</w:t>
      </w:r>
    </w:p>
    <w:p w14:paraId="3025E32D" w14:textId="77777777" w:rsidR="002623F6" w:rsidRDefault="002623F6" w:rsidP="002623F6">
      <w:r>
        <w:t>depending on operational needs.</w:t>
      </w:r>
    </w:p>
    <w:p w14:paraId="7C048285" w14:textId="7A774A28" w:rsidR="002623F6" w:rsidRDefault="002623F6" w:rsidP="002623F6">
      <w:r>
        <w:t>https://kubernetes.io, Kubernetes Documentation</w:t>
      </w:r>
    </w:p>
    <w:p w14:paraId="5410340F" w14:textId="77777777" w:rsidR="002623F6" w:rsidRDefault="002623F6" w:rsidP="002623F6">
      <w:r>
        <w:t>Figure 1 – HYPER-AI computing continuum landscape</w:t>
      </w:r>
    </w:p>
    <w:p w14:paraId="0CA9F427" w14:textId="77777777" w:rsidR="002623F6" w:rsidRDefault="002623F6" w:rsidP="002623F6">
      <w:r>
        <w:t>Each vertical presents unique orchestration challenges and heterogeneous infrastructure</w:t>
      </w:r>
    </w:p>
    <w:p w14:paraId="6F082154" w14:textId="77777777" w:rsidR="002623F6" w:rsidRDefault="002623F6" w:rsidP="002623F6">
      <w:r>
        <w:t>landscapes. For instance, manufacturing lines may rely on low-latency, on-device intelligence,</w:t>
      </w:r>
    </w:p>
    <w:p w14:paraId="25F39751" w14:textId="77777777" w:rsidR="002623F6" w:rsidRDefault="002623F6" w:rsidP="002623F6">
      <w:r>
        <w:lastRenderedPageBreak/>
        <w:t>while national energy systems leverage centralized cloud analytics for large-scale monitoring.</w:t>
      </w:r>
    </w:p>
    <w:p w14:paraId="0D00C563" w14:textId="77777777" w:rsidR="002623F6" w:rsidRDefault="002623F6" w:rsidP="002623F6">
      <w:r>
        <w:t>By abstracting these layers under a unified orchestration framework, HYPER-AI enables smart</w:t>
      </w:r>
    </w:p>
    <w:p w14:paraId="71A11AF6" w14:textId="77777777" w:rsidR="002623F6" w:rsidRDefault="002623F6" w:rsidP="002623F6">
      <w:r>
        <w:t>nodes and swarms to be dynamically formed, scaled, and reconfigured based on workload</w:t>
      </w:r>
    </w:p>
    <w:p w14:paraId="4C9451D1" w14:textId="77777777" w:rsidR="002623F6" w:rsidRDefault="002623F6" w:rsidP="002623F6">
      <w:r>
        <w:t>requirements and infrastructure availability.</w:t>
      </w:r>
    </w:p>
    <w:p w14:paraId="7113A1E7" w14:textId="77777777" w:rsidR="002623F6" w:rsidRDefault="002623F6" w:rsidP="002623F6">
      <w:r>
        <w:t>The diagram also highlights the increasing complexity of managing nodes from millions of</w:t>
      </w:r>
    </w:p>
    <w:p w14:paraId="1937191A" w14:textId="77777777" w:rsidR="002623F6" w:rsidRDefault="002623F6" w:rsidP="002623F6">
      <w:r>
        <w:t>ultra-low-latency devices on the edge to a few high-capacity nodes in the cloud, with</w:t>
      </w:r>
    </w:p>
    <w:p w14:paraId="71CAA96C" w14:textId="77777777" w:rsidR="002623F6" w:rsidRDefault="002623F6" w:rsidP="002623F6">
      <w:r>
        <w:t>corresponding variations in latency and geographical span. This reinforces the need for</w:t>
      </w:r>
    </w:p>
    <w:p w14:paraId="06D2902B" w14:textId="77777777" w:rsidR="002623F6" w:rsidRDefault="002623F6" w:rsidP="002623F6">
      <w:r>
        <w:t>distributed intelligence, localized decision-making, and cloud-edge-IoT integration that the</w:t>
      </w:r>
    </w:p>
    <w:p w14:paraId="56F185BB" w14:textId="77777777" w:rsidR="002623F6" w:rsidRDefault="002623F6" w:rsidP="002623F6">
      <w:r>
        <w:t>HYPER-AI architecture addresses through its generic data models, swarm intelligence</w:t>
      </w:r>
    </w:p>
    <w:p w14:paraId="0AA4350C" w14:textId="77777777" w:rsidR="002623F6" w:rsidRDefault="002623F6" w:rsidP="002623F6">
      <w:r>
        <w:t>mechanisms and adaptive orchestration capabilities.</w:t>
      </w:r>
    </w:p>
    <w:p w14:paraId="5893C63B" w14:textId="77777777" w:rsidR="002623F6" w:rsidRDefault="002623F6" w:rsidP="002623F6">
      <w:r>
        <w:t>At the heart of the HYPER-AI computing continuum landscape lies the seamless integration of</w:t>
      </w:r>
    </w:p>
    <w:p w14:paraId="38289A1A" w14:textId="77777777" w:rsidR="002623F6" w:rsidRDefault="002623F6" w:rsidP="002623F6">
      <w:r>
        <w:t>diverse computational environments including:</w:t>
      </w:r>
    </w:p>
    <w:p w14:paraId="08ACBB07" w14:textId="64F6CAF5" w:rsidR="002623F6" w:rsidRDefault="002623F6" w:rsidP="002623F6">
      <w:r>
        <w:t>IoT Devices and On-Device Nodes: Devices such as sensors, AR glasses, and</w:t>
      </w:r>
    </w:p>
    <w:p w14:paraId="658FBE61" w14:textId="77777777" w:rsidR="002623F6" w:rsidRDefault="002623F6" w:rsidP="002623F6">
      <w:r>
        <w:t>microcontrollers are integrated via lightweight communication protocols and</w:t>
      </w:r>
    </w:p>
    <w:p w14:paraId="568769FA" w14:textId="77777777" w:rsidR="002623F6" w:rsidRDefault="002623F6" w:rsidP="002623F6">
      <w:r>
        <w:t>connectors that translate their capabilities into Kubernetes-compatible descriptors.</w:t>
      </w:r>
    </w:p>
    <w:p w14:paraId="33F2C844" w14:textId="587C9835" w:rsidR="002623F6" w:rsidRDefault="002623F6" w:rsidP="002623F6">
      <w:r>
        <w:t>Edge Infrastructure: Near and far-edge nodes are equipped with enhanced awareness</w:t>
      </w:r>
    </w:p>
    <w:p w14:paraId="03F9AB6E" w14:textId="77777777" w:rsidR="002623F6" w:rsidRDefault="002623F6" w:rsidP="002623F6">
      <w:r>
        <w:t>and resource monitoring capabilities, allowing them to participate in autonomous</w:t>
      </w:r>
    </w:p>
    <w:p w14:paraId="1C323C75" w14:textId="77777777" w:rsidR="002623F6" w:rsidRDefault="002623F6" w:rsidP="002623F6">
      <w:r>
        <w:t>cluster formation and workload execution.</w:t>
      </w:r>
    </w:p>
    <w:p w14:paraId="4E460F66" w14:textId="1D017997" w:rsidR="002623F6" w:rsidRDefault="002623F6" w:rsidP="002623F6">
      <w:r>
        <w:t>Cloud Infrastructure: High-performance centralized resources provide additional</w:t>
      </w:r>
    </w:p>
    <w:p w14:paraId="70C98D0D" w14:textId="77777777" w:rsidR="002623F6" w:rsidRDefault="002623F6" w:rsidP="002623F6">
      <w:r>
        <w:t>computing power and storage capacity for tasks requiring global state, deep analytics,</w:t>
      </w:r>
    </w:p>
    <w:p w14:paraId="7F35131F" w14:textId="77777777" w:rsidR="002623F6" w:rsidRDefault="002623F6" w:rsidP="002623F6">
      <w:r>
        <w:t>or large-scale inference.</w:t>
      </w:r>
    </w:p>
    <w:p w14:paraId="626D9CFD" w14:textId="69366BFB" w:rsidR="00362B5F" w:rsidRDefault="00362B5F" w:rsidP="002623F6"/>
    <w:sectPr w:rsidR="00362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578"/>
    <w:rsid w:val="002015A0"/>
    <w:rsid w:val="002623F6"/>
    <w:rsid w:val="002B6578"/>
    <w:rsid w:val="00362B5F"/>
    <w:rsid w:val="006727D5"/>
    <w:rsid w:val="00706305"/>
    <w:rsid w:val="00950A7B"/>
    <w:rsid w:val="00D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8816E8"/>
  <w15:chartTrackingRefBased/>
  <w15:docId w15:val="{48642C2C-CC0A-4B4C-83CF-362618CF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5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5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5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5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5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5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5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Nektarios Deligiannakis</dc:creator>
  <cp:keywords/>
  <dc:description/>
  <cp:lastModifiedBy>Nektarios Deligiannakis</cp:lastModifiedBy>
  <cp:revision>2</cp:revision>
  <dcterms:created xsi:type="dcterms:W3CDTF">2026-07-28T10:28:00Z</dcterms:created>
  <dcterms:modified xsi:type="dcterms:W3CDTF">2026-07-28T10:34:00Z</dcterms:modified>
</cp:coreProperties>
</file>