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661163" w14:textId="77777777" w:rsidR="001E2829" w:rsidRDefault="001E2829" w:rsidP="001E2829">
      <w:r>
        <w:t>EXECUTIVE SUMMARY</w:t>
      </w:r>
    </w:p>
    <w:p w14:paraId="03B5D205" w14:textId="77777777" w:rsidR="001E2829" w:rsidRDefault="001E2829" w:rsidP="001E2829">
      <w:r>
        <w:t>This deliverable presents the architectural specifications of the HYPER-AI platform. HYPER-AI</w:t>
      </w:r>
    </w:p>
    <w:p w14:paraId="7146AF21" w14:textId="77777777" w:rsidR="001E2829" w:rsidRDefault="001E2829" w:rsidP="001E2829">
      <w:r>
        <w:t>is a hyper-distributed, self-managed system designed to enable intelligent orchestration of</w:t>
      </w:r>
    </w:p>
    <w:p w14:paraId="3FB9705C" w14:textId="77777777" w:rsidR="001E2829" w:rsidRDefault="001E2829" w:rsidP="001E2829">
      <w:r>
        <w:t>computing, storage, and communication resources across the cloud-edge-IoT continuum. The</w:t>
      </w:r>
    </w:p>
    <w:p w14:paraId="48185E80" w14:textId="77777777" w:rsidR="001E2829" w:rsidRDefault="001E2829" w:rsidP="001E2829">
      <w:r>
        <w:t>architecture defines how diverse computational assets, that range from cloud-based</w:t>
      </w:r>
    </w:p>
    <w:p w14:paraId="69EE2F9C" w14:textId="77777777" w:rsidR="001E2829" w:rsidRDefault="001E2829" w:rsidP="001E2829">
      <w:r>
        <w:t>resources to constrained IoT devices, can be abstracted, registered, discovered, and</w:t>
      </w:r>
    </w:p>
    <w:p w14:paraId="71A56F13" w14:textId="77777777" w:rsidR="001E2829" w:rsidRDefault="001E2829" w:rsidP="001E2829">
      <w:r>
        <w:t>dynamically orchestrated under a common control framework.</w:t>
      </w:r>
    </w:p>
    <w:p w14:paraId="72A33252" w14:textId="77777777" w:rsidR="001E2829" w:rsidRDefault="001E2829" w:rsidP="001E2829">
      <w:r>
        <w:t>The document begins by outlining the methodology and high-level design principles that</w:t>
      </w:r>
    </w:p>
    <w:p w14:paraId="79CE6EBE" w14:textId="77777777" w:rsidR="001E2829" w:rsidRDefault="001E2829" w:rsidP="001E2829">
      <w:r>
        <w:t>guide the architecture, including computational abstraction, Kubernetes-native</w:t>
      </w:r>
    </w:p>
    <w:p w14:paraId="7F7B7212" w14:textId="77777777" w:rsidR="001E2829" w:rsidRDefault="001E2829" w:rsidP="001E2829">
      <w:r>
        <w:t>orchestration, distributed trust and security via Distributed Ledger Technology (DLT), and self-</w:t>
      </w:r>
    </w:p>
    <w:p w14:paraId="3DD410E7" w14:textId="77777777" w:rsidR="001E2829" w:rsidRDefault="001E2829" w:rsidP="001E2829">
      <w:r>
        <w:t>configuration, self-healing, self-optimization and self-protection (self-CHOP) autonomy. It</w:t>
      </w:r>
    </w:p>
    <w:p w14:paraId="0B994B35" w14:textId="77777777" w:rsidR="001E2829" w:rsidRDefault="001E2829" w:rsidP="001E2829">
      <w:r>
        <w:t>also introduces the conceptual model of the computing continuum deigned to align with real-</w:t>
      </w:r>
    </w:p>
    <w:p w14:paraId="12E6E934" w14:textId="77777777" w:rsidR="001E2829" w:rsidRDefault="001E2829" w:rsidP="001E2829">
      <w:r>
        <w:t>world use cases across the five vertical domains of the project:</w:t>
      </w:r>
    </w:p>
    <w:p w14:paraId="3F8D252A" w14:textId="4FF2E7CE" w:rsidR="001E2829" w:rsidRDefault="001E2829" w:rsidP="001E2829">
      <w:r>
        <w:t>Manufacturing,</w:t>
      </w:r>
    </w:p>
    <w:p w14:paraId="24D79BB8" w14:textId="3DD780AA" w:rsidR="001E2829" w:rsidRDefault="001E2829" w:rsidP="001E2829">
      <w:r>
        <w:t>Energy,</w:t>
      </w:r>
    </w:p>
    <w:p w14:paraId="7E7DA50D" w14:textId="4A437786" w:rsidR="001E2829" w:rsidRDefault="001E2829" w:rsidP="001E2829">
      <w:r>
        <w:t>Agriculture,</w:t>
      </w:r>
    </w:p>
    <w:p w14:paraId="3531E14E" w14:textId="08A85637" w:rsidR="001E2829" w:rsidRDefault="001E2829" w:rsidP="001E2829">
      <w:r>
        <w:t>Automotive, and</w:t>
      </w:r>
    </w:p>
    <w:p w14:paraId="559D314B" w14:textId="359BE34A" w:rsidR="001E2829" w:rsidRDefault="001E2829" w:rsidP="001E2829">
      <w:r>
        <w:t>Healthcare</w:t>
      </w:r>
    </w:p>
    <w:p w14:paraId="0A7900C9" w14:textId="77777777" w:rsidR="001E2829" w:rsidRDefault="001E2829" w:rsidP="001E2829">
      <w:r>
        <w:t>Subsequent sections provide a detailed breakdown of the system’s layered architecture,</w:t>
      </w:r>
    </w:p>
    <w:p w14:paraId="5F1FE021" w14:textId="77777777" w:rsidR="001E2829" w:rsidRDefault="001E2829" w:rsidP="001E2829">
      <w:r>
        <w:t>encompassing infrastructure-level abstraction, open connectors, and intelligent</w:t>
      </w:r>
    </w:p>
    <w:p w14:paraId="64E64C45" w14:textId="77777777" w:rsidR="001E2829" w:rsidRDefault="001E2829" w:rsidP="001E2829">
      <w:r>
        <w:t>orchestration mechanisms for workload placement and optimization. The architecture</w:t>
      </w:r>
    </w:p>
    <w:p w14:paraId="7208DDB0" w14:textId="77777777" w:rsidR="001E2829" w:rsidRDefault="001E2829" w:rsidP="001E2829">
      <w:r>
        <w:t>includes dedicated modules for swarm formation, federated learning, distributed resource</w:t>
      </w:r>
    </w:p>
    <w:p w14:paraId="592D94FC" w14:textId="77777777" w:rsidR="001E2829" w:rsidRDefault="001E2829" w:rsidP="001E2829">
      <w:r>
        <w:t>optimization, and intrusion detection. It also incorporates a flexible administration and</w:t>
      </w:r>
    </w:p>
    <w:p w14:paraId="44B95E8A" w14:textId="77777777" w:rsidR="001E2829" w:rsidRDefault="001E2829" w:rsidP="001E2829">
      <w:r>
        <w:t>development environment.</w:t>
      </w:r>
    </w:p>
    <w:p w14:paraId="166CA98E" w14:textId="77777777" w:rsidR="001E2829" w:rsidRDefault="001E2829" w:rsidP="001E2829">
      <w:r>
        <w:t>The deliverable concludes with an initial implementation roadmap and lessons learned during</w:t>
      </w:r>
    </w:p>
    <w:p w14:paraId="61B162C2" w14:textId="77777777" w:rsidR="001E2829" w:rsidRDefault="001E2829" w:rsidP="001E2829">
      <w:r>
        <w:t>the design phase. It serves as the architectural foundation that will guide the technical</w:t>
      </w:r>
    </w:p>
    <w:p w14:paraId="754B2D42" w14:textId="6D2692D4" w:rsidR="00362B5F" w:rsidRDefault="001E2829" w:rsidP="001E2829">
      <w:r>
        <w:t>development activities in the next project phases.</w:t>
      </w:r>
    </w:p>
    <w:sectPr w:rsidR="00362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CB"/>
    <w:rsid w:val="001E2829"/>
    <w:rsid w:val="002015A0"/>
    <w:rsid w:val="00362B5F"/>
    <w:rsid w:val="006727D5"/>
    <w:rsid w:val="00706305"/>
    <w:rsid w:val="007F64CB"/>
    <w:rsid w:val="00950A7B"/>
    <w:rsid w:val="00DF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04C0E8"/>
  <w15:chartTrackingRefBased/>
  <w15:docId w15:val="{3D964605-541A-4348-B1CD-4F7F967AF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4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4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4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4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4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4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4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Nektarios Deligiannakis</dc:creator>
  <cp:keywords/>
  <dc:description/>
  <cp:lastModifiedBy>Nektarios Deligiannakis</cp:lastModifiedBy>
  <cp:revision>2</cp:revision>
  <dcterms:created xsi:type="dcterms:W3CDTF">2026-07-28T10:28:00Z</dcterms:created>
  <dcterms:modified xsi:type="dcterms:W3CDTF">2026-07-28T10:35:00Z</dcterms:modified>
</cp:coreProperties>
</file>