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pPr>
        <w:keepNext w:val="0"/>
        <w:spacing w:before="0" w:after="0" w:line="120" w:lineRule="exact"/>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keepNext w:val="0"/>
        <w:spacing w:after="0" w:line="120" w:lineRule="exact" w:before="0"/>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keepNext w:val="0"/>
        <w:spacing w:after="0" w:line="120" w:lineRule="exact" w:before="0"/>
        <w:jc w:val="both"/>
        <w:rPr>
          <w:b/>
          <w:bCs/>
          <w:sz w:val="24"/>
          <w:szCs w:val="24"/>
        </w:rPr>
      </w:pPr>
    </w:p>
    <w:p w14:paraId="35B46A22" w14:textId="77777777" w:rsidR="004F2A8B" w:rsidRDefault="004F2A8B" w:rsidP="3D28A338">
      <w:pPr>
        <w:keepNext w:val="0"/>
        <w:spacing w:after="0" w:line="120" w:lineRule="exact" w:before="0"/>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hRule="atLeast"/>
          <w:cantSplit/>
        </w:trPr>
        <w:tc>
          <w:tcPr>
            <w:tcW w:w="10076" w:type="dxa"/>
            <w:vAlign w:val="center"/>
          </w:tcPr>
          <w:p w14:paraId="65586F2B"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hRule="atLeast"/>
          <w:cantSplit/>
        </w:trPr>
        <w:tc>
          <w:tcPr>
            <w:tcW w:w="10076" w:type="dxa"/>
            <w:shd w:val="clear" w:color="auto" w:fill="DEEAF6" w:themeFill="accent1" w:themeFillTint="33"/>
            <w:vAlign w:val="center"/>
            <w:tcMar>
              <w:top w:w="75" w:type="dxa"/>
              <w:bottom w:w="75" w:type="dxa"/>
            </w:tcMar>
          </w:tcPr>
          <w:p w14:paraId="7F313DAB" w14:textId="77777777" w:rsidR="004F2A8B" w:rsidRPr="00931701" w:rsidRDefault="004F2A8B" w:rsidP="3D28A338">
            <w:pPr>
              <w:keepNext/>
              <w:spacing w:after="140"/>
              <w:jc w:val="left"/>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line="252" w:lineRule="auto" w:before="0" w:after="140"/>
              <w:jc w:val="left"/>
            </w:pPr>
            <w:r>
              <w:rPr>
                <w:rFonts w:ascii="Calibri" w:hAnsi="Calibri"/>
                <w:color w:val="000000"/>
                <w:sz w:val="22"/>
              </w:rPr>
              <w:t>En esta etapa logramos perfeccionar la idea de MicroLogist y presentarla a nuestra profesora encargada. También avanzamos en definir sus limitaciones y lo que queda fuera de alcance, considerando las 18 semanas disponibles. La buena comunicación y el cumplimiento de los compromisos del grupo han facilitado este avance. La principal dificultad fue comprender algunos conceptos, que pudimos aclarar mediante la retroalimentación docente. Para evaluar el cumplimiento de los próximos plazos, debemos contrastar el avance del desarrollo con las actividades de la carta Gantt.</w:t>
            </w:r>
          </w:p>
        </w:tc>
      </w:tr>
    </w:tbl>
    <w:p w14:paraId="1D20DF82" w14:textId="77777777" w:rsidR="004F2A8B" w:rsidRDefault="004F2A8B" w:rsidP="3D28A338">
      <w:pPr>
        <w:keepNext w:val="0"/>
        <w:spacing w:after="0" w:line="120" w:lineRule="exact" w:before="0"/>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hRule="atLeast"/>
          <w:cantSplit/>
        </w:trPr>
        <w:tc>
          <w:tcPr>
            <w:tcW w:w="10076" w:type="dxa"/>
            <w:vAlign w:val="center"/>
          </w:tcPr>
          <w:p w14:paraId="45BEE2C8"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hRule="atLeast"/>
          <w:cantSplit/>
        </w:trPr>
        <w:tc>
          <w:tcPr>
            <w:tcW w:w="10076" w:type="dxa"/>
            <w:shd w:val="clear" w:color="auto" w:fill="DEEAF6" w:themeFill="accent1" w:themeFillTint="33"/>
            <w:vAlign w:val="center"/>
            <w:tcMar>
              <w:top w:w="75" w:type="dxa"/>
              <w:bottom w:w="75" w:type="dxa"/>
            </w:tcMar>
          </w:tcPr>
          <w:p w14:paraId="2106E7A8" w14:textId="77777777" w:rsidR="004F2A8B" w:rsidRPr="003B466F" w:rsidRDefault="004F2A8B" w:rsidP="3D28A338">
            <w:pPr>
              <w:keepNext/>
              <w:spacing w:after="140"/>
              <w:jc w:val="left"/>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line="252" w:lineRule="auto" w:before="0" w:after="140"/>
              <w:jc w:val="left"/>
            </w:pPr>
            <w:r>
              <w:rPr>
                <w:rFonts w:ascii="Calibri" w:hAnsi="Calibri"/>
                <w:color w:val="000000"/>
                <w:sz w:val="22"/>
              </w:rPr>
              <w:t>Hemos enfrentado las dificultades planteando nuestras dudas a la profesora y revisando los conceptos con su retroalimentación. Esto nos ayudó a precisar la idea y el alcance del proyecto. Para las siguientes etapas, proponemos mantener estas consultas cuando aparezcan dudas y revisar sus respuestas como grupo, de modo que todos compartamos la misma comprensión antes de avanzar.</w:t>
            </w:r>
          </w:p>
        </w:tc>
      </w:tr>
    </w:tbl>
    <w:p w14:paraId="120C1991" w14:textId="77777777" w:rsidR="004F2A8B" w:rsidRDefault="004F2A8B" w:rsidP="3D28A338">
      <w:pPr>
        <w:keepNext w:val="0"/>
        <w:spacing w:after="0" w:line="120" w:lineRule="exact" w:before="0"/>
        <w:jc w:val="both"/>
        <w:rPr>
          <w:color w:val="595959" w:themeColor="text1" w:themeTint="A6"/>
          <w:sz w:val="24"/>
          <w:szCs w:val="24"/>
          <w:lang w:eastAsia="ja-JP"/>
        </w:rPr>
      </w:pPr>
    </w:p>
    <w:p w14:paraId="753D9B33" w14:textId="66F064FE" w:rsidR="004F2A8B" w:rsidRDefault="004F2A8B" w:rsidP="3D28A338">
      <w:pPr>
        <w:keepNext w:val="0"/>
        <w:spacing w:after="0" w:line="120" w:lineRule="exact" w:before="0"/>
        <w:jc w:val="both"/>
        <w:rPr>
          <w:b/>
          <w:bCs/>
          <w:sz w:val="24"/>
          <w:szCs w:val="24"/>
        </w:rPr>
      </w:pPr>
    </w:p>
    <w:p w14:paraId="2F5F56D7" w14:textId="5CF13EBB" w:rsidR="004F2A8B" w:rsidRDefault="004F2A8B" w:rsidP="3D28A338">
      <w:pPr>
        <w:keepNext w:val="0"/>
        <w:spacing w:after="0" w:line="120" w:lineRule="exact" w:before="0"/>
        <w:jc w:val="both"/>
        <w:rPr>
          <w:b/>
          <w:bCs/>
          <w:sz w:val="24"/>
          <w:szCs w:val="24"/>
        </w:rPr>
      </w:pPr>
    </w:p>
    <w:p w14:paraId="2E007FED" w14:textId="3FD847F1" w:rsidR="00B25651" w:rsidRDefault="00B25651" w:rsidP="3D28A338">
      <w:pPr>
        <w:keepNext w:val="0"/>
        <w:spacing w:after="0" w:line="120" w:lineRule="exact" w:before="0"/>
        <w:jc w:val="both"/>
        <w:rPr>
          <w:b/>
          <w:bCs/>
          <w:sz w:val="24"/>
          <w:szCs w:val="24"/>
        </w:rPr>
      </w:pPr>
    </w:p>
    <w:p w14:paraId="674CCA68" w14:textId="77777777" w:rsidR="00B25651" w:rsidRDefault="00B25651" w:rsidP="3D28A338">
      <w:pPr>
        <w:keepNext w:val="0"/>
        <w:spacing w:after="0" w:line="120" w:lineRule="exact" w:before="0"/>
        <w:jc w:val="both"/>
        <w:rPr>
          <w:b/>
          <w:bCs/>
          <w:sz w:val="24"/>
          <w:szCs w:val="24"/>
        </w:rPr>
      </w:pPr>
    </w:p>
    <w:p w14:paraId="60FFCCC9" w14:textId="77777777" w:rsidR="004F2A8B" w:rsidRDefault="004F2A8B" w:rsidP="3D28A338">
      <w:pPr>
        <w:keepNext w:val="0"/>
        <w:spacing w:after="0" w:line="120" w:lineRule="exact" w:before="0"/>
        <w:jc w:val="both"/>
        <w:rPr>
          <w:b/>
          <w:bCs/>
          <w:sz w:val="24"/>
          <w:szCs w:val="24"/>
        </w:rPr>
      </w:pPr>
    </w:p>
    <w:p w14:paraId="67DF3A8F" w14:textId="63FC7041" w:rsidR="004F2A8B" w:rsidRDefault="004F2A8B" w:rsidP="3D28A338">
      <w:pPr>
        <w:keepNext w:val="0"/>
        <w:spacing w:after="0" w:line="120" w:lineRule="exact" w:before="0"/>
        <w:jc w:val="both"/>
        <w:rPr>
          <w:b/>
          <w:bCs/>
          <w:sz w:val="24"/>
          <w:szCs w:val="24"/>
        </w:rPr>
      </w:pPr>
    </w:p>
    <w:p w14:paraId="666B6C04" w14:textId="5CB1E017" w:rsidR="008B2AC7" w:rsidRDefault="008B2AC7" w:rsidP="3D28A338">
      <w:pPr>
        <w:keepNext w:val="0"/>
        <w:spacing w:after="0" w:line="120" w:lineRule="exact" w:before="0"/>
        <w:jc w:val="both"/>
        <w:rPr>
          <w:b/>
          <w:bCs/>
          <w:sz w:val="24"/>
          <w:szCs w:val="24"/>
        </w:rPr>
      </w:pPr>
    </w:p>
    <w:p w14:paraId="2EEEB842" w14:textId="77777777" w:rsidR="008B2AC7" w:rsidRDefault="008B2AC7" w:rsidP="3D28A338">
      <w:pPr>
        <w:keepNext w:val="0"/>
        <w:spacing w:after="0" w:line="120" w:lineRule="exact" w:before="0"/>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hRule="atLeast"/>
          <w:cantSplit/>
        </w:trPr>
        <w:tc>
          <w:tcPr>
            <w:tcW w:w="10076" w:type="dxa"/>
            <w:vAlign w:val="center"/>
          </w:tcPr>
          <w:p w14:paraId="5777F753"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hRule="atLeast"/>
          <w:cantSplit/>
        </w:trPr>
        <w:tc>
          <w:tcPr>
            <w:tcW w:w="10076" w:type="dxa"/>
            <w:shd w:val="clear" w:color="auto" w:fill="DEEAF6" w:themeFill="accent1" w:themeFillTint="33"/>
            <w:vAlign w:val="center"/>
            <w:tcMar>
              <w:top w:w="75" w:type="dxa"/>
              <w:bottom w:w="75" w:type="dxa"/>
            </w:tcMar>
          </w:tcPr>
          <w:p w14:paraId="3EAFB452" w14:textId="7207A9F2" w:rsidR="004F2A8B" w:rsidRPr="003B466F" w:rsidRDefault="004F2A8B" w:rsidP="3D28A338">
            <w:pPr>
              <w:keepNext/>
              <w:spacing w:after="140"/>
              <w:jc w:val="left"/>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line="252" w:lineRule="auto" w:before="0" w:after="140"/>
              <w:jc w:val="left"/>
            </w:pPr>
            <w:r>
              <w:rPr>
                <w:rFonts w:ascii="Calibri" w:hAnsi="Calibri"/>
                <w:color w:val="000000"/>
                <w:sz w:val="22"/>
              </w:rPr>
              <w:t>Evaluamos positivamente nuestro trabajo, especialmente la identificación de las limitaciones y de lo que queda fuera del proyecto. Hemos acotado las funcionalidades para desarrollar un producto mínimo viable (MVP) realizable en 18 semanas. Como mejora, debemos revisar los tiempos que requiere cada actividad y reservar espacio para pruebas y correcciones. Tener un alcance acotado nos ayuda a organizarnos, pero igualmente necesitamos comprobar que el desarrollo avance según lo planificado.</w:t>
            </w:r>
          </w:p>
        </w:tc>
      </w:tr>
    </w:tbl>
    <w:p w14:paraId="2C4D5001" w14:textId="77777777" w:rsidR="004F2A8B" w:rsidRDefault="004F2A8B" w:rsidP="3D28A338">
      <w:pPr>
        <w:keepNext w:val="0"/>
        <w:spacing w:after="0" w:line="120" w:lineRule="exact" w:before="0"/>
        <w:jc w:val="both"/>
        <w:rPr>
          <w:color w:val="595959" w:themeColor="text1" w:themeTint="A6"/>
          <w:sz w:val="24"/>
          <w:szCs w:val="24"/>
          <w:lang w:eastAsia="ja-JP"/>
        </w:rPr>
      </w:pPr>
    </w:p>
    <w:p w14:paraId="639E983F" w14:textId="77777777" w:rsidR="004F2A8B" w:rsidRDefault="004F2A8B" w:rsidP="3D28A338">
      <w:pPr>
        <w:keepNext w:val="0"/>
        <w:spacing w:before="0" w:after="0" w:line="120" w:lineRule="exact"/>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hRule="atLeast"/>
          <w:cantSplit/>
        </w:trPr>
        <w:tc>
          <w:tcPr>
            <w:tcW w:w="10076" w:type="dxa"/>
            <w:vAlign w:val="center"/>
          </w:tcPr>
          <w:p w14:paraId="56439B9A"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hRule="atLeast"/>
          <w:cantSplit/>
        </w:trPr>
        <w:tc>
          <w:tcPr>
            <w:tcW w:w="10076" w:type="dxa"/>
            <w:shd w:val="clear" w:color="auto" w:fill="DEEAF6" w:themeFill="accent1" w:themeFillTint="33"/>
            <w:vAlign w:val="center"/>
            <w:tcMar>
              <w:top w:w="75" w:type="dxa"/>
              <w:bottom w:w="75" w:type="dxa"/>
            </w:tcMar>
          </w:tcPr>
          <w:p w14:paraId="1670D69E" w14:textId="77777777" w:rsidR="004F2A8B" w:rsidRPr="003B466F" w:rsidRDefault="004F2A8B" w:rsidP="3D28A338">
            <w:pPr>
              <w:keepNext/>
              <w:spacing w:after="140"/>
              <w:jc w:val="left"/>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line="252" w:lineRule="auto" w:before="0" w:after="140"/>
              <w:jc w:val="left"/>
            </w:pPr>
            <w:r>
              <w:rPr>
                <w:rFonts w:ascii="Calibri" w:hAnsi="Calibri"/>
                <w:color w:val="000000"/>
                <w:sz w:val="22"/>
              </w:rPr>
              <w:t>Una pregunta que podríamos plantearle a la profesora es: ¿el alcance y las funcionalidades que definimos para el MVP son suficientes para cumplir los objetivos del Proyecto APT dentro de las 18 semanas? También sería útil consultar qué aspectos conviene priorizar en la siguiente entrega, para orientar el desarrollo y mantenernos dentro de los límites que establecimos.</w:t>
            </w:r>
          </w:p>
        </w:tc>
      </w:tr>
    </w:tbl>
    <w:p w14:paraId="352DC208" w14:textId="77777777" w:rsidR="004F2A8B" w:rsidRDefault="004F2A8B" w:rsidP="3D28A338">
      <w:pPr>
        <w:keepNext w:val="0"/>
        <w:spacing w:after="0" w:line="120" w:lineRule="exact" w:before="0"/>
        <w:jc w:val="both"/>
        <w:rPr>
          <w:color w:val="595959" w:themeColor="text1" w:themeTint="A6"/>
          <w:sz w:val="24"/>
          <w:szCs w:val="24"/>
          <w:lang w:eastAsia="ja-JP"/>
        </w:rPr>
      </w:pPr>
    </w:p>
    <w:p w14:paraId="377986E5" w14:textId="77777777" w:rsidR="004F2A8B" w:rsidRDefault="004F2A8B" w:rsidP="3D28A338">
      <w:pPr>
        <w:keepNext w:val="0"/>
        <w:spacing w:after="0" w:line="120" w:lineRule="exact" w:before="0"/>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hRule="atLeast"/>
          <w:cantSplit/>
        </w:trPr>
        <w:tc>
          <w:tcPr>
            <w:tcW w:w="10076" w:type="dxa"/>
            <w:vAlign w:val="center"/>
          </w:tcPr>
          <w:p w14:paraId="4C38DECD"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hRule="atLeast"/>
          <w:cantSplit/>
        </w:trPr>
        <w:tc>
          <w:tcPr>
            <w:tcW w:w="10076" w:type="dxa"/>
            <w:shd w:val="clear" w:color="auto" w:fill="DEEAF6" w:themeFill="accent1" w:themeFillTint="33"/>
            <w:vAlign w:val="center"/>
            <w:tcMar>
              <w:top w:w="75" w:type="dxa"/>
              <w:bottom w:w="75" w:type="dxa"/>
            </w:tcMar>
          </w:tcPr>
          <w:p w14:paraId="4B25577F" w14:textId="77777777" w:rsidR="004F2A8B" w:rsidRDefault="004F2A8B" w:rsidP="3D28A338">
            <w:pPr>
              <w:keepNext/>
              <w:spacing w:after="140"/>
              <w:jc w:val="left"/>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line="252" w:lineRule="auto" w:before="0" w:after="140"/>
              <w:jc w:val="left"/>
            </w:pPr>
            <w:r>
              <w:rPr>
                <w:rFonts w:ascii="Calibri" w:hAnsi="Calibri"/>
                <w:color w:val="000000"/>
                <w:sz w:val="22"/>
              </w:rPr>
              <w:t>Dado que la comunicación, la participación y el cumplimiento han funcionado bien, proponemos mantener la distribución actual y revisarla a medida que avance el desarrollo. Si alguna actividad requiere más tiempo del previsto, podríamos redistribuirla según la disponibilidad de los integrantes. También convendría revisar que las tareas de pruebas, documentación y corrección de errores tengan responsables definidos dentro de la planificación.</w:t>
            </w:r>
          </w:p>
        </w:tc>
      </w:tr>
    </w:tbl>
    <w:p w14:paraId="1D707DA5" w14:textId="77777777" w:rsidR="004F2A8B" w:rsidRDefault="004F2A8B" w:rsidP="3D28A338">
      <w:pPr>
        <w:keepNext w:val="0"/>
        <w:spacing w:after="0" w:line="120" w:lineRule="exact" w:before="0"/>
        <w:jc w:val="both"/>
        <w:rPr>
          <w:color w:val="595959" w:themeColor="text1" w:themeTint="A6"/>
          <w:sz w:val="24"/>
          <w:szCs w:val="24"/>
          <w:lang w:eastAsia="ja-JP"/>
        </w:rPr>
      </w:pPr>
    </w:p>
    <w:p w14:paraId="7F90E134" w14:textId="77777777" w:rsidR="004F2A8B" w:rsidRDefault="004F2A8B" w:rsidP="3D28A338">
      <w:pPr>
        <w:keepNext w:val="0"/>
        <w:spacing w:after="0" w:line="120" w:lineRule="exact" w:before="0"/>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hRule="atLeast"/>
          <w:cantSplit/>
        </w:trPr>
        <w:tc>
          <w:tcPr>
            <w:tcW w:w="10076" w:type="dxa"/>
            <w:vAlign w:val="center"/>
          </w:tcPr>
          <w:p w14:paraId="741C85EB" w14:textId="5C8D2DC3"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hRule="atLeast"/>
          <w:cantSplit/>
        </w:trPr>
        <w:tc>
          <w:tcPr>
            <w:tcW w:w="10076" w:type="dxa"/>
            <w:shd w:val="clear" w:color="auto" w:fill="DEEAF6" w:themeFill="accent1" w:themeFillTint="33"/>
            <w:vAlign w:val="center"/>
            <w:tcMar>
              <w:top w:w="75" w:type="dxa"/>
              <w:bottom w:w="75" w:type="dxa"/>
            </w:tcMar>
          </w:tcPr>
          <w:p w14:paraId="4F1699EE" w14:textId="77777777" w:rsidR="004F2A8B" w:rsidRDefault="004F2A8B" w:rsidP="3D28A338">
            <w:pPr>
              <w:keepNext/>
              <w:spacing w:after="140"/>
              <w:jc w:val="left"/>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line="252" w:lineRule="auto" w:before="0" w:after="140"/>
              <w:jc w:val="left"/>
            </w:pPr>
            <w:r>
              <w:rPr>
                <w:rFonts w:ascii="Calibri" w:hAnsi="Calibri"/>
                <w:color w:val="000000"/>
                <w:sz w:val="22"/>
              </w:rPr>
              <w:t>Evaluamos muy positivamente el trabajo en grupo. Destacamos la buena comunicación, la participación de los integrantes y el cumplimiento de los compromisos. Esto nos ha ayudado a perfeccionar la idea y a incorporar la retroalimentación de la profesora. Como mejora, podríamos registrar los acuerdos y revisar periódicamente los avances de cada integrante, para mantener esta coordinación durante el desarrollo del proyecto.</w:t>
            </w:r>
          </w:p>
        </w:tc>
      </w:tr>
    </w:tbl>
    <w:p w14:paraId="6A07B6E2" w14:textId="77777777" w:rsidR="004F2A8B" w:rsidRDefault="004F2A8B" w:rsidP="3D28A338">
      <w:pPr>
        <w:keepNext w:val="0"/>
        <w:spacing w:after="0" w:line="120" w:lineRule="exact" w:before="0"/>
        <w:jc w:val="both"/>
        <w:rPr>
          <w:color w:val="595959" w:themeColor="text1" w:themeTint="A6"/>
          <w:sz w:val="24"/>
          <w:szCs w:val="24"/>
          <w:lang w:eastAsia="ja-JP"/>
        </w:rPr>
      </w:pPr>
    </w:p>
    <w:p w14:paraId="514D172B" w14:textId="1FB3D3F4" w:rsidR="004F2A8B" w:rsidRDefault="004F2A8B" w:rsidP="3D28A338">
      <w:pPr>
        <w:keepNext w:val="0"/>
        <w:spacing w:after="0" w:line="120" w:lineRule="exact" w:before="0"/>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MicroLogist</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dc:subject>Reflexión grupal sobre los avances del Proyecto APT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