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FFF2CC"/>
            <w:vAlign w:val="center"/>
          </w:tcPr>
          <w:p w14:paraId="2996B889" w14:textId="7A768EAD" w:rsidR="009569D7" w:rsidRPr="00CC34EC" w:rsidRDefault="2C78FA0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shd w:val="clear" w:color="auto" w:fill="FFF2CC"/>
            <w:vAlign w:val="center"/>
          </w:tcPr>
          <w:p w14:paraId="756EA397" w14:textId="026102C6"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FFF2CC"/>
            <w:vAlign w:val="center"/>
          </w:tcPr>
          <w:p w14:paraId="2EE689A4" w14:textId="485B49DE"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2CC"/>
            <w:vAlign w:val="center"/>
          </w:tcPr>
          <w:p w14:paraId="76696DCF" w14:textId="16D798B3"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shd w:val="clear" w:color="auto" w:fill="FFF2CC"/>
            <w:vAlign w:val="center"/>
          </w:tcPr>
          <w:p w14:paraId="63ADDED9" w14:textId="373DB258"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shd w:val="clear" w:color="auto" w:fill="FFF2CC"/>
            <w:vAlign w:val="center"/>
          </w:tcPr>
          <w:p w14:paraId="6936EFAD" w14:textId="0548E7E2"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shd w:val="clear" w:color="auto" w:fill="FFF2CC"/>
            <w:vAlign w:val="center"/>
          </w:tcPr>
          <w:p w14:paraId="65816D29" w14:textId="08D6129F" w:rsidR="000F14CD" w:rsidRPr="000F14CD" w:rsidRDefault="000F14CD" w:rsidP="00BE005F">
            <w:r>
              <w:rPr>
                <w:b/>
                <w:sz w:val="18"/>
              </w:rPr>
              <w:t xml:space="preserve">X -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after="40"/>
      </w:pPr>
      <w:r>
        <w:rPr>
          <w:b/>
          <w:sz w:val="22"/>
        </w:rPr>
        <w:t xml:space="preserve">Autoevaluación - José Marcelo Vargas Gallardo</w:t>
      </w:r>
    </w:p>
    <w:p>
      <w:pPr>
        <w:spacing w:after="40"/>
      </w:pPr>
      <w:r>
        <w:rPr>
          <w:sz w:val="17"/>
        </w:rPr>
        <w:t xml:space="preserve">Resultado estimado: 57% de logro (51,5 de 90 puntos). El indicador 8 (componente en inglés) no se considera en esta entrega.</w:t>
      </w:r>
    </w:p>
    <w:p>
      <w:pPr>
        <w:spacing w:after="40"/>
      </w:pPr>
      <w:r>
        <w:rPr>
          <w:b/>
          <w:sz w:val="17"/>
        </w:rPr>
        <w:t xml:space="preserve">Fortalezas: </w:t>
      </w:r>
      <w:r>
        <w:rPr>
          <w:sz w:val="17"/>
        </w:rPr>
        <w:t xml:space="preserve">dejé funcionando la base del proyecto en el repositorio compartido (Next.js 16, TypeScript, Tailwind CSS y ESLint), con archivo de variables de ejemplo, exclusión de credenciales e instrucciones de ejecución, y fue comprobada en otro computador; organicé en el repositorio las evidencias de las fases 1 y 2 siguiendo la estructura de carpetas; trabajé en una rama propia y con pull request revisado por otro integrante; las evidencias son verificables en GitHub.</w:t>
      </w:r>
    </w:p>
    <w:p>
      <w:pPr>
        <w:spacing w:after="40"/>
      </w:pPr>
      <w:r>
        <w:rPr>
          <w:b/>
          <w:sz w:val="17"/>
        </w:rPr>
        <w:t xml:space="preserve">Aspectos por mejorar: </w:t>
      </w:r>
      <w:r>
        <w:rPr>
          <w:sz w:val="17"/>
        </w:rPr>
        <w:t xml:space="preserve">avanzar la configuración de Supabase y Prisma y el modelo de datos, que están en curso pero aún sin cambios subidos al repositorio; documentar el modelo de datos con su diagrama y diccionario; corregir el formato del README, que quedó con errores al agregar las instrucciones; revisar y aprobar formalmente los pull requests antes de integrarlos; y aportar al informe de avance con el formato exigido (portada, índice, abstract, desarrollo, conclusiones y reflexiones).</w:t>
      </w:r>
    </w:p>
    <w:p>
      <w:pPr>
        <w:spacing w:after="40"/>
      </w:pPr>
      <w:r>
        <w:rPr>
          <w:b/>
          <w:sz w:val="17"/>
        </w:rPr>
        <w:t xml:space="preserve">Ajustes al proyecto: </w:t>
      </w:r>
      <w:r>
        <w:rPr>
          <w:sz w:val="17"/>
        </w:rPr>
        <w:t xml:space="preserve">se acotó la primera entrega a inicio de sesión y gestión de vehículos con separación de datos entre empresas; el modelo de datos parte con empresa, usuario y vehículo, con patente única dentro de cada empresa, y los documentos se manejarán en un módulo separado; se acordó exigir la aprobación de otro integrante antes de integrar cada cambio, a raíz de un primer pull request que integré sin revisión registrada.</w:t>
      </w:r>
    </w:p>
    <w:p>
      <w:r>
        <w:rPr>
          <w:b/>
          <w:sz w:val="17"/>
        </w:rPr>
        <w:t xml:space="preserve">Reflexión: </w:t>
      </w:r>
      <w:r>
        <w:rPr>
          <w:sz w:val="17"/>
        </w:rPr>
        <w:t xml:space="preserve">En esta fase pasé de organizar las evidencias del equipo a preparar el entorno técnico sobre el que vamos a desarrollar. Configurar el proyecto me tomó más tiempo del esperado por problemas con Git y con la versión nueva de Next.js, pero quedó una base que los tres podemos ejecutar. Mi prioridad ahora es la base de datos, porque de ella dependen el inicio de sesión y las pantallas de vehículos, y cualquier atraso mío frena al resto del equipo.</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