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2D1" w:rsidRDefault="007A02D1"/>
    <w:p w:rsidR="00B04657" w:rsidRDefault="00B04657"/>
    <w:p w:rsidR="00B04657" w:rsidRPr="00B04657" w:rsidRDefault="00B04657">
      <w:pPr>
        <w:rPr>
          <w:rFonts w:ascii="Arial" w:hAnsi="Arial" w:cs="Arial"/>
          <w:sz w:val="28"/>
        </w:rPr>
      </w:pPr>
      <w:r>
        <w:rPr>
          <w:rFonts w:ascii="Arial" w:hAnsi="Arial" w:cs="Arial"/>
          <w:sz w:val="28"/>
        </w:rPr>
        <w:t>¿</w:t>
      </w:r>
      <w:proofErr w:type="spellStart"/>
      <w:r w:rsidRPr="00B04657">
        <w:rPr>
          <w:rFonts w:ascii="Arial" w:hAnsi="Arial" w:cs="Arial"/>
          <w:sz w:val="28"/>
        </w:rPr>
        <w:t>Que</w:t>
      </w:r>
      <w:proofErr w:type="spellEnd"/>
      <w:r w:rsidRPr="00B04657">
        <w:rPr>
          <w:rFonts w:ascii="Arial" w:hAnsi="Arial" w:cs="Arial"/>
          <w:sz w:val="28"/>
        </w:rPr>
        <w:t xml:space="preserve"> </w:t>
      </w:r>
      <w:r>
        <w:rPr>
          <w:rFonts w:ascii="Arial" w:hAnsi="Arial" w:cs="Arial"/>
          <w:sz w:val="28"/>
        </w:rPr>
        <w:t xml:space="preserve">es prueba unitaria en java y </w:t>
      </w:r>
      <w:proofErr w:type="spellStart"/>
      <w:r>
        <w:rPr>
          <w:rFonts w:ascii="Arial" w:hAnsi="Arial" w:cs="Arial"/>
          <w:sz w:val="28"/>
        </w:rPr>
        <w:t>como</w:t>
      </w:r>
      <w:proofErr w:type="spellEnd"/>
      <w:r>
        <w:rPr>
          <w:rFonts w:ascii="Arial" w:hAnsi="Arial" w:cs="Arial"/>
          <w:sz w:val="28"/>
        </w:rPr>
        <w:t xml:space="preserve"> funciona?</w:t>
      </w:r>
    </w:p>
    <w:p w:rsidR="00B04657" w:rsidRDefault="00B04657">
      <w:pPr>
        <w:rPr>
          <w:rFonts w:ascii="Arial" w:hAnsi="Arial" w:cs="Arial"/>
          <w:sz w:val="28"/>
        </w:rPr>
      </w:pPr>
      <w:r w:rsidRPr="00B04657">
        <w:rPr>
          <w:rFonts w:ascii="Arial" w:hAnsi="Arial" w:cs="Arial"/>
          <w:sz w:val="28"/>
        </w:rPr>
        <w:t>Una prueba unitaria según Wikipedia es “una forma de probar el correcto funcionamiento de un módulo de código. Esto sirve para asegurar que cada uno de los módulos funcione correctamente por separado.”. Para algunos, este tipo de pruebas es una pérdida de tiempo o una inutilidad. Hay que decir que crear las pruebas supone un tiempo adicional al que dedicamos a programar la aplicación en sí. Debemos valorar si merece la pena o no, según las dimensiones y la complejidad de nuestro proyecto. Lo cierto es que si las hacemos, dependiendo del caso, podemos ahorrarnos mucho tiempo, ya que habremos automatizado las pruebas e instantáneamente sabremos si nuestra aplicación cumple con los resultados correctos. Mejoraremos la calidad del software, asegurándonos de que aunque hagamos cambios en nuestro código, cumpliremos con los requisitos esperados. En un futuro podremos modificar, ampliar o eliminar código y las pruebas unitarias seguirán sirviéndonos para realizar las comprobaciones pertinentes.</w:t>
      </w:r>
      <w:bookmarkStart w:id="0" w:name="_GoBack"/>
      <w:bookmarkEnd w:id="0"/>
      <w:r>
        <w:rPr>
          <w:rFonts w:ascii="Arial" w:hAnsi="Arial" w:cs="Arial"/>
          <w:sz w:val="28"/>
        </w:rPr>
        <w:t>?</w:t>
      </w:r>
    </w:p>
    <w:p w:rsidR="00B04657" w:rsidRPr="00B04657" w:rsidRDefault="00B04657">
      <w:pPr>
        <w:rPr>
          <w:rFonts w:ascii="Arial" w:hAnsi="Arial" w:cs="Arial"/>
          <w:sz w:val="28"/>
        </w:rPr>
      </w:pPr>
    </w:p>
    <w:p w:rsidR="00B04657" w:rsidRDefault="00B04657" w:rsidP="00B04657">
      <w:pPr>
        <w:tabs>
          <w:tab w:val="center" w:pos="4419"/>
        </w:tabs>
        <w:rPr>
          <w:rFonts w:ascii="Arial" w:hAnsi="Arial" w:cs="Arial"/>
          <w:sz w:val="28"/>
        </w:rPr>
      </w:pPr>
      <w:r w:rsidRPr="00B04657">
        <w:rPr>
          <w:rFonts w:ascii="Arial" w:hAnsi="Arial" w:cs="Arial"/>
          <w:sz w:val="28"/>
        </w:rPr>
        <w:t>Ejemplo de pruebas unitarias en java:</w:t>
      </w:r>
      <w:r w:rsidRPr="00B04657">
        <w:rPr>
          <w:rFonts w:ascii="Arial" w:hAnsi="Arial" w:cs="Arial"/>
          <w:sz w:val="28"/>
        </w:rPr>
        <w:tab/>
      </w:r>
    </w:p>
    <w:p w:rsidR="00B04657" w:rsidRPr="00B04657" w:rsidRDefault="00B04657" w:rsidP="00B04657">
      <w:pPr>
        <w:tabs>
          <w:tab w:val="center" w:pos="4419"/>
        </w:tabs>
        <w:rPr>
          <w:rFonts w:ascii="Arial" w:hAnsi="Arial" w:cs="Arial"/>
          <w:sz w:val="28"/>
        </w:rPr>
      </w:pPr>
      <w:r w:rsidRPr="00B04657">
        <w:rPr>
          <w:rFonts w:ascii="Arial" w:hAnsi="Arial" w:cs="Arial"/>
          <w:sz w:val="28"/>
        </w:rPr>
        <w:t>Supongamos que tenemos una clase </w:t>
      </w:r>
      <w:proofErr w:type="spellStart"/>
      <w:r w:rsidRPr="00B04657">
        <w:rPr>
          <w:rFonts w:ascii="Arial" w:hAnsi="Arial" w:cs="Arial"/>
          <w:sz w:val="28"/>
        </w:rPr>
        <w:t>EmpleadoBR</w:t>
      </w:r>
      <w:proofErr w:type="spellEnd"/>
      <w:r w:rsidRPr="00B04657">
        <w:rPr>
          <w:rFonts w:ascii="Arial" w:hAnsi="Arial" w:cs="Arial"/>
          <w:sz w:val="28"/>
        </w:rPr>
        <w:t> con las reglas de negocio aplicables a los empleados de una tienda. En esta clase encontramos los siguientes métodos con sus respectivas especificaciones:</w:t>
      </w:r>
    </w:p>
    <w:tbl>
      <w:tblPr>
        <w:tblW w:w="10650" w:type="dxa"/>
        <w:tblCellSpacing w:w="7" w:type="dxa"/>
        <w:shd w:val="clear" w:color="auto" w:fill="7099C5"/>
        <w:tblCellMar>
          <w:top w:w="60" w:type="dxa"/>
          <w:left w:w="60" w:type="dxa"/>
          <w:bottom w:w="60" w:type="dxa"/>
          <w:right w:w="60" w:type="dxa"/>
        </w:tblCellMar>
        <w:tblLook w:val="04A0" w:firstRow="1" w:lastRow="0" w:firstColumn="1" w:lastColumn="0" w:noHBand="0" w:noVBand="1"/>
      </w:tblPr>
      <w:tblGrid>
        <w:gridCol w:w="2689"/>
        <w:gridCol w:w="7961"/>
      </w:tblGrid>
      <w:tr w:rsidR="00B04657" w:rsidRPr="00B04657" w:rsidTr="00B04657">
        <w:trPr>
          <w:tblCellSpacing w:w="7" w:type="dxa"/>
        </w:trPr>
        <w:tc>
          <w:tcPr>
            <w:tcW w:w="0" w:type="auto"/>
            <w:shd w:val="clear" w:color="auto" w:fill="7099C5"/>
            <w:tcMar>
              <w:top w:w="0" w:type="dxa"/>
              <w:left w:w="0" w:type="dxa"/>
              <w:bottom w:w="0" w:type="dxa"/>
              <w:right w:w="0" w:type="dxa"/>
            </w:tcMar>
            <w:hideMark/>
          </w:tcPr>
          <w:p w:rsidR="00B04657" w:rsidRPr="00B04657" w:rsidRDefault="00B04657" w:rsidP="00B04657">
            <w:pPr>
              <w:tabs>
                <w:tab w:val="center" w:pos="4419"/>
              </w:tabs>
              <w:rPr>
                <w:rFonts w:ascii="Arial" w:hAnsi="Arial" w:cs="Arial"/>
                <w:b/>
                <w:bCs/>
                <w:sz w:val="28"/>
              </w:rPr>
            </w:pPr>
            <w:r w:rsidRPr="00B04657">
              <w:rPr>
                <w:rFonts w:ascii="Arial" w:hAnsi="Arial" w:cs="Arial"/>
                <w:b/>
                <w:bCs/>
                <w:sz w:val="28"/>
              </w:rPr>
              <w:t>Método</w:t>
            </w:r>
          </w:p>
        </w:tc>
        <w:tc>
          <w:tcPr>
            <w:tcW w:w="0" w:type="auto"/>
            <w:shd w:val="clear" w:color="auto" w:fill="7099C5"/>
            <w:tcMar>
              <w:top w:w="0" w:type="dxa"/>
              <w:left w:w="0" w:type="dxa"/>
              <w:bottom w:w="0" w:type="dxa"/>
              <w:right w:w="0" w:type="dxa"/>
            </w:tcMar>
            <w:hideMark/>
          </w:tcPr>
          <w:p w:rsidR="00B04657" w:rsidRPr="00B04657" w:rsidRDefault="00B04657" w:rsidP="00B04657">
            <w:pPr>
              <w:tabs>
                <w:tab w:val="center" w:pos="4419"/>
              </w:tabs>
              <w:rPr>
                <w:rFonts w:ascii="Arial" w:hAnsi="Arial" w:cs="Arial"/>
                <w:b/>
                <w:bCs/>
                <w:sz w:val="28"/>
              </w:rPr>
            </w:pPr>
            <w:r w:rsidRPr="00B04657">
              <w:rPr>
                <w:rFonts w:ascii="Arial" w:hAnsi="Arial" w:cs="Arial"/>
                <w:b/>
                <w:bCs/>
                <w:sz w:val="28"/>
              </w:rPr>
              <w:t>Especificación</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float</w:t>
            </w:r>
            <w:proofErr w:type="spellEnd"/>
            <w:r w:rsidRPr="00B04657">
              <w:rPr>
                <w:rFonts w:ascii="Arial" w:hAnsi="Arial" w:cs="Arial"/>
                <w:sz w:val="28"/>
              </w:rPr>
              <w:t xml:space="preserve"> </w:t>
            </w:r>
            <w:proofErr w:type="spellStart"/>
            <w:r w:rsidRPr="00B04657">
              <w:rPr>
                <w:rFonts w:ascii="Arial" w:hAnsi="Arial" w:cs="Arial"/>
                <w:sz w:val="28"/>
              </w:rPr>
              <w:t>calculaSalarioBruto</w:t>
            </w:r>
            <w:proofErr w:type="spellEnd"/>
            <w:r w:rsidRPr="00B04657">
              <w:rPr>
                <w:rFonts w:ascii="Arial" w:hAnsi="Arial" w:cs="Arial"/>
                <w:sz w:val="28"/>
              </w:rPr>
              <w:t>( </w:t>
            </w:r>
            <w:r w:rsidRPr="00B04657">
              <w:rPr>
                <w:rFonts w:ascii="Arial" w:hAnsi="Arial" w:cs="Arial"/>
                <w:sz w:val="28"/>
              </w:rPr>
              <w:br/>
              <w:t>  </w:t>
            </w:r>
            <w:proofErr w:type="spellStart"/>
            <w:r w:rsidRPr="00B04657">
              <w:rPr>
                <w:rFonts w:ascii="Arial" w:hAnsi="Arial" w:cs="Arial"/>
                <w:sz w:val="28"/>
              </w:rPr>
              <w:t>TipoEmpleado</w:t>
            </w:r>
            <w:proofErr w:type="spellEnd"/>
            <w:r w:rsidRPr="00B04657">
              <w:rPr>
                <w:rFonts w:ascii="Arial" w:hAnsi="Arial" w:cs="Arial"/>
                <w:sz w:val="28"/>
              </w:rPr>
              <w:t xml:space="preserve"> tipo, </w:t>
            </w:r>
            <w:r w:rsidRPr="00B04657">
              <w:rPr>
                <w:rFonts w:ascii="Arial" w:hAnsi="Arial" w:cs="Arial"/>
                <w:sz w:val="28"/>
              </w:rPr>
              <w:br/>
              <w:t>  </w:t>
            </w:r>
            <w:proofErr w:type="spellStart"/>
            <w:r w:rsidRPr="00B04657">
              <w:rPr>
                <w:rFonts w:ascii="Arial" w:hAnsi="Arial" w:cs="Arial"/>
                <w:sz w:val="28"/>
              </w:rPr>
              <w:t>float</w:t>
            </w:r>
            <w:proofErr w:type="spellEnd"/>
            <w:r w:rsidRPr="00B04657">
              <w:rPr>
                <w:rFonts w:ascii="Arial" w:hAnsi="Arial" w:cs="Arial"/>
                <w:sz w:val="28"/>
              </w:rPr>
              <w:t xml:space="preserve"> </w:t>
            </w:r>
            <w:proofErr w:type="spellStart"/>
            <w:r w:rsidRPr="00B04657">
              <w:rPr>
                <w:rFonts w:ascii="Arial" w:hAnsi="Arial" w:cs="Arial"/>
                <w:sz w:val="28"/>
              </w:rPr>
              <w:t>ventasMes</w:t>
            </w:r>
            <w:proofErr w:type="spellEnd"/>
            <w:r w:rsidRPr="00B04657">
              <w:rPr>
                <w:rFonts w:ascii="Arial" w:hAnsi="Arial" w:cs="Arial"/>
                <w:sz w:val="28"/>
              </w:rPr>
              <w:t>, </w:t>
            </w:r>
            <w:r w:rsidRPr="00B04657">
              <w:rPr>
                <w:rFonts w:ascii="Arial" w:hAnsi="Arial" w:cs="Arial"/>
                <w:sz w:val="28"/>
              </w:rPr>
              <w:br/>
              <w:t>  </w:t>
            </w:r>
            <w:proofErr w:type="spellStart"/>
            <w:r w:rsidRPr="00B04657">
              <w:rPr>
                <w:rFonts w:ascii="Arial" w:hAnsi="Arial" w:cs="Arial"/>
                <w:sz w:val="28"/>
              </w:rPr>
              <w:t>float</w:t>
            </w:r>
            <w:proofErr w:type="spellEnd"/>
            <w:r w:rsidRPr="00B04657">
              <w:rPr>
                <w:rFonts w:ascii="Arial" w:hAnsi="Arial" w:cs="Arial"/>
                <w:sz w:val="28"/>
              </w:rPr>
              <w:t xml:space="preserve"> </w:t>
            </w:r>
            <w:proofErr w:type="spellStart"/>
            <w:r w:rsidRPr="00B04657">
              <w:rPr>
                <w:rFonts w:ascii="Arial" w:hAnsi="Arial" w:cs="Arial"/>
                <w:sz w:val="28"/>
              </w:rPr>
              <w:t>horasExtra</w:t>
            </w:r>
            <w:proofErr w:type="spellEnd"/>
            <w:r w:rsidRPr="00B04657">
              <w:rPr>
                <w:rFonts w:ascii="Arial" w:hAnsi="Arial" w:cs="Arial"/>
                <w:sz w:val="28"/>
              </w:rPr>
              <w:t>)</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 xml:space="preserve">El salario base será 1000 euros si el empleado es de </w:t>
            </w:r>
            <w:proofErr w:type="spellStart"/>
            <w:r w:rsidRPr="00B04657">
              <w:rPr>
                <w:rFonts w:ascii="Arial" w:hAnsi="Arial" w:cs="Arial"/>
                <w:sz w:val="28"/>
              </w:rPr>
              <w:t>tipoTipoEmpleado.vendedor</w:t>
            </w:r>
            <w:proofErr w:type="spellEnd"/>
            <w:r w:rsidRPr="00B04657">
              <w:rPr>
                <w:rFonts w:ascii="Arial" w:hAnsi="Arial" w:cs="Arial"/>
                <w:sz w:val="28"/>
              </w:rPr>
              <w:t xml:space="preserve">, y de 1500 euros si es de </w:t>
            </w:r>
            <w:proofErr w:type="spellStart"/>
            <w:r w:rsidRPr="00B04657">
              <w:rPr>
                <w:rFonts w:ascii="Arial" w:hAnsi="Arial" w:cs="Arial"/>
                <w:sz w:val="28"/>
              </w:rPr>
              <w:t>tipoTipoVendedor.encargado</w:t>
            </w:r>
            <w:proofErr w:type="spellEnd"/>
            <w:r w:rsidRPr="00B04657">
              <w:rPr>
                <w:rFonts w:ascii="Arial" w:hAnsi="Arial" w:cs="Arial"/>
                <w:sz w:val="28"/>
              </w:rPr>
              <w:t>. A esta cantidad se le sumará una prima de 100 euros si </w:t>
            </w:r>
            <w:proofErr w:type="spellStart"/>
            <w:r w:rsidRPr="00B04657">
              <w:rPr>
                <w:rFonts w:ascii="Arial" w:hAnsi="Arial" w:cs="Arial"/>
                <w:sz w:val="28"/>
              </w:rPr>
              <w:t>ventasMes</w:t>
            </w:r>
            <w:proofErr w:type="spellEnd"/>
            <w:r w:rsidRPr="00B04657">
              <w:rPr>
                <w:rFonts w:ascii="Arial" w:hAnsi="Arial" w:cs="Arial"/>
                <w:sz w:val="28"/>
              </w:rPr>
              <w:t> es mayor o igual que 1000 euros, y de 200 euros si fuese al menos de 1500 euros. Por último, cada hora extra se pagará a 20 euros. Si </w:t>
            </w:r>
            <w:proofErr w:type="spellStart"/>
            <w:r w:rsidRPr="00B04657">
              <w:rPr>
                <w:rFonts w:ascii="Arial" w:hAnsi="Arial" w:cs="Arial"/>
                <w:sz w:val="28"/>
              </w:rPr>
              <w:t>tipoes</w:t>
            </w:r>
            <w:proofErr w:type="spellEnd"/>
            <w:r w:rsidRPr="00B04657">
              <w:rPr>
                <w:rFonts w:ascii="Arial" w:hAnsi="Arial" w:cs="Arial"/>
                <w:sz w:val="28"/>
              </w:rPr>
              <w:t> </w:t>
            </w:r>
            <w:proofErr w:type="spellStart"/>
            <w:r w:rsidRPr="00B04657">
              <w:rPr>
                <w:rFonts w:ascii="Arial" w:hAnsi="Arial" w:cs="Arial"/>
                <w:sz w:val="28"/>
              </w:rPr>
              <w:t>null</w:t>
            </w:r>
            <w:proofErr w:type="spellEnd"/>
            <w:r w:rsidRPr="00B04657">
              <w:rPr>
                <w:rFonts w:ascii="Arial" w:hAnsi="Arial" w:cs="Arial"/>
                <w:sz w:val="28"/>
              </w:rPr>
              <w:t xml:space="preserve">, </w:t>
            </w:r>
            <w:r w:rsidRPr="00B04657">
              <w:rPr>
                <w:rFonts w:ascii="Arial" w:hAnsi="Arial" w:cs="Arial"/>
                <w:sz w:val="28"/>
              </w:rPr>
              <w:lastRenderedPageBreak/>
              <w:t>o </w:t>
            </w:r>
            <w:proofErr w:type="spellStart"/>
            <w:r w:rsidRPr="00B04657">
              <w:rPr>
                <w:rFonts w:ascii="Arial" w:hAnsi="Arial" w:cs="Arial"/>
                <w:sz w:val="28"/>
              </w:rPr>
              <w:t>ventasMes</w:t>
            </w:r>
            <w:proofErr w:type="spellEnd"/>
            <w:r w:rsidRPr="00B04657">
              <w:rPr>
                <w:rFonts w:ascii="Arial" w:hAnsi="Arial" w:cs="Arial"/>
                <w:sz w:val="28"/>
              </w:rPr>
              <w:t> o </w:t>
            </w:r>
            <w:proofErr w:type="spellStart"/>
            <w:r w:rsidRPr="00B04657">
              <w:rPr>
                <w:rFonts w:ascii="Arial" w:hAnsi="Arial" w:cs="Arial"/>
                <w:sz w:val="28"/>
              </w:rPr>
              <w:t>horasExtra</w:t>
            </w:r>
            <w:proofErr w:type="spellEnd"/>
            <w:r w:rsidRPr="00B04657">
              <w:rPr>
                <w:rFonts w:ascii="Arial" w:hAnsi="Arial" w:cs="Arial"/>
                <w:sz w:val="28"/>
              </w:rPr>
              <w:t> toman valores negativos el método lanzará una excepción de tipo </w:t>
            </w:r>
            <w:proofErr w:type="spellStart"/>
            <w:r w:rsidRPr="00B04657">
              <w:rPr>
                <w:rFonts w:ascii="Arial" w:hAnsi="Arial" w:cs="Arial"/>
                <w:sz w:val="28"/>
              </w:rPr>
              <w:t>BRException</w:t>
            </w:r>
            <w:proofErr w:type="spellEnd"/>
            <w:r w:rsidRPr="00B04657">
              <w:rPr>
                <w:rFonts w:ascii="Arial" w:hAnsi="Arial" w:cs="Arial"/>
                <w:sz w:val="28"/>
              </w:rPr>
              <w:t>.</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lastRenderedPageBreak/>
              <w:t>float</w:t>
            </w:r>
            <w:proofErr w:type="spellEnd"/>
            <w:r w:rsidRPr="00B04657">
              <w:rPr>
                <w:rFonts w:ascii="Arial" w:hAnsi="Arial" w:cs="Arial"/>
                <w:sz w:val="28"/>
              </w:rPr>
              <w:t xml:space="preserve"> </w:t>
            </w:r>
            <w:proofErr w:type="spellStart"/>
            <w:r w:rsidRPr="00B04657">
              <w:rPr>
                <w:rFonts w:ascii="Arial" w:hAnsi="Arial" w:cs="Arial"/>
                <w:sz w:val="28"/>
              </w:rPr>
              <w:t>calculaSalarioNeto</w:t>
            </w:r>
            <w:proofErr w:type="spellEnd"/>
            <w:r w:rsidRPr="00B04657">
              <w:rPr>
                <w:rFonts w:ascii="Arial" w:hAnsi="Arial" w:cs="Arial"/>
                <w:sz w:val="28"/>
              </w:rPr>
              <w:t>(  </w:t>
            </w:r>
            <w:r w:rsidRPr="00B04657">
              <w:rPr>
                <w:rFonts w:ascii="Arial" w:hAnsi="Arial" w:cs="Arial"/>
                <w:sz w:val="28"/>
              </w:rPr>
              <w:br/>
              <w:t>  </w:t>
            </w:r>
            <w:proofErr w:type="spellStart"/>
            <w:r w:rsidRPr="00B04657">
              <w:rPr>
                <w:rFonts w:ascii="Arial" w:hAnsi="Arial" w:cs="Arial"/>
                <w:sz w:val="28"/>
              </w:rPr>
              <w:t>float</w:t>
            </w:r>
            <w:proofErr w:type="spellEnd"/>
            <w:r w:rsidRPr="00B04657">
              <w:rPr>
                <w:rFonts w:ascii="Arial" w:hAnsi="Arial" w:cs="Arial"/>
                <w:sz w:val="28"/>
              </w:rPr>
              <w:t xml:space="preserve"> </w:t>
            </w:r>
            <w:proofErr w:type="spellStart"/>
            <w:r w:rsidRPr="00B04657">
              <w:rPr>
                <w:rFonts w:ascii="Arial" w:hAnsi="Arial" w:cs="Arial"/>
                <w:sz w:val="28"/>
              </w:rPr>
              <w:t>salarioBruto</w:t>
            </w:r>
            <w:proofErr w:type="spellEnd"/>
            <w:r w:rsidRPr="00B04657">
              <w:rPr>
                <w:rFonts w:ascii="Arial" w:hAnsi="Arial" w:cs="Arial"/>
                <w:sz w:val="28"/>
              </w:rPr>
              <w:t>)</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Si el salario bruto es menor de 1000 euros, no se aplicará ninguna retención. Para salarios a partir de 1000 euros, y menores de 1500 euros se les aplicará un 16%, y a los salarios a partir de 1500 euros se les aplicará un 18%. El método nos devolverá </w:t>
            </w:r>
            <w:proofErr w:type="spellStart"/>
            <w:r w:rsidRPr="00B04657">
              <w:rPr>
                <w:rFonts w:ascii="Arial" w:hAnsi="Arial" w:cs="Arial"/>
                <w:sz w:val="28"/>
              </w:rPr>
              <w:t>salarioBruto</w:t>
            </w:r>
            <w:proofErr w:type="spellEnd"/>
            <w:r w:rsidRPr="00B04657">
              <w:rPr>
                <w:rFonts w:ascii="Arial" w:hAnsi="Arial" w:cs="Arial"/>
                <w:sz w:val="28"/>
              </w:rPr>
              <w:t xml:space="preserve"> * (1-retencion), o </w:t>
            </w:r>
            <w:proofErr w:type="spellStart"/>
            <w:r w:rsidRPr="00B04657">
              <w:rPr>
                <w:rFonts w:ascii="Arial" w:hAnsi="Arial" w:cs="Arial"/>
                <w:sz w:val="28"/>
              </w:rPr>
              <w:t>BRExcepcion</w:t>
            </w:r>
            <w:proofErr w:type="spellEnd"/>
            <w:r w:rsidRPr="00B04657">
              <w:rPr>
                <w:rFonts w:ascii="Arial" w:hAnsi="Arial" w:cs="Arial"/>
                <w:sz w:val="28"/>
              </w:rPr>
              <w:t> si el salario es menor que cero.</w:t>
            </w:r>
          </w:p>
        </w:tc>
      </w:tr>
    </w:tbl>
    <w:p w:rsidR="00B04657" w:rsidRPr="00B04657" w:rsidRDefault="00B04657" w:rsidP="00B04657">
      <w:pPr>
        <w:tabs>
          <w:tab w:val="center" w:pos="4419"/>
        </w:tabs>
        <w:rPr>
          <w:rFonts w:ascii="Arial" w:hAnsi="Arial" w:cs="Arial"/>
          <w:sz w:val="28"/>
        </w:rPr>
      </w:pPr>
      <w:r w:rsidRPr="00B04657">
        <w:rPr>
          <w:rFonts w:ascii="Arial" w:hAnsi="Arial" w:cs="Arial"/>
          <w:sz w:val="28"/>
        </w:rPr>
        <w:t xml:space="preserve">A partir de dichas especificaciones podemos diseñar un conjunto de casos de prueba siguiendo métodos como el método de pruebas de particiones, también conocido como caja negra. Si en lugar de contar con la especificación, contásemos con el código del método a probar también podríamos diseñar a partir de él un conjunto de casos de prueba utilizando otro tipo de métodos (en este caso se podría utilizar el método de caja blanca). No vamos a entrar en el estudio de estos métodos de prueba, sino que nos centraremos en el estudio de la herramienta </w:t>
      </w:r>
      <w:proofErr w:type="spellStart"/>
      <w:r w:rsidRPr="00B04657">
        <w:rPr>
          <w:rFonts w:ascii="Arial" w:hAnsi="Arial" w:cs="Arial"/>
          <w:sz w:val="28"/>
        </w:rPr>
        <w:t>JUnit</w:t>
      </w:r>
      <w:proofErr w:type="spellEnd"/>
      <w:r w:rsidRPr="00B04657">
        <w:rPr>
          <w:rFonts w:ascii="Arial" w:hAnsi="Arial" w:cs="Arial"/>
          <w:sz w:val="28"/>
        </w:rPr>
        <w:t>. Por lo tanto, supondremos que después de aplicar un método de pruebas hemos obtenido los siguientes casos de prueba:</w:t>
      </w:r>
    </w:p>
    <w:tbl>
      <w:tblPr>
        <w:tblW w:w="10650" w:type="dxa"/>
        <w:tblCellSpacing w:w="7" w:type="dxa"/>
        <w:shd w:val="clear" w:color="auto" w:fill="7099C5"/>
        <w:tblCellMar>
          <w:top w:w="60" w:type="dxa"/>
          <w:left w:w="60" w:type="dxa"/>
          <w:bottom w:w="60" w:type="dxa"/>
          <w:right w:w="60" w:type="dxa"/>
        </w:tblCellMar>
        <w:tblLook w:val="04A0" w:firstRow="1" w:lastRow="0" w:firstColumn="1" w:lastColumn="0" w:noHBand="0" w:noVBand="1"/>
      </w:tblPr>
      <w:tblGrid>
        <w:gridCol w:w="3167"/>
        <w:gridCol w:w="4682"/>
        <w:gridCol w:w="2801"/>
      </w:tblGrid>
      <w:tr w:rsidR="00B04657" w:rsidRPr="00B04657" w:rsidTr="00B04657">
        <w:trPr>
          <w:tblCellSpacing w:w="7" w:type="dxa"/>
        </w:trPr>
        <w:tc>
          <w:tcPr>
            <w:tcW w:w="0" w:type="auto"/>
            <w:shd w:val="clear" w:color="auto" w:fill="7099C5"/>
            <w:tcMar>
              <w:top w:w="0" w:type="dxa"/>
              <w:left w:w="0" w:type="dxa"/>
              <w:bottom w:w="0" w:type="dxa"/>
              <w:right w:w="0" w:type="dxa"/>
            </w:tcMar>
            <w:hideMark/>
          </w:tcPr>
          <w:p w:rsidR="00B04657" w:rsidRPr="00B04657" w:rsidRDefault="00B04657" w:rsidP="00B04657">
            <w:pPr>
              <w:tabs>
                <w:tab w:val="center" w:pos="4419"/>
              </w:tabs>
              <w:rPr>
                <w:rFonts w:ascii="Arial" w:hAnsi="Arial" w:cs="Arial"/>
                <w:b/>
                <w:bCs/>
                <w:sz w:val="28"/>
              </w:rPr>
            </w:pPr>
            <w:r w:rsidRPr="00B04657">
              <w:rPr>
                <w:rFonts w:ascii="Arial" w:hAnsi="Arial" w:cs="Arial"/>
                <w:b/>
                <w:bCs/>
                <w:sz w:val="28"/>
              </w:rPr>
              <w:t>Método a probar</w:t>
            </w:r>
          </w:p>
        </w:tc>
        <w:tc>
          <w:tcPr>
            <w:tcW w:w="0" w:type="auto"/>
            <w:shd w:val="clear" w:color="auto" w:fill="7099C5"/>
            <w:tcMar>
              <w:top w:w="0" w:type="dxa"/>
              <w:left w:w="0" w:type="dxa"/>
              <w:bottom w:w="0" w:type="dxa"/>
              <w:right w:w="0" w:type="dxa"/>
            </w:tcMar>
            <w:hideMark/>
          </w:tcPr>
          <w:p w:rsidR="00B04657" w:rsidRPr="00B04657" w:rsidRDefault="00B04657" w:rsidP="00B04657">
            <w:pPr>
              <w:tabs>
                <w:tab w:val="center" w:pos="4419"/>
              </w:tabs>
              <w:rPr>
                <w:rFonts w:ascii="Arial" w:hAnsi="Arial" w:cs="Arial"/>
                <w:b/>
                <w:bCs/>
                <w:sz w:val="28"/>
              </w:rPr>
            </w:pPr>
            <w:r w:rsidRPr="00B04657">
              <w:rPr>
                <w:rFonts w:ascii="Arial" w:hAnsi="Arial" w:cs="Arial"/>
                <w:b/>
                <w:bCs/>
                <w:sz w:val="28"/>
              </w:rPr>
              <w:t>Entrada</w:t>
            </w:r>
          </w:p>
        </w:tc>
        <w:tc>
          <w:tcPr>
            <w:tcW w:w="0" w:type="auto"/>
            <w:shd w:val="clear" w:color="auto" w:fill="7099C5"/>
            <w:tcMar>
              <w:top w:w="0" w:type="dxa"/>
              <w:left w:w="0" w:type="dxa"/>
              <w:bottom w:w="0" w:type="dxa"/>
              <w:right w:w="0" w:type="dxa"/>
            </w:tcMar>
            <w:hideMark/>
          </w:tcPr>
          <w:p w:rsidR="00B04657" w:rsidRPr="00B04657" w:rsidRDefault="00B04657" w:rsidP="00B04657">
            <w:pPr>
              <w:tabs>
                <w:tab w:val="center" w:pos="4419"/>
              </w:tabs>
              <w:rPr>
                <w:rFonts w:ascii="Arial" w:hAnsi="Arial" w:cs="Arial"/>
                <w:b/>
                <w:bCs/>
                <w:sz w:val="28"/>
              </w:rPr>
            </w:pPr>
            <w:r w:rsidRPr="00B04657">
              <w:rPr>
                <w:rFonts w:ascii="Arial" w:hAnsi="Arial" w:cs="Arial"/>
                <w:b/>
                <w:bCs/>
                <w:sz w:val="28"/>
              </w:rPr>
              <w:t>Salida esperada</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calculaSalarioNeto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2000</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1640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calculaSalarioNeto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1500</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1230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calculaSalarioNeto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1499.99</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1259.9916</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calculaSalarioNeto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1250</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1050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calculaSalarioNeto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1000</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840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calculaSalarioNeto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999.99</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999.99</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calculaSalarioNeto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500</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500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calculaSalarioNeto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0</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calculaSalarioNeto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BRException</w:t>
            </w:r>
            <w:proofErr w:type="spellEnd"/>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calculaSalarioBruto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vendedor, 2000 euros, 8h</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1360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lastRenderedPageBreak/>
              <w:t>calculaSalarioBruto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vendedor, 1500 euros, 3h</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1260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calculaSalarioBruto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vendedor, 1499.99 euros, 0h</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1100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calculaSalarioBruto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encargado, 1250 euros, 8h</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1760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calculaSalarioBruto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encargado, 1000 euros, 0h</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1600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calculaSalarioBruto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encargado, 999.99 euros, 3h</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1560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calculaSalarioBruto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encargado, 500 euros, 0h</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1500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calculaSalarioBruto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encargado, 0 euros, 8h</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1660</w:t>
            </w:r>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calculaSalarioBruto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vendedor, -1 euros, 8h</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BRException</w:t>
            </w:r>
            <w:proofErr w:type="spellEnd"/>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calculaSalarioBruto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r w:rsidRPr="00B04657">
              <w:rPr>
                <w:rFonts w:ascii="Arial" w:hAnsi="Arial" w:cs="Arial"/>
                <w:sz w:val="28"/>
              </w:rPr>
              <w:t>vendedor, 1500 euros, -1h</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BRException</w:t>
            </w:r>
            <w:proofErr w:type="spellEnd"/>
          </w:p>
        </w:tc>
      </w:tr>
      <w:tr w:rsidR="00B04657" w:rsidRPr="00B04657" w:rsidTr="00B04657">
        <w:trPr>
          <w:tblCellSpacing w:w="7" w:type="dxa"/>
        </w:trPr>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calculaSalarioBruto</w:t>
            </w:r>
            <w:proofErr w:type="spellEnd"/>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null</w:t>
            </w:r>
            <w:proofErr w:type="spellEnd"/>
            <w:r w:rsidRPr="00B04657">
              <w:rPr>
                <w:rFonts w:ascii="Arial" w:hAnsi="Arial" w:cs="Arial"/>
                <w:sz w:val="28"/>
              </w:rPr>
              <w:t>, 1500 euros, 8h</w:t>
            </w:r>
          </w:p>
        </w:tc>
        <w:tc>
          <w:tcPr>
            <w:tcW w:w="0" w:type="auto"/>
            <w:shd w:val="clear" w:color="auto" w:fill="F0F0FF"/>
            <w:tcMar>
              <w:top w:w="0" w:type="dxa"/>
              <w:left w:w="0" w:type="dxa"/>
              <w:bottom w:w="0" w:type="dxa"/>
              <w:right w:w="0" w:type="dxa"/>
            </w:tcMar>
            <w:hideMark/>
          </w:tcPr>
          <w:p w:rsidR="00B04657" w:rsidRPr="00B04657" w:rsidRDefault="00B04657" w:rsidP="00B04657">
            <w:pPr>
              <w:tabs>
                <w:tab w:val="center" w:pos="4419"/>
              </w:tabs>
              <w:rPr>
                <w:rFonts w:ascii="Arial" w:hAnsi="Arial" w:cs="Arial"/>
                <w:sz w:val="28"/>
              </w:rPr>
            </w:pPr>
            <w:proofErr w:type="spellStart"/>
            <w:r w:rsidRPr="00B04657">
              <w:rPr>
                <w:rFonts w:ascii="Arial" w:hAnsi="Arial" w:cs="Arial"/>
                <w:sz w:val="28"/>
              </w:rPr>
              <w:t>BRException</w:t>
            </w:r>
            <w:proofErr w:type="spellEnd"/>
          </w:p>
        </w:tc>
      </w:tr>
    </w:tbl>
    <w:p w:rsidR="00B04657" w:rsidRPr="00B04657" w:rsidRDefault="00B04657" w:rsidP="00B04657">
      <w:pPr>
        <w:tabs>
          <w:tab w:val="center" w:pos="4419"/>
        </w:tabs>
        <w:rPr>
          <w:rFonts w:ascii="Arial" w:hAnsi="Arial" w:cs="Arial"/>
          <w:sz w:val="28"/>
        </w:rPr>
      </w:pPr>
    </w:p>
    <w:sectPr w:rsidR="00B04657" w:rsidRPr="00B046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657"/>
    <w:rsid w:val="007A02D1"/>
    <w:rsid w:val="00B0465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A251A-8AA9-41D8-898C-340F0C71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6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586</Words>
  <Characters>3224</Characters>
  <Application>Microsoft Office Word</Application>
  <DocSecurity>0</DocSecurity>
  <Lines>26</Lines>
  <Paragraphs>7</Paragraphs>
  <ScaleCrop>false</ScaleCrop>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carter</dc:creator>
  <cp:keywords/>
  <dc:description/>
  <cp:lastModifiedBy>mario carter</cp:lastModifiedBy>
  <cp:revision>1</cp:revision>
  <dcterms:created xsi:type="dcterms:W3CDTF">2015-11-19T03:15:00Z</dcterms:created>
  <dcterms:modified xsi:type="dcterms:W3CDTF">2015-11-19T03:24:00Z</dcterms:modified>
</cp:coreProperties>
</file>