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</w:pPr>
      <w:r>
        <w:rPr>
          <w:b/>
          <w:bCs/>
          <w:color w:val="555555"/>
          <w:sz w:val="20"/>
          <w:szCs w:val="20"/>
        </w:rPr>
        <w:t xml:space="preserve">INSTITUTO FEDERAL DO ESPÍRITO SANTO – CAMPUS VITÓRIA</w:t>
      </w:r>
    </w:p>
    <w:p>
      <w:pPr>
        <w:spacing w:after="40"/>
      </w:pPr>
      <w:r>
        <w:rPr>
          <w:color w:val="555555"/>
        </w:rPr>
        <w:t xml:space="preserve">Projeto do driver Linux gspca_elgin_fps</w:t>
      </w:r>
    </w:p>
    <w:p>
      <w:pPr>
        <w:spacing w:before="120" w:after="60"/>
      </w:pPr>
      <w:r>
        <w:rPr>
          <w:b/>
          <w:bCs/>
          <w:color w:val="1F3864"/>
          <w:sz w:val="40"/>
          <w:szCs w:val="40"/>
        </w:rPr>
        <w:t xml:space="preserve">Manual da Câmera Elgin</w:t>
      </w:r>
    </w:p>
    <w:p>
      <w:pPr>
        <w:pBdr>
          <w:bottom w:val="single" w:sz="12" w:space="6" w:color="1F3864"/>
        </w:pBdr>
        <w:spacing w:after="200"/>
      </w:pPr>
      <w:r>
        <w:rPr>
          <w:color w:val="444444"/>
        </w:rPr>
        <w:t xml:space="preserve">Ponte SN9C103 · Sensor OV7630 · Registradores, controles e medidas</w:t>
      </w:r>
    </w:p>
    <w:p>
      <w:pPr>
        <w:spacing w:after="20"/>
      </w:pPr>
      <w:r>
        <w:t xml:space="preserve">Prof. Josemar Simão</w:t>
      </w:r>
    </w:p>
    <w:p>
      <w:pPr>
        <w:spacing w:after="60"/>
      </w:pPr>
      <w:r>
        <w:rPr>
          <w:color w:val="444444"/>
          <w:sz w:val="20"/>
          <w:szCs w:val="20"/>
        </w:rPr>
        <w:t xml:space="preserve">Co-autor e revisor: Claude (Anthropic)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Versão de trabalho de 17 de outubro de 2026.</w:t>
      </w:r>
    </w:p>
    <w:p>
      <w:pPr>
        <w:pStyle w:val="Ttuloforadosumrio"/>
      </w:pPr>
      <w:r>
        <w:t xml:space="preserve">Sumário</w:t>
      </w:r>
    </w:p>
    <w:p>
      <w:pPr>
        <w:pStyle w:val="Sumrio1"/>
        <w:tabs>
          <w:tab w:val="right" w:leader="dot" w:pos="9628"/>
        </w:tabs>
      </w:pPr>
      <w:r>
        <w:fldChar w:fldCharType="begin" w:dirty="true"/>
      </w:r>
      <w:r>
        <w:instrText xml:space="preserve">TOC \o "1-3" \h \z \u</w:instrText>
      </w:r>
      <w:r>
        <w:fldChar w:fldCharType="separate"/>
      </w:r>
      <w:r>
        <w:rPr>
          <w:i/>
          <w:color w:val="666666"/>
        </w:rPr>
        <w:t>(Sumário: atualize os campos — no Word, F9.)</w:t>
      </w:r>
      <w:r>
        <w:fldChar w:fldCharType="end"/>
      </w:r>
    </w:p>
    <w:p>
      <w:pPr>
        <w:pStyle w:val="Ttulo2"/>
        <w:pageBreakBefore/>
      </w:pPr>
      <w:r>
        <w:t xml:space="preserve">Capítulo 1 – Controles automáticos: exposição, ganho, balanço de branco e afins</w:t>
      </w:r>
    </w:p>
    <w:p>
      <w:r>
        <w:t xml:space="preserve">Este capítulo explica os ajustes </w:t>
      </w:r>
      <w:r>
        <w:rPr>
          <w:b/>
          <w:bCs/>
        </w:rPr>
        <w:t xml:space="preserve">automáticos</w:t>
      </w:r>
      <w:r>
        <w:t xml:space="preserve"> que existem na câmera Elgin (ponte SN9C103 + sensor OV7630): o que são, como decidem, onde atuam no caminho do pixel, quais registradores os controlam, quais valores servem de referência e o que foi medido na câmera real.</w:t>
      </w:r>
    </w:p>
    <w:p>
      <w:pPr>
        <w:pStyle w:val="Quadro"/>
        <w:keepLines/>
        <w:pBdr>
          <w:left w:val="single" w:sz="24" w:space="6" w:color="2F6DB5"/>
        </w:pBdr>
        <w:shd w:val="clear" w:color="auto" w:fill="E8F1FB"/>
        <w:spacing w:before="100" w:after="140" w:line="276" w:lineRule="auto"/>
        <w:ind w:left="140" w:right="140"/>
      </w:pPr>
      <w:r>
        <w:rPr>
          <w:b/>
          <w:bCs/>
        </w:rPr>
        <w:t xml:space="preserve">Dados:</w:t>
      </w:r>
      <w:r>
        <w:t xml:space="preserve"> legenda das fontes usada em todo o manual — </w:t>
      </w:r>
      <w:r>
        <w:rPr>
          <w:b/>
          <w:bCs/>
        </w:rPr>
        <w:t xml:space="preserve">[datasheet]</w:t>
      </w:r>
      <w:r>
        <w:t xml:space="preserve"> documento do fabricante (OV7630 v1.7 para o sensor; SN9C102 v0.9 para a ponte, por falta do mapa do SN9C103); </w:t>
      </w:r>
      <w:r>
        <w:rPr>
          <w:b/>
          <w:bCs/>
        </w:rPr>
        <w:t xml:space="preserve">[Windows]</w:t>
      </w:r>
      <w:r>
        <w:t xml:space="preserve"> valor gravado pelo driver original do Windows (captura USB); </w:t>
      </w:r>
      <w:r>
        <w:rPr>
          <w:b/>
          <w:bCs/>
        </w:rPr>
        <w:t xml:space="preserve">[medido]</w:t>
      </w:r>
      <w:r>
        <w:t xml:space="preserve"> testado nesta câmera, com o arquivo do teste indicado; </w:t>
      </w:r>
      <w:r>
        <w:rPr>
          <w:b/>
          <w:bCs/>
        </w:rPr>
        <w:t xml:space="preserve">[hipótese]</w:t>
      </w:r>
      <w:r>
        <w:t xml:space="preserve"> dedução ainda não confirmada.</w:t>
      </w:r>
    </w:p>
    <w:p>
      <w:pPr>
        <w:pStyle w:val="Ttulo3"/>
      </w:pPr>
      <w:r>
        <w:t xml:space="preserve">1.1 O que é um controle automático</w:t>
      </w:r>
    </w:p>
    <w:p>
      <w:r>
        <w:t xml:space="preserve">Um controle automático é uma </w:t>
      </w:r>
      <w:r>
        <w:rPr>
          <w:b/>
          <w:bCs/>
        </w:rPr>
        <w:t xml:space="preserve">malha fechada</w:t>
      </w:r>
      <w:r>
        <w:t xml:space="preserve">: a cada imagem, ele </w:t>
      </w:r>
      <w:r>
        <w:rPr>
          <w:b/>
          <w:bCs/>
        </w:rPr>
        <w:t xml:space="preserve">mede</w:t>
      </w:r>
      <w:r>
        <w:t xml:space="preserve"> algo (o brilho, a cor), </w:t>
      </w:r>
      <w:r>
        <w:rPr>
          <w:b/>
          <w:bCs/>
        </w:rPr>
        <w:t xml:space="preserve">compara</w:t>
      </w:r>
      <w:r>
        <w:t xml:space="preserve"> com um </w:t>
      </w:r>
      <w:r>
        <w:rPr>
          <w:b/>
          <w:bCs/>
        </w:rPr>
        <w:t xml:space="preserve">alvo</w:t>
      </w:r>
      <w:r>
        <w:t xml:space="preserve"> (a referência) e </w:t>
      </w:r>
      <w:r>
        <w:rPr>
          <w:b/>
          <w:bCs/>
        </w:rPr>
        <w:t xml:space="preserve">atua</w:t>
      </w:r>
      <w:r>
        <w:t xml:space="preserve"> em um ajuste (exposição, ganho, ganhos de cor). A imagem seguinte já sai com o ajuste novo, e o ciclo se repete.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2080000"/>
            <wp:effectExtent l="0" t="0" r="0" b="0"/>
            <wp:docPr id="101" name="Figura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10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1.1 – Malha de um controle automático</w:t>
      </w:r>
    </w:p>
    <w:p>
      <w:r>
        <w:t xml:space="preserve">Três ideias aparecem em todos os automáticos: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Alvo (referência):</w:t>
      </w:r>
      <w:r>
        <w:t xml:space="preserve"> o valor que se quer atingir — por exemplo, "metade dos pixels claros, metade escuros" ou "a média da imagem em 51".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Zona morta:</w:t>
      </w:r>
      <w:r>
        <w:t xml:space="preserve"> uma faixa em volta do alvo em que o controle </w:t>
      </w:r>
      <w:r>
        <w:rPr>
          <w:b/>
          <w:bCs/>
        </w:rPr>
        <w:t xml:space="preserve">não atua</w:t>
      </w:r>
      <w:r>
        <w:t xml:space="preserve">. Sem ela, a imagem oscila (clareia, escurece, clareia…).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Passo e ritmo:</w:t>
      </w:r>
      <w:r>
        <w:t xml:space="preserve"> quanto o controle muda de cada vez e a cada quantas imagens. Passos grandes chegam rápido ao alvo, mas podem oscilar; passos pequenos são estáveis, mas lentos.</w:t>
      </w:r>
    </w:p>
    <w:p>
      <w:r>
        <w:t xml:space="preserve">Na câmera há automáticos em </w:t>
      </w:r>
      <w:r>
        <w:rPr>
          <w:b/>
          <w:bCs/>
        </w:rPr>
        <w:t xml:space="preserve">dois lugares</w:t>
      </w:r>
      <w:r>
        <w:t xml:space="preserve">:</w:t>
      </w:r>
    </w:p>
    <w:p>
      <w:r>
        <w:t xml:space="preserve">1. </w:t>
      </w:r>
      <w:r>
        <w:rPr>
          <w:b/>
          <w:bCs/>
        </w:rPr>
        <w:t xml:space="preserve">No sensor OV7630</w:t>
      </w:r>
      <w:r>
        <w:t xml:space="preserve">, dentro do chip: exposição (</w:t>
      </w:r>
      <w:r>
        <w:rPr>
          <w:b/>
          <w:bCs/>
        </w:rPr>
        <w:t xml:space="preserve">AEC</w:t>
      </w:r>
      <w:r>
        <w:t xml:space="preserve">), ganho (</w:t>
      </w:r>
      <w:r>
        <w:rPr>
          <w:b/>
          <w:bCs/>
        </w:rPr>
        <w:t xml:space="preserve">AGC</w:t>
      </w:r>
      <w:r>
        <w:t xml:space="preserve">), balanço de branco (</w:t>
      </w:r>
      <w:r>
        <w:rPr>
          <w:b/>
          <w:bCs/>
        </w:rPr>
        <w:t xml:space="preserve">AWB</w:t>
      </w:r>
      <w:r>
        <w:t xml:space="preserve">), brilho automático e calibração do preto. O sensor mede a própria imagem e reescreve sozinho os seus registradores. 2. </w:t>
      </w:r>
      <w:r>
        <w:rPr>
          <w:b/>
          <w:bCs/>
        </w:rPr>
        <w:t xml:space="preserve">No driver</w:t>
      </w:r>
      <w:r>
        <w:t xml:space="preserve"> (software no computador), usando a </w:t>
      </w:r>
      <w:r>
        <w:rPr>
          <w:b/>
          <w:bCs/>
        </w:rPr>
        <w:t xml:space="preserve">medida de luz</w:t>
      </w:r>
      <w:r>
        <w:t xml:space="preserve"> que a ponte envia em cada quadro. A ponte </w:t>
      </w:r>
      <w:r>
        <w:rPr>
          <w:b/>
          <w:bCs/>
        </w:rPr>
        <w:t xml:space="preserve">mede</w:t>
      </w:r>
      <w:r>
        <w:t xml:space="preserve">, mas </w:t>
      </w:r>
      <w:r>
        <w:rPr>
          <w:b/>
          <w:bCs/>
        </w:rPr>
        <w:t xml:space="preserve">não atua</w:t>
      </w:r>
      <w:r>
        <w:t xml:space="preserve">: quem decide é o driver.</w:t>
      </w:r>
    </w:p>
    <w:p>
      <w:pPr>
        <w:pStyle w:val="Ttulo3"/>
      </w:pPr>
      <w:r>
        <w:t xml:space="preserve">1.2 Onde cada ajuste age sobre o pixel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2318048"/>
            <wp:effectExtent l="0" t="0" r="0" b="0"/>
            <wp:docPr id="102" name="Figura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10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1.2 – Caminho de um pixel da luz ao USB</w:t>
      </w:r>
    </w:p>
    <w:p>
      <w:r>
        <w:t xml:space="preserve">O valor que chega ao computador para cada pixel passa por esta sequência: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1.1 – Etapas do caminho do pixel e os ajustes que agem em cada uma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69"/>
        <w:gridCol w:w="3784"/>
        <w:gridCol w:w="3785"/>
      </w:tblGrid>
      <w:tr>
        <w:trPr>
          <w:cantSplit/>
          <w:tblHeader/>
          <w:jc w:val="center"/>
        </w:trPr>
        <w:tc>
          <w:tcPr>
            <w:tcW w:w="206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Etapa</w:t>
            </w:r>
          </w:p>
        </w:tc>
        <w:tc>
          <w:tcPr>
            <w:tcW w:w="3784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 que acontece</w:t>
            </w:r>
          </w:p>
        </w:tc>
        <w:tc>
          <w:tcPr>
            <w:tcW w:w="378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Ajustes que agem aqui</w:t>
            </w:r>
          </w:p>
        </w:tc>
      </w:tr>
      <w:tr>
        <w:trPr>
          <w:cantSplit/>
          <w:jc w:val="center"/>
        </w:trPr>
        <w:tc>
          <w:tcPr>
            <w:tcW w:w="206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Fotodiodo</w:t>
            </w:r>
          </w:p>
        </w:tc>
        <w:tc>
          <w:tcPr>
            <w:tcW w:w="3784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Acumula a luz durante o </w:t>
            </w:r>
            <w:r>
              <w:rPr>
                <w:b/>
                <w:bCs/>
                <w:sz w:val="18"/>
                <w:szCs w:val="18"/>
              </w:rPr>
              <w:t xml:space="preserve">tempo de exposição</w:t>
            </w:r>
          </w:p>
        </w:tc>
        <w:tc>
          <w:tcPr>
            <w:tcW w:w="378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Exposição: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0x10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0x76</w:t>
            </w:r>
            <w:r>
              <w:rPr>
                <w:sz w:val="18"/>
                <w:szCs w:val="18"/>
              </w:rPr>
              <w:t xml:space="preserve"> bits 1:0 (AEC)</w:t>
            </w:r>
          </w:p>
        </w:tc>
      </w:tr>
      <w:tr>
        <w:trPr>
          <w:cantSplit/>
          <w:jc w:val="center"/>
        </w:trPr>
        <w:tc>
          <w:tcPr>
            <w:tcW w:w="206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Amplificador analógico</w:t>
            </w:r>
          </w:p>
        </w:tc>
        <w:tc>
          <w:tcPr>
            <w:tcW w:w="3784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Multiplica o sinal elétrico </w:t>
            </w:r>
            <w:r>
              <w:rPr>
                <w:b/>
                <w:bCs/>
                <w:sz w:val="18"/>
                <w:szCs w:val="18"/>
              </w:rPr>
              <w:t xml:space="preserve">antes</w:t>
            </w:r>
            <w:r>
              <w:rPr>
                <w:sz w:val="18"/>
                <w:szCs w:val="18"/>
              </w:rPr>
              <w:t xml:space="preserve"> da conversão</w:t>
            </w:r>
          </w:p>
        </w:tc>
        <w:tc>
          <w:tcPr>
            <w:tcW w:w="378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Ganho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0x00</w:t>
            </w:r>
            <w:r>
              <w:rPr>
                <w:sz w:val="18"/>
                <w:szCs w:val="18"/>
              </w:rPr>
              <w:t xml:space="preserve"> (AGC), +3 dB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0x28</w:t>
            </w:r>
            <w:r>
              <w:rPr>
                <w:sz w:val="18"/>
                <w:szCs w:val="18"/>
              </w:rPr>
              <w:t xml:space="preserve"> bit 1, pré-amplificadores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0x60</w:t>
            </w:r>
            <w:r>
              <w:rPr>
                <w:sz w:val="18"/>
                <w:szCs w:val="18"/>
              </w:rPr>
              <w:t xml:space="preserve">, ganhos R/B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0x01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0x02</w:t>
            </w:r>
            <w:r>
              <w:rPr>
                <w:sz w:val="18"/>
                <w:szCs w:val="18"/>
              </w:rPr>
              <w:t xml:space="preserve"> (AWB)</w:t>
            </w:r>
          </w:p>
        </w:tc>
      </w:tr>
      <w:tr>
        <w:trPr>
          <w:cantSplit/>
          <w:jc w:val="center"/>
        </w:trPr>
        <w:tc>
          <w:tcPr>
            <w:tcW w:w="206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ADC (conversor)</w:t>
            </w:r>
          </w:p>
        </w:tc>
        <w:tc>
          <w:tcPr>
            <w:tcW w:w="3784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Converte o sinal em número de 10 bits, até 12 MHz [datasheet]</w:t>
            </w:r>
          </w:p>
        </w:tc>
        <w:tc>
          <w:tcPr>
            <w:tcW w:w="378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Faixa e referência do ADC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0x69</w:t>
            </w:r>
            <w:r>
              <w:rPr>
                <w:sz w:val="18"/>
                <w:szCs w:val="18"/>
              </w:rPr>
              <w:t xml:space="preserve">, offsets do ADC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0x78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0x7A</w:t>
            </w:r>
            <w:r>
              <w:rPr>
                <w:sz w:val="18"/>
                <w:szCs w:val="18"/>
              </w:rPr>
              <w:t xml:space="preserve">, preto óptico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0x7D</w:t>
            </w:r>
          </w:p>
        </w:tc>
      </w:tr>
      <w:tr>
        <w:trPr>
          <w:cantSplit/>
          <w:jc w:val="center"/>
        </w:trPr>
        <w:tc>
          <w:tcPr>
            <w:tcW w:w="206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Processamento digital do sensor</w:t>
            </w:r>
          </w:p>
        </w:tc>
        <w:tc>
          <w:tcPr>
            <w:tcW w:w="3784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Ajustes numéricos sobre o valor convertido</w:t>
            </w:r>
          </w:p>
        </w:tc>
        <w:tc>
          <w:tcPr>
            <w:tcW w:w="378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Brilho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0x06</w:t>
            </w:r>
            <w:r>
              <w:rPr>
                <w:sz w:val="18"/>
                <w:szCs w:val="18"/>
              </w:rPr>
              <w:t xml:space="preserve"> (com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0x61</w:t>
            </w:r>
            <w:r>
              <w:rPr>
                <w:sz w:val="18"/>
                <w:szCs w:val="18"/>
              </w:rPr>
              <w:t xml:space="preserve"> bit 3), offsets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0x21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0x2E</w:t>
            </w:r>
            <w:r>
              <w:rPr>
                <w:sz w:val="18"/>
                <w:szCs w:val="18"/>
              </w:rPr>
              <w:t xml:space="preserve">, gama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0x14</w:t>
            </w:r>
            <w:r>
              <w:rPr>
                <w:sz w:val="18"/>
                <w:szCs w:val="18"/>
              </w:rPr>
              <w:t xml:space="preserve"> bit 2</w:t>
            </w:r>
          </w:p>
        </w:tc>
      </w:tr>
      <w:tr>
        <w:trPr>
          <w:cantSplit/>
          <w:jc w:val="center"/>
        </w:trPr>
        <w:tc>
          <w:tcPr>
            <w:tcW w:w="206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Saída Bayer</w:t>
            </w:r>
          </w:p>
        </w:tc>
        <w:tc>
          <w:tcPr>
            <w:tcW w:w="3784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8 bits por pixel, um valor de cor por posição do mosaico</w:t>
            </w:r>
          </w:p>
        </w:tc>
        <w:tc>
          <w:tcPr>
            <w:tcW w:w="378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06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Ponte SN9C103</w:t>
            </w:r>
          </w:p>
        </w:tc>
        <w:tc>
          <w:tcPr>
            <w:tcW w:w="3784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Recorta, ajusta, reduz e comprime</w:t>
            </w:r>
          </w:p>
        </w:tc>
        <w:tc>
          <w:tcPr>
            <w:tcW w:w="378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Offset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0x14</w:t>
            </w:r>
            <w:r>
              <w:rPr>
                <w:sz w:val="18"/>
                <w:szCs w:val="18"/>
              </w:rPr>
              <w:t xml:space="preserve">, ganhos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0x05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0x07</w:t>
            </w:r>
            <w:r>
              <w:rPr>
                <w:sz w:val="18"/>
                <w:szCs w:val="18"/>
              </w:rPr>
              <w:t xml:space="preserve">, curva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0x20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0x30</w:t>
            </w:r>
          </w:p>
        </w:tc>
      </w:tr>
    </w:tbl>
    <w:p>
      <w:pPr>
        <w:spacing w:before="0" w:after="60"/>
      </w:pPr>
    </w:p>
    <w:p>
      <w:r>
        <w:rPr>
          <w:b/>
          <w:bCs/>
        </w:rPr>
        <w:t xml:space="preserve">Por que a ordem importa: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Exposição</w:t>
      </w:r>
      <w:r>
        <w:t xml:space="preserve"> aumenta o sinal </w:t>
      </w:r>
      <w:r>
        <w:rPr>
          <w:b/>
          <w:bCs/>
        </w:rPr>
        <w:t xml:space="preserve">sem</w:t>
      </w:r>
      <w:r>
        <w:t xml:space="preserve"> aumentar o ruído eletrônico — é sempre a primeira escolha quando falta luz. Seu limite é o tempo do quadro.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Ganho analógico</w:t>
      </w:r>
      <w:r>
        <w:t xml:space="preserve"> multiplica o sinal </w:t>
      </w:r>
      <w:r>
        <w:rPr>
          <w:b/>
          <w:bCs/>
        </w:rPr>
        <w:t xml:space="preserve">e o ruído</w:t>
      </w:r>
      <w:r>
        <w:t xml:space="preserve"> antes do ADC; ainda aproveita bem a resolução do conversor.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Ganho digital</w:t>
      </w:r>
      <w:r>
        <w:t xml:space="preserve"> (na ponte) multiplica números já convertidos: além do ruído, "espaça" os níveis — com ganho 2×, só sobram valores pares, por exemplo.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Offset e brilho</w:t>
      </w:r>
      <w:r>
        <w:t xml:space="preserve"> somam ou subtraem um valor fixo; </w:t>
      </w:r>
      <w:r>
        <w:rPr>
          <w:b/>
          <w:bCs/>
        </w:rPr>
        <w:t xml:space="preserve">curva</w:t>
      </w:r>
      <w:r>
        <w:t xml:space="preserve"> (gama, contraste) redistribui os tons.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1826341"/>
            <wp:effectExtent l="0" t="0" r="0" b="0"/>
            <wp:docPr id="103" name="Figura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10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6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1.3 – Como cada ajuste muda o valor de um pixel</w:t>
      </w:r>
    </w:p>
    <w:p>
      <w:r>
        <w:rPr>
          <w:b/>
          <w:bCs/>
        </w:rPr>
        <w:t xml:space="preserve">Faixa da saída crua:</w:t>
      </w:r>
      <w:r>
        <w:t xml:space="preserve"> o datasheet diz que a saída RGB crua vai de </w:t>
      </w:r>
      <w:r>
        <w:rPr>
          <w:b/>
          <w:bCs/>
        </w:rPr>
        <w:t xml:space="preserve">16 a 240</w:t>
      </w:r>
      <w:r>
        <w:t xml:space="preserve"> (0 e 255 reservados para sincronismo) [datasheet]. O bit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0x27</w:t>
      </w:r>
      <w:r>
        <w:t xml:space="preserve"> bit 1 (COMG, "faixa completa") a estende para 1–254; o valor do Windows,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0x27 = 0x9A</w:t>
      </w:r>
      <w:r>
        <w:t xml:space="preserve">, tem esse bit </w:t>
      </w:r>
      <w:r>
        <w:rPr>
          <w:b/>
          <w:bCs/>
        </w:rPr>
        <w:t xml:space="preserve">ligado</w:t>
      </w:r>
      <w:r>
        <w:t xml:space="preserve"> [Windows].</w:t>
      </w:r>
    </w:p>
    <w:p>
      <w:r>
        <w:rPr>
          <w:b/>
          <w:bCs/>
        </w:rPr>
        <w:t xml:space="preserve">Decibéis (dB):</w:t>
      </w:r>
      <w:r>
        <w:t xml:space="preserve"> o ganho costuma ser dado em dB: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ganho em dB = 20 × log10(fator)</w:t>
      </w:r>
      <w:r>
        <w:t xml:space="preserve">. Assim, +6 dB ≈ 2×, +12 dB ≈ 4×, </w:t>
      </w:r>
      <w:r>
        <w:rPr>
          <w:b/>
          <w:bCs/>
        </w:rPr>
        <w:t xml:space="preserve">+24 dB ≈ 16×</w:t>
      </w:r>
      <w:r>
        <w:t xml:space="preserve"> (o máximo do AGC do OV7630 [datasheet]) e +3 dB ≈ 1,41×.</w:t>
      </w:r>
    </w:p>
    <w:p>
      <w:pPr>
        <w:pStyle w:val="Ttulo3"/>
      </w:pPr>
      <w:r>
        <w:t xml:space="preserve">1.3 Glossário rápido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1.2 – Termos usados neste capítulo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7091"/>
      </w:tblGrid>
      <w:tr>
        <w:trPr>
          <w:cantSplit/>
          <w:tblHeader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Termo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AEC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Automatic Exposure Control</w:t>
            </w:r>
            <w:r>
              <w:rPr>
                <w:sz w:val="18"/>
                <w:szCs w:val="18"/>
              </w:rPr>
              <w:t xml:space="preserve"> — exposição automática: o sensor escolhe o tempo de exposição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AGC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Automatic Gain Control</w:t>
            </w:r>
            <w:r>
              <w:rPr>
                <w:sz w:val="18"/>
                <w:szCs w:val="18"/>
              </w:rPr>
              <w:t xml:space="preserve"> — ganho automático: o sensor escolhe o ganho analógico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AWB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Automatic White Balance</w:t>
            </w:r>
            <w:r>
              <w:rPr>
                <w:sz w:val="18"/>
                <w:szCs w:val="18"/>
              </w:rPr>
              <w:t xml:space="preserve"> — balanço de branco automático: o sensor ajusta os ganhos de vermelho e azul para que o branco saia branco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BLC / preto óptico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Black Level Calibration</w:t>
            </w:r>
            <w:r>
              <w:rPr>
                <w:sz w:val="18"/>
                <w:szCs w:val="18"/>
              </w:rPr>
              <w:t xml:space="preserve"> — calibração do preto usando pixels da borda da matriz cobertos de metal (não recebem luz)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Exposição / TLINE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Tempo que o pixel acumula luz. No OV7630 é contado em </w:t>
            </w:r>
            <w:r>
              <w:rPr>
                <w:b/>
                <w:bCs/>
                <w:sz w:val="18"/>
                <w:szCs w:val="18"/>
              </w:rPr>
              <w:t xml:space="preserve">linhas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TEX = TLINE × AEC[9:0]</w:t>
            </w:r>
            <w:r>
              <w:rPr>
                <w:sz w:val="18"/>
                <w:szCs w:val="18"/>
              </w:rPr>
              <w:t xml:space="preserve"> [datasheet]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Campo / quadro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O sensor lê a matriz em dois campos (linhas ímpares e pares); dois campos formam um quadro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Banda / cintilação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Faixas escuras que andam na imagem sob luz fluorescente (que pisca a 100/120 Hz)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IRE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Unidade de nível de vídeo (0 = preto, 100 = branco) usada como referência do brilho automático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Zona morta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Faixa em volta do alvo em que o automático não age</w:t>
            </w:r>
          </w:p>
        </w:tc>
      </w:tr>
      <w:tr>
        <w:trPr>
          <w:cantSplit/>
          <w:jc w:val="center"/>
        </w:trPr>
        <w:tc>
          <w:tcPr>
            <w:tcW w:w="254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Cabeçalho do quadro</w:t>
            </w:r>
          </w:p>
        </w:tc>
        <w:tc>
          <w:tcPr>
            <w:tcW w:w="709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18 bytes que a ponte coloca antes de cada imagem; trazem a medida de luz (seção 1.8)</w:t>
            </w:r>
          </w:p>
        </w:tc>
      </w:tr>
    </w:tbl>
    <w:p>
      <w:pPr>
        <w:spacing w:before="0" w:after="60"/>
      </w:pPr>
    </w:p>
    <w:p>
      <w:pPr>
        <w:pStyle w:val="Ttulo3"/>
      </w:pPr>
      <w:r>
        <w:t xml:space="preserve">1.4 AEC — exposição automática do sensor</w:t>
      </w:r>
    </w:p>
    <w:p>
      <w:pPr>
        <w:pStyle w:val="Ttulo4"/>
      </w:pPr>
      <w:r>
        <w:t xml:space="preserve">O que é</w:t>
      </w:r>
    </w:p>
    <w:p>
      <w:r>
        <w:t xml:space="preserve">Exposição é o </w:t>
      </w:r>
      <w:r>
        <w:rPr>
          <w:b/>
          <w:bCs/>
        </w:rPr>
        <w:t xml:space="preserve">tempo</w:t>
      </w:r>
      <w:r>
        <w:t xml:space="preserve"> em que cada pixel fica acumulando luz antes de ser lido. Com pouca luz, é preciso expor por mais tempo; com muita luz, por menos tempo, ou a imagem estoura. O </w:t>
      </w:r>
      <w:r>
        <w:rPr>
          <w:b/>
          <w:bCs/>
        </w:rPr>
        <w:t xml:space="preserve">AEC</w:t>
      </w:r>
      <w:r>
        <w:t xml:space="preserve"> (</w:t>
      </w:r>
      <w:r>
        <w:rPr>
          <w:i/>
          <w:iCs/>
        </w:rPr>
        <w:t xml:space="preserve">Automatic Exposure Control</w:t>
      </w:r>
      <w:r>
        <w:t xml:space="preserve">) é o circuito do próprio sensor que escolhe esse tempo sozinho, imagem após imagem, para que a cena não fique nem escura nem estourada. Ele se liga com </w:t>
      </w:r>
      <w:r>
        <w:rPr>
          <w:b/>
          <w:bCs/>
        </w:rPr>
        <w:t xml:space="preserve">0x13[0] = 1</w:t>
      </w:r>
      <w:r>
        <w:t xml:space="preserve"> (COMB).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3301463"/>
            <wp:effectExtent l="0" t="0" r="0" b="0"/>
            <wp:docPr id="104" name="Figura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10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1.4 – Sequência do AEC</w:t>
      </w:r>
    </w:p>
    <w:p>
      <w:pPr>
        <w:pStyle w:val="Ttulo4"/>
      </w:pPr>
      <w:r>
        <w:t xml:space="preserve">De onde vem a medida</w:t>
      </w:r>
    </w:p>
    <w:p>
      <w:r>
        <w:t xml:space="preserve">Quem mede é o </w:t>
      </w:r>
      <w:r>
        <w:rPr>
          <w:b/>
          <w:bCs/>
        </w:rPr>
        <w:t xml:space="preserve">próprio sensor</w:t>
      </w:r>
      <w:r>
        <w:t xml:space="preserve">: nada vem da ponte nem do driver. Enquanto os pixels de um campo são lidos, </w:t>
      </w:r>
      <w:r>
        <w:rPr>
          <w:b/>
          <w:bCs/>
        </w:rPr>
        <w:t xml:space="preserve">comparadores internos</w:t>
      </w:r>
      <w:r>
        <w:t xml:space="preserve"> verificam cada pixel contra dois níveis fixos e </w:t>
      </w:r>
      <w:r>
        <w:rPr>
          <w:b/>
          <w:bCs/>
        </w:rPr>
        <w:t xml:space="preserve">contam</w:t>
      </w:r>
      <w:r>
        <w:t xml:space="preserve"> quantos ficaram </w:t>
      </w:r>
      <w:r>
        <w:rPr>
          <w:b/>
          <w:bCs/>
        </w:rPr>
        <w:t xml:space="preserve">acima</w:t>
      </w:r>
      <w:r>
        <w:t xml:space="preserve"> do nível alto (os "claros") e quantos ficaram </w:t>
      </w:r>
      <w:r>
        <w:rPr>
          <w:b/>
          <w:bCs/>
        </w:rPr>
        <w:t xml:space="preserve">abaixo</w:t>
      </w:r>
      <w:r>
        <w:t xml:space="preserve"> do nível baixo (os "escuros") [datasheet]. Não é uma comparação pixel a pixel com o alvo, nem uma média: é uma </w:t>
      </w:r>
      <w:r>
        <w:rPr>
          <w:b/>
          <w:bCs/>
        </w:rPr>
        <w:t xml:space="preserve">contagem</w:t>
      </w:r>
      <w:r>
        <w:t xml:space="preserve">. Os dois níveis fixos são internos e </w:t>
      </w:r>
      <w:r>
        <w:rPr>
          <w:b/>
          <w:bCs/>
        </w:rPr>
        <w:t xml:space="preserve">o datasheet não diz quanto valem</w:t>
      </w:r>
      <w:r>
        <w:t xml:space="preserve">.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2400000"/>
            <wp:effectExtent l="0" t="0" r="0" b="0"/>
            <wp:docPr id="105" name="Figura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10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1.5 – AEC: contagem de pixels claros e escuros</w:t>
      </w:r>
    </w:p>
    <w:p>
      <w:r>
        <w:t xml:space="preserve">A região contada é, normalmente, </w:t>
      </w:r>
      <w:r>
        <w:rPr>
          <w:b/>
          <w:bCs/>
        </w:rPr>
        <w:t xml:space="preserve">o campo inteiro</w:t>
      </w:r>
      <w:r>
        <w:t xml:space="preserve">. Com </w:t>
      </w:r>
      <w:r>
        <w:rPr>
          <w:b/>
          <w:bCs/>
        </w:rPr>
        <w:t xml:space="preserve">0x29[3] = 1</w:t>
      </w:r>
      <w:r>
        <w:t xml:space="preserve"> (COMI), só o </w:t>
      </w:r>
      <w:r>
        <w:rPr>
          <w:b/>
          <w:bCs/>
        </w:rPr>
        <w:t xml:space="preserve">quarto central</w:t>
      </w:r>
      <w:r>
        <w:t xml:space="preserve"> da imagem entra na conta — útil quando o assunto está no centro e o fundo é muito claro ou muito escuro [datasheet].</w:t>
      </w:r>
    </w:p>
    <w:p>
      <w:r>
        <w:t xml:space="preserve">Há um modo alternativo: com </w:t>
      </w:r>
      <w:r>
        <w:rPr>
          <w:b/>
          <w:bCs/>
        </w:rPr>
        <w:t xml:space="preserve">0x2A[0] = 1</w:t>
      </w:r>
      <w:r>
        <w:t xml:space="preserve"> (FRARH), o sensor deixa de contar pixels e passa a usar a </w:t>
      </w:r>
      <w:r>
        <w:rPr>
          <w:b/>
          <w:bCs/>
        </w:rPr>
        <w:t xml:space="preserve">média de luminância</w:t>
      </w:r>
      <w:r>
        <w:t xml:space="preserve"> do campo, calculada internamente [datasheet]. Essa mesma média pode ficar disponível para leitura em </w:t>
      </w:r>
      <w:r>
        <w:rPr>
          <w:b/>
          <w:bCs/>
        </w:rPr>
        <w:t xml:space="preserve">0x7C[7:0]</w:t>
      </w:r>
      <w:r>
        <w:t xml:space="preserve"> (AVG) quando </w:t>
      </w:r>
      <w:r>
        <w:rPr>
          <w:b/>
          <w:bCs/>
        </w:rPr>
        <w:t xml:space="preserve">0x20[6] = 1</w:t>
      </w:r>
      <w:r>
        <w:t xml:space="preserve"> (COME) — o valor do Windows liga esse bit.</w:t>
      </w:r>
    </w:p>
    <w:p>
      <w:pPr>
        <w:pStyle w:val="Ttulo4"/>
      </w:pPr>
      <w:r>
        <w:t xml:space="preserve">Qual é a referência</w:t>
      </w:r>
    </w:p>
    <w:p>
      <w:r>
        <w:t xml:space="preserve">São </w:t>
      </w:r>
      <w:r>
        <w:rPr>
          <w:b/>
          <w:bCs/>
        </w:rPr>
        <w:t xml:space="preserve">duas referências independentes de 8 bits</w:t>
      </w:r>
      <w:r>
        <w:t xml:space="preserve"> — não um único valor de 16 bits: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0x24[7:0] — AEW:</w:t>
      </w:r>
      <w:r>
        <w:t xml:space="preserve"> a proporção desejada de pixels </w:t>
      </w:r>
      <w:r>
        <w:rPr>
          <w:b/>
          <w:bCs/>
        </w:rPr>
        <w:t xml:space="preserve">claros</w:t>
      </w:r>
      <w:r>
        <w:t xml:space="preserve">. Aumentar AEW deixa a imagem final </w:t>
      </w:r>
      <w:r>
        <w:rPr>
          <w:b/>
          <w:bCs/>
        </w:rPr>
        <w:t xml:space="preserve">mais clara</w:t>
      </w:r>
      <w:r>
        <w:t xml:space="preserve"> [datasheet].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0x25[7:0] — AEB:</w:t>
      </w:r>
      <w:r>
        <w:t xml:space="preserve"> a proporção desejada de pixels </w:t>
      </w:r>
      <w:r>
        <w:rPr>
          <w:b/>
          <w:bCs/>
        </w:rPr>
        <w:t xml:space="preserve">escuros</w:t>
      </w:r>
      <w:r>
        <w:t xml:space="preserve">. Aumentar AEB deixa a imagem final </w:t>
      </w:r>
      <w:r>
        <w:rPr>
          <w:b/>
          <w:bCs/>
        </w:rPr>
        <w:t xml:space="preserve">mais escura</w:t>
      </w:r>
      <w:r>
        <w:t xml:space="preserve"> [datasheet].</w:t>
      </w:r>
    </w:p>
    <w:p>
      <w:r>
        <w:t xml:space="preserve">Cada unidade vale cerca de </w:t>
      </w:r>
      <w:r>
        <w:rPr>
          <w:b/>
          <w:bCs/>
        </w:rPr>
        <w:t xml:space="preserve">1,3%</w:t>
      </w:r>
      <w:r>
        <w:t xml:space="preserve"> dos pixels no modo entrelaçado e </w:t>
      </w:r>
      <w:r>
        <w:rPr>
          <w:b/>
          <w:bCs/>
        </w:rPr>
        <w:t xml:space="preserve">0,7%</w:t>
      </w:r>
      <w:r>
        <w:t xml:space="preserve"> no progressivo; a faixa útil vai de 0x01 a 0x9A, e as duas devem obedecer a </w:t>
      </w:r>
      <w:r>
        <w:rPr>
          <w:b/>
          <w:bCs/>
        </w:rPr>
        <w:t xml:space="preserve">AEW + AEB &gt; 0x9A</w:t>
      </w:r>
      <w:r>
        <w:t xml:space="preserve"> [datasheet]. Os padrões são </w:t>
      </w:r>
      <w:r>
        <w:rPr>
          <w:b/>
          <w:bCs/>
        </w:rPr>
        <w:t xml:space="preserve">0x24 = 0x10</w:t>
      </w:r>
      <w:r>
        <w:t xml:space="preserve"> e </w:t>
      </w:r>
      <w:r>
        <w:rPr>
          <w:b/>
          <w:bCs/>
        </w:rPr>
        <w:t xml:space="preserve">0x25 = 0x8A</w:t>
      </w:r>
      <w:r>
        <w:t xml:space="preserve">, descritos pelo datasheet como "25% de claros" e "75% de escuros".</w:t>
      </w:r>
    </w:p>
    <w:p>
      <w:pPr>
        <w:pStyle w:val="Quadro"/>
        <w:keepLines/>
        <w:pBdr>
          <w:left w:val="single" w:sz="24" w:space="6" w:color="C0392B"/>
        </w:pBdr>
        <w:shd w:val="clear" w:color="auto" w:fill="FDE9E7"/>
        <w:spacing w:before="100" w:after="140" w:line="276" w:lineRule="auto"/>
        <w:ind w:left="140" w:right="140"/>
      </w:pPr>
      <w:r>
        <w:rPr>
          <w:b/>
          <w:bCs/>
        </w:rPr>
        <w:t xml:space="preserve">Atenção:</w:t>
      </w:r>
      <w:r>
        <w:t xml:space="preserve"> a unidade e os padrões do datasheet não fecham: 0x10 = 16 unidades daria ~21% (entrelaçado) ou ~11% (progressivo), e não 25%. Os números servem como ordem de grandeza.</w:t>
      </w:r>
    </w:p>
    <w:p>
      <w:r>
        <w:t xml:space="preserve">Uma terceira referência age sobre o AEC e o AGC juntos: </w:t>
      </w:r>
      <w:r>
        <w:rPr>
          <w:b/>
          <w:bCs/>
        </w:rPr>
        <w:t xml:space="preserve">0x68[7:5]</w:t>
      </w:r>
      <w:r>
        <w:t xml:space="preserve"> (ARL), a </w:t>
      </w:r>
      <w:r>
        <w:rPr>
          <w:b/>
          <w:bCs/>
        </w:rPr>
        <w:t xml:space="preserve">tensão de referência</w:t>
      </w:r>
      <w:r>
        <w:t xml:space="preserve"> do circuito. Valores maiores levam a uma imagem final mais clara (de 000 = mais escuro a 111 = mais claro) [datasheet]. O padrão é 0xAC (bits 7:5 = 101).</w:t>
      </w:r>
    </w:p>
    <w:p>
      <w:pPr>
        <w:pStyle w:val="Ttulo4"/>
      </w:pPr>
      <w:r>
        <w:t xml:space="preserve">Como decide</w:t>
      </w:r>
    </w:p>
    <w:p>
      <w:r>
        <w:t xml:space="preserve">Ao fim do campo, o sensor tem as duas proporções medidas e as compara com AEW e AEB. Pelo datasheet, a imagem é considerada </w:t>
      </w:r>
      <w:r>
        <w:rPr>
          <w:b/>
          <w:bCs/>
        </w:rPr>
        <w:t xml:space="preserve">estável</w:t>
      </w:r>
      <w:r>
        <w:t xml:space="preserve"> quando as proporções estão dentro da faixa definida por essas referências; fora dela, o sensor </w:t>
      </w:r>
      <w:r>
        <w:rPr>
          <w:b/>
          <w:bCs/>
        </w:rPr>
        <w:t xml:space="preserve">aumenta ou diminui</w:t>
      </w:r>
      <w:r>
        <w:t xml:space="preserve"> a exposição [datasheet]. [hipótese] A leitura mais natural é: claros demais → expõe menos; escuros demais → expõe mais; dentro da faixa → mantém. O tamanho do passo não é documentado.</w:t>
      </w:r>
    </w:p>
    <w:p>
      <w:r>
        <w:t xml:space="preserve">O </w:t>
      </w:r>
      <w:r>
        <w:rPr>
          <w:b/>
          <w:bCs/>
        </w:rPr>
        <w:t xml:space="preserve">ritmo</w:t>
      </w:r>
      <w:r>
        <w:t xml:space="preserve"> e o </w:t>
      </w:r>
      <w:r>
        <w:rPr>
          <w:b/>
          <w:bCs/>
        </w:rPr>
        <w:t xml:space="preserve">passo</w:t>
      </w:r>
      <w:r>
        <w:t xml:space="preserve"> podem ser ajustados: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0x2D[7]</w:t>
      </w:r>
      <w:r>
        <w:t xml:space="preserve"> (COMJ): 1 = decide a cada 2 ou 4 campos; 0 = a cada campo. Padrão e valor nesta câmera: 1.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0x15[2]</w:t>
      </w:r>
      <w:r>
        <w:t xml:space="preserve"> (COMD): modo </w:t>
      </w:r>
      <w:r>
        <w:rPr>
          <w:b/>
          <w:bCs/>
        </w:rPr>
        <w:t xml:space="preserve">rápido</w:t>
      </w:r>
      <w:r>
        <w:t xml:space="preserve">, usado quando a cena muda muito; </w:t>
      </w:r>
      <w:r>
        <w:rPr>
          <w:b/>
          <w:bCs/>
        </w:rPr>
        <w:t xml:space="preserve">0x15[3]</w:t>
      </w:r>
      <w:r>
        <w:t xml:space="preserve"> escolhe passo grande (1) ou pequeno (0). Os limiares do modo rápido ficam em </w:t>
      </w:r>
      <w:r>
        <w:rPr>
          <w:b/>
          <w:bCs/>
        </w:rPr>
        <w:t xml:space="preserve">0x77[7:4]</w:t>
      </w:r>
      <w:r>
        <w:t xml:space="preserve"> e </w:t>
      </w:r>
      <w:r>
        <w:rPr>
          <w:b/>
          <w:bCs/>
        </w:rPr>
        <w:t xml:space="preserve">0x77[3:0]</w:t>
      </w:r>
      <w:r>
        <w:t xml:space="preserve"> (AEGR), com o mesmo sentido de AEW e AEB.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0x1F[5]</w:t>
      </w:r>
      <w:r>
        <w:t xml:space="preserve"> (SOFT): passos mais espaçados quando a exposição é menor que 8 linhas.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0x75[3]</w:t>
      </w:r>
      <w:r>
        <w:t xml:space="preserve"> (COMN): descarta um quadro quando a exposição muda muito (evita um quadro "meio a meio").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0x28[4]</w:t>
      </w:r>
      <w:r>
        <w:t xml:space="preserve"> (COMH): </w:t>
      </w:r>
      <w:r>
        <w:rPr>
          <w:b/>
          <w:bCs/>
        </w:rPr>
        <w:t xml:space="preserve">congela</w:t>
      </w:r>
      <w:r>
        <w:t xml:space="preserve"> a exposição e o ganho atuais (o AEC deixa de mexer).</w:t>
      </w:r>
    </w:p>
    <w:p>
      <w:pPr>
        <w:pStyle w:val="Ttulo4"/>
      </w:pPr>
      <w:r>
        <w:t xml:space="preserve">Onde atua</w:t>
      </w:r>
    </w:p>
    <w:p>
      <w:r>
        <w:t xml:space="preserve">O resultado é um número de </w:t>
      </w:r>
      <w:r>
        <w:rPr>
          <w:b/>
          <w:bCs/>
        </w:rPr>
        <w:t xml:space="preserve">10 bits</w:t>
      </w:r>
      <w:r>
        <w:t xml:space="preserve">, AEC[9:0], que o sensor grava em dois registradores: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0x10[7:0]</w:t>
      </w:r>
      <w:r>
        <w:t xml:space="preserve"> ← bits 9:2 da exposição;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0x76[1:0]</w:t>
      </w:r>
      <w:r>
        <w:t xml:space="preserve"> ← bits 1:0 da exposição.</w:t>
      </w:r>
    </w:p>
    <w:p>
      <w:r>
        <w:t xml:space="preserve">O tempo de exposição é </w:t>
      </w:r>
      <w:r>
        <w:rPr>
          <w:b/>
          <w:bCs/>
        </w:rPr>
        <w:t xml:space="preserve">TEX = TLINE × AEC[9:0]</w:t>
      </w:r>
      <w:r>
        <w:t xml:space="preserve">: o número de </w:t>
      </w:r>
      <w:r>
        <w:rPr>
          <w:b/>
          <w:bCs/>
        </w:rPr>
        <w:t xml:space="preserve">linhas</w:t>
      </w:r>
      <w:r>
        <w:t xml:space="preserve"> que o pixel fica exposto, vezes o tempo de uma linha (TLINE) [datasheet]. A exposição </w:t>
      </w:r>
      <w:r>
        <w:rPr>
          <w:b/>
          <w:bCs/>
        </w:rPr>
        <w:t xml:space="preserve">nunca passa do tempo do quadro</w:t>
      </w:r>
      <w:r>
        <w:t xml:space="preserve"> (33,3 ms a 30 fps). [hipótese] Pelo tamanho de uma "linha extra" medida com 0x7E/0x7F (~66 µs por unidade), TLINE fica perto de 63–66 µs.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1894736"/>
            <wp:effectExtent l="0" t="0" r="0" b="0"/>
            <wp:docPr id="106" name="Figura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10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9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1.6 – Exposição dentro do quadro</w:t>
      </w:r>
    </w:p>
    <w:p>
      <w:r>
        <w:rPr>
          <w:b/>
          <w:bCs/>
        </w:rPr>
        <w:t xml:space="preserve">Efeito no pixel:</w:t>
      </w:r>
      <w:r>
        <w:t xml:space="preserve"> o valor do pixel cresce </w:t>
      </w:r>
      <w:r>
        <w:rPr>
          <w:b/>
          <w:bCs/>
        </w:rPr>
        <w:t xml:space="preserve">proporcionalmente</w:t>
      </w:r>
      <w:r>
        <w:t xml:space="preserve"> ao tempo de exposição — o dobro do tempo, o dobro do valor —, até o limite de saturação (240 na saída crua). A exposição não aumenta o ruído eletrônico; por isso é a primeira escolha quando falta luz, antes do ganho.</w:t>
      </w:r>
    </w:p>
    <w:p>
      <w:pPr>
        <w:pStyle w:val="Ttulo4"/>
      </w:pPr>
      <w:r>
        <w:t xml:space="preserve">Interações e cuidados</w:t>
      </w:r>
    </w:p>
    <w:p>
      <w:pPr>
        <w:pStyle w:val="Quadro"/>
        <w:keepLines/>
        <w:pBdr>
          <w:left w:val="single" w:sz="24" w:space="6" w:color="C0392B"/>
        </w:pBdr>
        <w:shd w:val="clear" w:color="auto" w:fill="FDE9E7"/>
        <w:spacing w:before="100" w:after="140" w:line="276" w:lineRule="auto"/>
        <w:ind w:left="140" w:right="140"/>
      </w:pPr>
      <w:r>
        <w:rPr>
          <w:b/>
          <w:bCs/>
        </w:rPr>
        <w:t xml:space="preserve">Atenção:</w:t>
      </w:r>
      <w:r>
        <w:t xml:space="preserve"> com o AEC ligado, o controle manual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exposure</w:t>
      </w:r>
      <w:r>
        <w:t xml:space="preserve"> do driver perde o efeito: o sensor reescreve </w:t>
      </w:r>
      <w:r>
        <w:rPr>
          <w:b/>
          <w:bCs/>
        </w:rPr>
        <w:t xml:space="preserve">0x10[7:0]</w:t>
      </w:r>
      <w:r>
        <w:t xml:space="preserve"> a cada decisão. O mesmo acontece com o controle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gain</w:t>
      </w:r>
      <w:r>
        <w:t xml:space="preserve"> e </w:t>
      </w:r>
      <w:r>
        <w:rPr>
          <w:b/>
          <w:bCs/>
        </w:rPr>
        <w:t xml:space="preserve">0x00[5:0]</w:t>
      </w:r>
      <w:r>
        <w:t xml:space="preserve"> se o AGC também estiver ligado (</w:t>
      </w:r>
      <w:r>
        <w:rPr>
          <w:b/>
          <w:bCs/>
        </w:rPr>
        <w:t xml:space="preserve">0x13[1] = 1</w:t>
      </w:r>
      <w:r>
        <w:t xml:space="preserve">).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O AEC </w:t>
      </w:r>
      <w:r>
        <w:rPr>
          <w:b/>
          <w:bCs/>
        </w:rPr>
        <w:t xml:space="preserve">não altera a taxa de quadros</w:t>
      </w:r>
      <w:r>
        <w:t xml:space="preserve">: o teto da exposição é o quadro. Para expor mais que isso, é preciso baixar a taxa (divisor </w:t>
      </w:r>
      <w:r>
        <w:rPr>
          <w:b/>
          <w:bCs/>
        </w:rPr>
        <w:t xml:space="preserve">0x11[5:0]</w:t>
      </w:r>
      <w:r>
        <w:t xml:space="preserve">, ajuste fino </w:t>
      </w:r>
      <w:r>
        <w:rPr>
          <w:b/>
          <w:bCs/>
        </w:rPr>
        <w:t xml:space="preserve">0x2A[6:5] + 0x2B[7:0]</w:t>
      </w:r>
      <w:r>
        <w:t xml:space="preserve">, linhas extras </w:t>
      </w:r>
      <w:r>
        <w:rPr>
          <w:b/>
          <w:bCs/>
        </w:rPr>
        <w:t xml:space="preserve">0x7E/0x7F</w:t>
      </w:r>
      <w:r>
        <w:t xml:space="preserve"> ou clock da ponte) — assunto do capítulo de taxa de quadros.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Filtro de banda:</w:t>
      </w:r>
      <w:r>
        <w:t xml:space="preserve"> sob luz fluorescente (que pisca a 100 ou 120 Hz), </w:t>
      </w:r>
      <w:r>
        <w:rPr>
          <w:b/>
          <w:bCs/>
        </w:rPr>
        <w:t xml:space="preserve">0x2D[2]</w:t>
      </w:r>
      <w:r>
        <w:t xml:space="preserve"> (BANDF) faz o AEC escolher só exposições múltiplas do período da luz, evitando faixas na imagem; </w:t>
      </w:r>
      <w:r>
        <w:rPr>
          <w:b/>
          <w:bCs/>
        </w:rPr>
        <w:t xml:space="preserve">0x13[6]</w:t>
      </w:r>
      <w:r>
        <w:t xml:space="preserve"> escolhe a opção de clock desse modo. </w:t>
      </w:r>
      <w:r>
        <w:rPr>
          <w:b/>
          <w:bCs/>
        </w:rPr>
        <w:t xml:space="preserve">Só funciona com o AEC ligado</w:t>
      </w:r>
      <w:r>
        <w:t xml:space="preserve">: com a exposição manual, o bit não teve efeito [medido,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varre_bits.py</w:t>
      </w:r>
      <w:r>
        <w:t xml:space="preserve">].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A contagem é feita na </w:t>
      </w:r>
      <w:r>
        <w:rPr>
          <w:b/>
          <w:bCs/>
        </w:rPr>
        <w:t xml:space="preserve">imagem crua</w:t>
      </w:r>
      <w:r>
        <w:t xml:space="preserve"> (Bayer): um objeto muito vermelho ou azul pode ser contado como escuro por ter um canal fraco. [hipótese]</w:t>
      </w:r>
    </w:p>
    <w:p>
      <w:pPr>
        <w:pStyle w:val="Ttulo4"/>
      </w:pPr>
      <w:r>
        <w:t xml:space="preserve">O que foi medido</w:t>
      </w:r>
    </w:p>
    <w:p>
      <w:r>
        <w:t xml:space="preserve">Teste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testes/testa_combina.py</w:t>
      </w:r>
      <w:r>
        <w:t xml:space="preserve"> (2026-10-17), com o padrão composto na tela, ganho 47 e exposição 67 manuais como ponto de partida [medido]: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1993846"/>
            <wp:effectExtent l="0" t="0" r="0" b="0"/>
            <wp:docPr id="107" name="Figura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10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1.7 – Brilho medido com os automáticos internos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1440000"/>
            <wp:effectExtent l="0" t="0" r="0" b="0"/>
            <wp:docPr id="108" name="Figura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108.pn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1.8 – Imagens reais: manual, AEC, AGC e os dois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AEC ligado</w:t>
      </w:r>
      <w:r>
        <w:t xml:space="preserve"> (0x13 = 0x81): brilho </w:t>
      </w:r>
      <w:r>
        <w:rPr>
          <w:b/>
          <w:bCs/>
        </w:rPr>
        <w:t xml:space="preserve">21,7 → 29,5</w:t>
      </w:r>
      <w:r>
        <w:t xml:space="preserve"> — o sensor escolheu uma exposição maior que a manual.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AEC + AGC</w:t>
      </w:r>
      <w:r>
        <w:t xml:space="preserve"> (0x13 = 0x83): 17,3 — o sensor escolhe o próprio par exposição/ganho.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Referência ARL baixa</w:t>
      </w:r>
      <w:r>
        <w:t xml:space="preserve"> (0x68 = 0x0C): 9,3, mais escuro; alta (0xEC): igual ao padrão.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AEW/AEB</w:t>
      </w:r>
      <w:r>
        <w:t xml:space="preserve"> (claro: 0x24 = 0x60 e 0x25 = 0x50; escuro: 0x24 = 0x20 e 0x25 = 0x90) e </w:t>
      </w:r>
      <w:r>
        <w:rPr>
          <w:b/>
          <w:bCs/>
        </w:rPr>
        <w:t xml:space="preserve">quarto central</w:t>
      </w:r>
      <w:r>
        <w:t xml:space="preserve"> (0x29[3]): quase sem diferença nesta cena.</w:t>
      </w:r>
    </w:p>
    <w:p>
      <w:pPr>
        <w:pStyle w:val="Quadro"/>
        <w:keepLines/>
        <w:pBdr>
          <w:left w:val="single" w:sz="24" w:space="6" w:color="E0A100"/>
        </w:pBdr>
        <w:shd w:val="clear" w:color="auto" w:fill="FFF4D6"/>
        <w:spacing w:before="100" w:after="140" w:line="276" w:lineRule="auto"/>
        <w:ind w:left="140" w:right="140"/>
      </w:pPr>
      <w:r>
        <w:rPr>
          <w:b/>
          <w:bCs/>
        </w:rPr>
        <w:t xml:space="preserve">Nota:</w:t>
      </w:r>
      <w:r>
        <w:t xml:space="preserve"> situação no driver — o AEC está </w:t>
      </w:r>
      <w:r>
        <w:rPr>
          <w:b/>
          <w:bCs/>
        </w:rPr>
        <w:t xml:space="preserve">desligado</w:t>
      </w:r>
      <w:r>
        <w:t xml:space="preserve"> (o driver grava 0x13 = 0x80). Desde 2026-10-17 a exposição é </w:t>
      </w:r>
      <w:r>
        <w:rPr>
          <w:b/>
          <w:bCs/>
        </w:rPr>
        <w:t xml:space="preserve">manual</w:t>
      </w:r>
      <w:r>
        <w:t xml:space="preserve"> (controle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exposure</w:t>
      </w:r>
      <w:r>
        <w:t xml:space="preserve">). Para usar o AEC do sensor, basta 0x13[0] = 1 (e 0x13[1] = 1 para o AGC junto).</w:t>
      </w:r>
    </w:p>
    <w:p>
      <w:pPr>
        <w:pStyle w:val="Ttulo4"/>
      </w:pPr>
      <w:r>
        <w:t xml:space="preserve">Perguntas em aberto</w:t>
      </w:r>
    </w:p>
    <w:p>
      <w:pPr>
        <w:pStyle w:val="Quadro"/>
        <w:keepLines/>
        <w:pBdr>
          <w:left w:val="single" w:sz="24" w:space="6" w:color="B8860B"/>
        </w:pBdr>
        <w:shd w:val="clear" w:color="auto" w:fill="FFF9C4"/>
        <w:spacing w:before="100" w:after="140" w:line="276" w:lineRule="auto"/>
        <w:ind w:left="140" w:right="140"/>
      </w:pPr>
      <w:r>
        <w:rPr>
          <w:b/>
          <w:bCs/>
        </w:rPr>
        <w:t xml:space="preserve">Não esquecer:</w:t>
      </w:r>
      <w:r>
        <w:t xml:space="preserve"> o que o datasheet não responde e ainda falta medir — (1) os </w:t>
      </w:r>
      <w:r>
        <w:rPr>
          <w:b/>
          <w:bCs/>
        </w:rPr>
        <w:t xml:space="preserve">níveis fixos</w:t>
      </w:r>
      <w:r>
        <w:t xml:space="preserve"> dos comparadores de claro e escuro; (2) a </w:t>
      </w:r>
      <w:r>
        <w:rPr>
          <w:b/>
          <w:bCs/>
        </w:rPr>
        <w:t xml:space="preserve">regra exata</w:t>
      </w:r>
      <w:r>
        <w:t xml:space="preserve"> com AEW e AEB e o </w:t>
      </w:r>
      <w:r>
        <w:rPr>
          <w:b/>
          <w:bCs/>
        </w:rPr>
        <w:t xml:space="preserve">tamanho do passo</w:t>
      </w:r>
      <w:r>
        <w:t xml:space="preserve">; (3) por que a unidade (1,3% / 0,7%) não fecha com os padrões "25% / 75%"; (4) por que mexer em AEW/AEB quase não mudou a imagem no teste (cena com muito preto? contagem saturada?); (5) o valor exato de </w:t>
      </w:r>
      <w:r>
        <w:rPr>
          <w:b/>
          <w:bCs/>
        </w:rPr>
        <w:t xml:space="preserve">TLINE</w:t>
      </w:r>
      <w:r>
        <w:t xml:space="preserve">.</w:t>
      </w:r>
    </w:p>
    <w:p>
      <w:pPr>
        <w:pStyle w:val="Ttulo4"/>
      </w:pPr>
      <w:r>
        <w:t xml:space="preserve">Resumo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1.3 – AEC do OV7630 — quem mede, referências e onde atua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0"/>
        <w:gridCol w:w="2155"/>
        <w:gridCol w:w="2737"/>
        <w:gridCol w:w="1465"/>
        <w:gridCol w:w="1771"/>
      </w:tblGrid>
      <w:tr>
        <w:trPr>
          <w:cantSplit/>
          <w:tblHeader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Papel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Registrador[bits]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Valores e unidade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Padrão [datasheet]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Nesta câmera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Liga o AEC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0x13[0] (COMB)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= ligado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  <w:r>
              <w:rPr>
                <w:sz w:val="18"/>
                <w:szCs w:val="18"/>
              </w:rPr>
              <w:t xml:space="preserve"> (driver grava 0x80)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Região medida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0x29[3] (COMI)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= só o quarto central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 (0x30 [Windows])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Tipo de medida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0x2A[0] (FRARH)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 = contagem; 1 = média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Referência: claros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0x24[7:0] (AEW)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0x01–0x9A; ~1,3% (entr.) ou ~0,7% (progr.) por unidade; maior = mais claro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0x10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0x10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Referência: escuros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0x25[7:0] (AEB)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idem; maior = mais escuro; AEW + AEB &gt; 0x9A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0x8A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0x8A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Referência: nível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0x68[7:5] (ARL)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000–111; maior = mais claro (AEC e AGC)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101 (0xAC)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Ritmo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0x2D[7] (COMJ)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= a cada 2 ou 4 campos; 0 = a cada campo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Modo rápido / passo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0x15[2] / 0x15[3] (COMD)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= rápido / 1 = passo grande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 / 0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 / 0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Limiares do modo rápido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0x77[7:4] / 0x77[3:0] (AEGR)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como AEW / AEB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0xF3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Congelar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0x28[4] (COMH)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= mantém exposição e ganho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Descartar quadro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0x75[3] (COMN)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= descarta quando a exposição muda muito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(0x8E [Windows])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Passos abaixo de 8 linhas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0x1F[5] (SOFT)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= passos mais espaçados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Filtro de banda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0x2D[2] (COMJ), 0x13[6] (COMB)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= exposições múltiplas da rede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Resultado: exposição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0x10[7:0] + 0x76[1:0]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AEC[9:0] em linhas; TEX = TLINE × AEC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0x41 / 01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controle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exposure</w:t>
            </w:r>
            <w:r>
              <w:rPr>
                <w:sz w:val="18"/>
                <w:szCs w:val="18"/>
              </w:rPr>
              <w:t xml:space="preserve"> / 00</w:t>
            </w:r>
          </w:p>
        </w:tc>
      </w:tr>
      <w:tr>
        <w:trPr>
          <w:cantSplit/>
          <w:jc w:val="center"/>
        </w:trPr>
        <w:tc>
          <w:tcPr>
            <w:tcW w:w="151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Média disponível</w:t>
            </w:r>
          </w:p>
        </w:tc>
        <w:tc>
          <w:tcPr>
            <w:tcW w:w="215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0x7C[7:0] (AVG), com 0x20[6] = 1</w:t>
            </w:r>
          </w:p>
        </w:tc>
        <w:tc>
          <w:tcPr>
            <w:tcW w:w="2737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média do campo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7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ligada (0x20 = 0x44 [Windows])</w:t>
            </w:r>
          </w:p>
        </w:tc>
      </w:tr>
    </w:tbl>
    <w:p>
      <w:pPr>
        <w:spacing w:before="0" w:after="60"/>
      </w:pPr>
    </w:p>
    <w:p>
      <w:pPr>
        <w:pStyle w:val="Ttulo3"/>
      </w:pPr>
      <w:r>
        <w:t xml:space="preserve">1.5 AGC — ganho automático do sensor</w:t>
      </w:r>
    </w:p>
    <w:p>
      <w:pPr>
        <w:pStyle w:val="Ttulo4"/>
      </w:pPr>
      <w:r>
        <w:t xml:space="preserve">O que faz</w:t>
      </w:r>
    </w:p>
    <w:p>
      <w:r>
        <w:t xml:space="preserve">Escolhe o </w:t>
      </w:r>
      <w:r>
        <w:rPr>
          <w:b/>
          <w:bCs/>
        </w:rPr>
        <w:t xml:space="preserve">ganho analógico</w:t>
      </w:r>
      <w:r>
        <w:t xml:space="preserve">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0x00</w:t>
      </w:r>
      <w:r>
        <w:t xml:space="preserve">) para compensar a falta de luz quando a exposição já não basta. Com o AGC ligado, o sensor reescreve 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0x00</w:t>
      </w:r>
      <w:r>
        <w:t xml:space="preserve"> sozinho; com ele desligado, 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0x00</w:t>
      </w:r>
      <w:r>
        <w:t xml:space="preserve"> guarda o valor manual [datasheet]. O ganho máximo é de </w:t>
      </w:r>
      <w:r>
        <w:rPr>
          <w:b/>
          <w:bCs/>
        </w:rPr>
        <w:t xml:space="preserve">+24 dB (16×)</w:t>
      </w:r>
      <w:r>
        <w:t xml:space="preserve"> [datasheet].</w:t>
      </w:r>
    </w:p>
    <w:p>
      <w:pPr>
        <w:pStyle w:val="Ttulo4"/>
      </w:pPr>
      <w:r>
        <w:t xml:space="preserve">Registradores do AGC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1.4 – Registradores do AGC do OV7630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5"/>
        <w:gridCol w:w="900"/>
        <w:gridCol w:w="5190"/>
        <w:gridCol w:w="2083"/>
      </w:tblGrid>
      <w:tr>
        <w:trPr>
          <w:cantSplit/>
          <w:tblHeader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Registrador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Bits</w:t>
            </w:r>
          </w:p>
        </w:tc>
        <w:tc>
          <w:tcPr>
            <w:tcW w:w="519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Função</w:t>
            </w:r>
          </w:p>
        </w:tc>
        <w:tc>
          <w:tcPr>
            <w:tcW w:w="208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Nesta câmera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0x13</w:t>
            </w:r>
            <w:r>
              <w:rPr>
                <w:sz w:val="18"/>
                <w:szCs w:val="18"/>
              </w:rPr>
              <w:t xml:space="preserve"> COMB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19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Liga o AGC</w:t>
            </w:r>
          </w:p>
        </w:tc>
        <w:tc>
          <w:tcPr>
            <w:tcW w:w="208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0x12</w:t>
            </w:r>
            <w:r>
              <w:rPr>
                <w:sz w:val="18"/>
                <w:szCs w:val="18"/>
              </w:rPr>
              <w:t xml:space="preserve"> COMA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519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AGCEN — também habilita o AGC [datasheet]</w:t>
            </w:r>
          </w:p>
        </w:tc>
        <w:tc>
          <w:tcPr>
            <w:tcW w:w="208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0x78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0x7C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0x00</w:t>
            </w:r>
            <w:r>
              <w:rPr>
                <w:sz w:val="18"/>
                <w:szCs w:val="18"/>
              </w:rPr>
              <w:t xml:space="preserve"> GAIN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5:0</w:t>
            </w:r>
          </w:p>
        </w:tc>
        <w:tc>
          <w:tcPr>
            <w:tcW w:w="519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Ganho atual (escrito pelo AGC quando ligado)</w:t>
            </w:r>
          </w:p>
        </w:tc>
        <w:tc>
          <w:tcPr>
            <w:tcW w:w="208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controle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gain</w:t>
            </w:r>
            <w:r>
              <w:rPr>
                <w:sz w:val="18"/>
                <w:szCs w:val="18"/>
              </w:rPr>
              <w:t xml:space="preserve"> (0–47)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0x28</w:t>
            </w:r>
            <w:r>
              <w:rPr>
                <w:sz w:val="18"/>
                <w:szCs w:val="18"/>
              </w:rPr>
              <w:t xml:space="preserve"> COMH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19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+3 dB</w:t>
            </w:r>
            <w:r>
              <w:rPr>
                <w:sz w:val="18"/>
                <w:szCs w:val="18"/>
              </w:rPr>
              <w:t xml:space="preserve"> em todos os canais</w:t>
            </w:r>
          </w:p>
        </w:tc>
        <w:tc>
          <w:tcPr>
            <w:tcW w:w="208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0x60</w:t>
            </w:r>
            <w:r>
              <w:rPr>
                <w:sz w:val="18"/>
                <w:szCs w:val="18"/>
              </w:rPr>
              <w:t xml:space="preserve"> SPCA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519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Pré-amplificador </w:t>
            </w:r>
            <w:r>
              <w:rPr>
                <w:b/>
                <w:bCs/>
                <w:sz w:val="18"/>
                <w:szCs w:val="18"/>
              </w:rPr>
              <w:t xml:space="preserve">1,5×</w:t>
            </w:r>
          </w:p>
        </w:tc>
        <w:tc>
          <w:tcPr>
            <w:tcW w:w="208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0x29</w:t>
            </w:r>
            <w:r>
              <w:rPr>
                <w:sz w:val="18"/>
                <w:szCs w:val="18"/>
              </w:rPr>
              <w:t xml:space="preserve"> [Windows])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0x61</w:t>
            </w:r>
            <w:r>
              <w:rPr>
                <w:sz w:val="18"/>
                <w:szCs w:val="18"/>
              </w:rPr>
              <w:t xml:space="preserve"> SPCB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519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Realimentação do AGC/AEC pelo canal Y — </w:t>
            </w:r>
            <w:r>
              <w:rPr>
                <w:b/>
                <w:bCs/>
                <w:sz w:val="18"/>
                <w:szCs w:val="18"/>
              </w:rPr>
              <w:t xml:space="preserve">deve ser 0 em RGB</w:t>
            </w:r>
            <w:r>
              <w:rPr>
                <w:sz w:val="18"/>
                <w:szCs w:val="18"/>
              </w:rPr>
              <w:t xml:space="preserve"> [datasheet]</w:t>
            </w:r>
          </w:p>
        </w:tc>
        <w:tc>
          <w:tcPr>
            <w:tcW w:w="208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0x68</w:t>
            </w:r>
            <w:r>
              <w:rPr>
                <w:sz w:val="18"/>
                <w:szCs w:val="18"/>
              </w:rPr>
              <w:t xml:space="preserve"> ARL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7:5</w:t>
            </w:r>
          </w:p>
        </w:tc>
        <w:tc>
          <w:tcPr>
            <w:tcW w:w="519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Referência comum do AEC/AGC</w:t>
            </w:r>
          </w:p>
        </w:tc>
        <w:tc>
          <w:tcPr>
            <w:tcW w:w="208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0xAC</w:t>
            </w:r>
          </w:p>
        </w:tc>
      </w:tr>
    </w:tbl>
    <w:p>
      <w:pPr>
        <w:spacing w:before="0" w:after="60"/>
      </w:pPr>
    </w:p>
    <w:p>
      <w:pPr>
        <w:pStyle w:val="Quadro"/>
        <w:keepLines/>
        <w:pBdr>
          <w:left w:val="single" w:sz="24" w:space="6" w:color="E0A100"/>
        </w:pBdr>
        <w:shd w:val="clear" w:color="auto" w:fill="FFF4D6"/>
        <w:spacing w:before="100" w:after="140" w:line="276" w:lineRule="auto"/>
        <w:ind w:left="140" w:right="140"/>
      </w:pPr>
      <w:r>
        <w:rPr>
          <w:b/>
          <w:bCs/>
        </w:rPr>
        <w:t xml:space="preserve">Nota:</w:t>
      </w:r>
      <w:r>
        <w:t xml:space="preserve"> no OV7630, o ganho no valor 32 volta ao nível do 16; por isso o driver (como 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sonixb</w:t>
      </w:r>
      <w:r>
        <w:t xml:space="preserve"> do kernel) pula a faixa 32–47 da escala 0–63, e o controle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gain</w:t>
      </w:r>
      <w:r>
        <w:t xml:space="preserve"> vai de 0 a 47 [código do sonixb].</w:t>
      </w:r>
    </w:p>
    <w:p>
      <w:pPr>
        <w:pStyle w:val="Ttulo4"/>
      </w:pPr>
      <w:r>
        <w:t xml:space="preserve">O que foi medido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b/>
          <w:bCs/>
        </w:rPr>
        <w:t xml:space="preserve">AGC ligado</w:t>
      </w:r>
      <w:r>
        <w:t xml:space="preserve">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0x13 = 0x82</w:t>
      </w:r>
      <w:r>
        <w:t xml:space="preserve">): brilho </w:t>
      </w:r>
      <w:r>
        <w:rPr>
          <w:b/>
          <w:bCs/>
        </w:rPr>
        <w:t xml:space="preserve">21,7 → 9,2</w:t>
      </w:r>
      <w:r>
        <w:t xml:space="preserve"> — o sensor escolheu um ganho </w:t>
      </w:r>
      <w:r>
        <w:rPr>
          <w:b/>
          <w:bCs/>
        </w:rPr>
        <w:t xml:space="preserve">menor</w:t>
      </w:r>
      <w:r>
        <w:t xml:space="preserve"> que o manual (47) [medido].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Ganho manual: os bits 5–2 do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0x00</w:t>
      </w:r>
      <w:r>
        <w:t xml:space="preserve"> mudam claramente o brilho; zerar o bit 5 leva 23,5 → 9,5 [medido,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varre_bits.py</w:t>
      </w:r>
      <w:r>
        <w:t xml:space="preserve">].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rPr>
          <w:rFonts w:ascii="Liberation Mono" w:hAnsi="Liberation Mono" w:cs="Liberation Mono"/>
          <w:color w:val="1F3864"/>
          <w:sz w:val="20"/>
          <w:szCs w:val="20"/>
        </w:rPr>
        <w:t xml:space="preserve">0x28</w:t>
      </w:r>
      <w:r>
        <w:t xml:space="preserve"> bit 1 (+3 dB): 21,7 → 39,1;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0x60</w:t>
      </w:r>
      <w:r>
        <w:t xml:space="preserve"> bit 7 (1,5×): 21,7 → 35,8 [medido].</w:t>
      </w:r>
    </w:p>
    <w:p>
      <w:pPr>
        <w:pStyle w:val="Ttulo3"/>
      </w:pPr>
      <w:r>
        <w:t xml:space="preserve">1.6 AWB — balanço de branco automático do sensor</w:t>
      </w:r>
    </w:p>
    <w:p>
      <w:pPr>
        <w:pStyle w:val="Ttulo4"/>
      </w:pPr>
      <w:r>
        <w:t xml:space="preserve">O que é</w:t>
      </w:r>
    </w:p>
    <w:p>
      <w:r>
        <w:t xml:space="preserve">A cor da luz muda com a fonte: lâmpada incandescente é amarelada, o céu nublado é azulado. O </w:t>
      </w:r>
      <w:r>
        <w:rPr>
          <w:b/>
          <w:bCs/>
        </w:rPr>
        <w:t xml:space="preserve">balanço de branco</w:t>
      </w:r>
      <w:r>
        <w:t xml:space="preserve"> multiplica os canais vermelho e azul para que um objeto branco saia branco (R ≈ G ≈ B). O AWB faz isso sozinho: mede a cor média da cena e ajusta os ganhos </w:t>
      </w:r>
      <w:r>
        <w:rPr>
          <w:b/>
          <w:bCs/>
        </w:rPr>
        <w:t xml:space="preserve">BLUE</w:t>
      </w:r>
      <w:r>
        <w:t xml:space="preserve">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0x01</w:t>
      </w:r>
      <w:r>
        <w:t xml:space="preserve">) e </w:t>
      </w:r>
      <w:r>
        <w:rPr>
          <w:b/>
          <w:bCs/>
        </w:rPr>
        <w:t xml:space="preserve">RED</w:t>
      </w:r>
      <w:r>
        <w:t xml:space="preserve">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0x02</w:t>
      </w:r>
      <w:r>
        <w:t xml:space="preserve">) [datasheet].</w:t>
      </w:r>
    </w:p>
    <w:p>
      <w:pPr>
        <w:pStyle w:val="Ttulo4"/>
      </w:pPr>
      <w:r>
        <w:t xml:space="preserve">Como decide</w:t>
      </w:r>
    </w:p>
    <w:p>
      <w:r>
        <w:t xml:space="preserve">O AWB supõe que a cena, em média, é cinza. Ele compara os canais e corrige até atingir a proporção-alvo dada pelos registradores de "fundo" </w:t>
      </w:r>
      <w:r>
        <w:rPr>
          <w:b/>
          <w:bCs/>
        </w:rPr>
        <w:t xml:space="preserve">ABLU</w:t>
      </w:r>
      <w:r>
        <w:t xml:space="preserve">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0x0C</w:t>
      </w:r>
      <w:r>
        <w:t xml:space="preserve">) e </w:t>
      </w:r>
      <w:r>
        <w:rPr>
          <w:b/>
          <w:bCs/>
        </w:rPr>
        <w:t xml:space="preserve">ARED</w:t>
      </w:r>
      <w:r>
        <w:t xml:space="preserve">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0x0D</w:t>
      </w:r>
      <w:r>
        <w:t xml:space="preserve">) — maiores = imagem mais azulada / mais avermelhada [datasheet]. No </w:t>
      </w:r>
      <w:r>
        <w:rPr>
          <w:b/>
          <w:bCs/>
        </w:rPr>
        <w:t xml:space="preserve">modo esperto</w:t>
      </w:r>
      <w:r>
        <w:t xml:space="preserve">, ignora pixels muito escuros ou muito claros (que enganam a média) [datasheet].</w:t>
      </w:r>
    </w:p>
    <w:p>
      <w:pPr>
        <w:pStyle w:val="Ttulo4"/>
      </w:pPr>
      <w:r>
        <w:t xml:space="preserve">Registradores do AWB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1.5 – Registradores do AWB do OV7630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5"/>
        <w:gridCol w:w="900"/>
        <w:gridCol w:w="2848"/>
        <w:gridCol w:w="1465"/>
        <w:gridCol w:w="2960"/>
      </w:tblGrid>
      <w:tr>
        <w:trPr>
          <w:cantSplit/>
          <w:tblHeader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Registrador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Bits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Função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Padrão [datasheet]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Nesta câmera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0x12</w:t>
            </w:r>
            <w:r>
              <w:rPr>
                <w:sz w:val="18"/>
                <w:szCs w:val="18"/>
              </w:rPr>
              <w:t xml:space="preserve"> COMA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Liga o AWB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(controle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white_balance_automatic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0x01</w:t>
            </w:r>
            <w:r>
              <w:rPr>
                <w:sz w:val="18"/>
                <w:szCs w:val="18"/>
              </w:rPr>
              <w:t xml:space="preserve"> BLUE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7:0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Ganho do azul (escrito pelo AWB)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0x80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0x77 [Windows]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0x02</w:t>
            </w:r>
            <w:r>
              <w:rPr>
                <w:sz w:val="18"/>
                <w:szCs w:val="18"/>
              </w:rPr>
              <w:t xml:space="preserve"> RED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7:0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Ganho do vermelho (escrito pelo AWB)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0x80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0x3A [Windows]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0x0C</w:t>
            </w:r>
            <w:r>
              <w:rPr>
                <w:sz w:val="18"/>
                <w:szCs w:val="18"/>
              </w:rPr>
              <w:t xml:space="preserve"> ABLU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5:0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Alvo do azul (0x3F = mais azul)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0x20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0x0D</w:t>
            </w:r>
            <w:r>
              <w:rPr>
                <w:sz w:val="18"/>
                <w:szCs w:val="18"/>
              </w:rPr>
              <w:t xml:space="preserve"> ARED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5:0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Alvo do vermelho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0x20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0x14</w:t>
            </w:r>
            <w:r>
              <w:rPr>
                <w:sz w:val="18"/>
                <w:szCs w:val="18"/>
              </w:rPr>
              <w:t xml:space="preserve"> COMC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Limiar: 1 = mais estável, 0 = mais preciso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0x80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0x15</w:t>
            </w:r>
            <w:r>
              <w:rPr>
                <w:sz w:val="18"/>
                <w:szCs w:val="18"/>
              </w:rPr>
              <w:t xml:space="preserve"> COMD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5:4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Passo: 00 = 1 bit (256 passos), 10 = 2 bits, 01/11 = 4 bits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11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0x34</w:t>
            </w:r>
            <w:r>
              <w:rPr>
                <w:sz w:val="18"/>
                <w:szCs w:val="18"/>
              </w:rPr>
              <w:t xml:space="preserve"> [Windows])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0x20</w:t>
            </w:r>
            <w:r>
              <w:rPr>
                <w:sz w:val="18"/>
                <w:szCs w:val="18"/>
              </w:rPr>
              <w:t xml:space="preserve"> COME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AWB sempre rápido (ganhos mudam a cada campo)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0x20</w:t>
            </w:r>
            <w:r>
              <w:rPr>
                <w:sz w:val="18"/>
                <w:szCs w:val="18"/>
              </w:rPr>
              <w:t xml:space="preserve"> COME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Permite ajuste manual com o AWB ligado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gravado 1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0x44</w:t>
            </w:r>
            <w:r>
              <w:rPr>
                <w:sz w:val="18"/>
                <w:szCs w:val="18"/>
              </w:rPr>
              <w:t xml:space="preserve"> [Windows]), lido 0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0x20</w:t>
            </w:r>
            <w:r>
              <w:rPr>
                <w:sz w:val="18"/>
                <w:szCs w:val="18"/>
              </w:rPr>
              <w:t xml:space="preserve"> COME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Modo esperto (ignora pixels fora da faixa do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0x66</w:t>
            </w:r>
            <w:r>
              <w:rPr>
                <w:sz w:val="18"/>
                <w:szCs w:val="18"/>
              </w:rPr>
              <w:t xml:space="preserve">); só com AEC e AWB ligados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0x66</w:t>
            </w:r>
            <w:r>
              <w:rPr>
                <w:sz w:val="18"/>
                <w:szCs w:val="18"/>
              </w:rPr>
              <w:t xml:space="preserve"> AWBC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7:0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Faixas de luminância e de U/V aceitas pelo modo esperto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0x55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0x55</w:t>
            </w:r>
          </w:p>
        </w:tc>
      </w:tr>
      <w:tr>
        <w:trPr>
          <w:cantSplit/>
          <w:jc w:val="center"/>
        </w:trPr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0x70</w:t>
            </w:r>
            <w:r>
              <w:rPr>
                <w:sz w:val="18"/>
                <w:szCs w:val="18"/>
              </w:rPr>
              <w:t xml:space="preserve"> COMK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84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Modo lento: 1 = atualiza a cada 64 campos, 0 = a cada 16</w:t>
            </w:r>
          </w:p>
        </w:tc>
        <w:tc>
          <w:tcPr>
            <w:tcW w:w="146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29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0x0B</w:t>
            </w:r>
            <w:r>
              <w:rPr>
                <w:sz w:val="18"/>
                <w:szCs w:val="18"/>
              </w:rPr>
              <w:t xml:space="preserve"> [Windows])</w:t>
            </w:r>
          </w:p>
        </w:tc>
      </w:tr>
    </w:tbl>
    <w:p>
      <w:pPr>
        <w:spacing w:before="0" w:after="60"/>
      </w:pPr>
    </w:p>
    <w:p>
      <w:pPr>
        <w:pStyle w:val="Ttulo4"/>
      </w:pPr>
      <w:r>
        <w:t xml:space="preserve">O que foi medido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Desligar o AWB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0x12 = 0x78</w:t>
      </w:r>
      <w:r>
        <w:t xml:space="preserve">): o azul do branco passou de 90 para 101 — </w:t>
      </w:r>
      <w:r>
        <w:rPr>
          <w:b/>
          <w:bCs/>
        </w:rPr>
        <w:t xml:space="preserve">efeito pequeno</w:t>
      </w:r>
      <w:r>
        <w:t xml:space="preserve"> nesta cena [medido].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Alvos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0x0C</w:t>
      </w:r>
      <w:r>
        <w:t xml:space="preserve">/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0x0D</w:t>
      </w:r>
      <w:r>
        <w:t xml:space="preserve">: mudam a cor (cada bit alto mexe nas posições da sua cor) [medido,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varre_bits.py</w:t>
      </w:r>
      <w:r>
        <w:t xml:space="preserve">].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Modos do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0x20</w:t>
      </w:r>
      <w:r>
        <w:t xml:space="preserve"> e passo do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0x15</w:t>
      </w:r>
      <w:r>
        <w:t xml:space="preserve">: efeitos pequenos [medido].</w:t>
      </w:r>
    </w:p>
    <w:p>
      <w:pPr>
        <w:pStyle w:val="Quadro"/>
        <w:keepLines/>
        <w:pBdr>
          <w:left w:val="single" w:sz="24" w:space="6" w:color="E0A100"/>
        </w:pBdr>
        <w:shd w:val="clear" w:color="auto" w:fill="FFF4D6"/>
        <w:spacing w:before="100" w:after="140" w:line="276" w:lineRule="auto"/>
        <w:ind w:left="140" w:right="140"/>
      </w:pPr>
      <w:r>
        <w:rPr>
          <w:b/>
          <w:bCs/>
        </w:rPr>
        <w:t xml:space="preserve">Nota:</w:t>
      </w:r>
      <w:r>
        <w:t xml:space="preserve"> situação no driver — AWB </w:t>
      </w:r>
      <w:r>
        <w:rPr>
          <w:b/>
          <w:bCs/>
        </w:rPr>
        <w:t xml:space="preserve">ligado</w:t>
      </w:r>
      <w:r>
        <w:t xml:space="preserve"> por padrão. Desligado, o driver devolve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0x01</w:t>
      </w:r>
      <w:r>
        <w:t xml:space="preserve">/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0x02</w:t>
      </w:r>
      <w:r>
        <w:t xml:space="preserve"> aos valores do Windows (0x77/0x3A). Os controles dos alvos foram retirados em 2026-10-17 (ficam em 0x20).</w:t>
      </w:r>
    </w:p>
    <w:p>
      <w:pPr>
        <w:pStyle w:val="Ttulo3"/>
      </w:pPr>
      <w:r>
        <w:t xml:space="preserve">1.7 Brilho automático, preto automático e medidor de luz do sensor</w:t>
      </w:r>
    </w:p>
    <w:p>
      <w:pPr>
        <w:pStyle w:val="Ttulo4"/>
      </w:pPr>
      <w:r>
        <w:t xml:space="preserve">Brilho automático</w:t>
      </w:r>
    </w:p>
    <w:p>
      <w:r>
        <w:t xml:space="preserve">O OV7630 pode ajustar sozinho o </w:t>
      </w:r>
      <w:r>
        <w:rPr>
          <w:b/>
          <w:bCs/>
        </w:rPr>
        <w:t xml:space="preserve">brilho</w:t>
      </w:r>
      <w:r>
        <w:t xml:space="preserve">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0x06</w:t>
      </w:r>
      <w:r>
        <w:t xml:space="preserve">) pela proporção de pixels abaixo de um nível de referência: se houver pixels escuros demais, ele baixa o brilho; se de menos, aumenta [datasheet].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1.6 – Registradores do brilho automático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88"/>
        <w:gridCol w:w="1270"/>
        <w:gridCol w:w="6780"/>
      </w:tblGrid>
      <w:tr>
        <w:trPr>
          <w:cantSplit/>
          <w:tblHeader/>
          <w:jc w:val="center"/>
        </w:trPr>
        <w:tc>
          <w:tcPr>
            <w:tcW w:w="15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Registrador</w:t>
            </w:r>
          </w:p>
        </w:tc>
        <w:tc>
          <w:tcPr>
            <w:tcW w:w="127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Bits</w:t>
            </w:r>
          </w:p>
        </w:tc>
        <w:tc>
          <w:tcPr>
            <w:tcW w:w="678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Função</w:t>
            </w:r>
          </w:p>
        </w:tc>
      </w:tr>
      <w:tr>
        <w:trPr>
          <w:cantSplit/>
          <w:jc w:val="center"/>
        </w:trPr>
        <w:tc>
          <w:tcPr>
            <w:tcW w:w="15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0x2C</w:t>
            </w:r>
            <w:r>
              <w:rPr>
                <w:sz w:val="18"/>
                <w:szCs w:val="18"/>
              </w:rPr>
              <w:t xml:space="preserve"> EXBK</w:t>
            </w:r>
          </w:p>
        </w:tc>
        <w:tc>
          <w:tcPr>
            <w:tcW w:w="127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7:4, 3:0</w:t>
            </w:r>
          </w:p>
        </w:tc>
        <w:tc>
          <w:tcPr>
            <w:tcW w:w="678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Faixas de proporção (0,06% a 3,85%) que definem quando o brilho sobe ou desce</w:t>
            </w:r>
          </w:p>
        </w:tc>
      </w:tr>
      <w:tr>
        <w:trPr>
          <w:cantSplit/>
          <w:jc w:val="center"/>
        </w:trPr>
        <w:tc>
          <w:tcPr>
            <w:tcW w:w="15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0x61</w:t>
            </w:r>
            <w:r>
              <w:rPr>
                <w:sz w:val="18"/>
                <w:szCs w:val="18"/>
              </w:rPr>
              <w:t xml:space="preserve"> SPCB</w:t>
            </w:r>
          </w:p>
        </w:tc>
        <w:tc>
          <w:tcPr>
            <w:tcW w:w="127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1:0</w:t>
            </w:r>
          </w:p>
        </w:tc>
        <w:tc>
          <w:tcPr>
            <w:tcW w:w="678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Nível de referência: 0, 6, 10 ou 20 IRE</w:t>
            </w:r>
          </w:p>
        </w:tc>
      </w:tr>
      <w:tr>
        <w:trPr>
          <w:cantSplit/>
          <w:jc w:val="center"/>
        </w:trPr>
        <w:tc>
          <w:tcPr>
            <w:tcW w:w="15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0x61</w:t>
            </w:r>
            <w:r>
              <w:rPr>
                <w:sz w:val="18"/>
                <w:szCs w:val="18"/>
              </w:rPr>
              <w:t xml:space="preserve"> SPCB</w:t>
            </w:r>
          </w:p>
        </w:tc>
        <w:tc>
          <w:tcPr>
            <w:tcW w:w="127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678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BRTEN</w:t>
            </w:r>
            <w:r>
              <w:rPr>
                <w:sz w:val="18"/>
                <w:szCs w:val="18"/>
              </w:rPr>
              <w:t xml:space="preserve"> — liga o brilho RGB (sem ele o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0x06</w:t>
            </w:r>
            <w:r>
              <w:rPr>
                <w:sz w:val="18"/>
                <w:szCs w:val="18"/>
              </w:rPr>
              <w:t xml:space="preserve"> não age em cru [medido])</w:t>
            </w:r>
          </w:p>
        </w:tc>
      </w:tr>
    </w:tbl>
    <w:p>
      <w:pPr>
        <w:spacing w:before="0" w:after="60"/>
      </w:pPr>
    </w:p>
    <w:p>
      <w:r>
        <w:t xml:space="preserve">Na varredura bit a bit, 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0x2C</w:t>
      </w:r>
      <w:r>
        <w:t xml:space="preserve"> </w:t>
      </w:r>
      <w:r>
        <w:rPr>
          <w:b/>
          <w:bCs/>
        </w:rPr>
        <w:t xml:space="preserve">não teve efeito</w:t>
      </w:r>
      <w:r>
        <w:t xml:space="preserve"> visível [medido].</w:t>
      </w:r>
    </w:p>
    <w:p>
      <w:pPr>
        <w:pStyle w:val="Ttulo4"/>
      </w:pPr>
      <w:r>
        <w:t xml:space="preserve">Preto automático (calibração do nível de preto)</w:t>
      </w:r>
    </w:p>
    <w:p>
      <w:r>
        <w:t xml:space="preserve">A matriz do sensor tem pixels nas bordas </w:t>
      </w:r>
      <w:r>
        <w:rPr>
          <w:b/>
          <w:bCs/>
        </w:rPr>
        <w:t xml:space="preserve">cobertos por metal</w:t>
      </w:r>
      <w:r>
        <w:t xml:space="preserve">: eles não recebem luz e mostram o "preto verdadeiro" do momento (que muda com a temperatura). O sensor usa essas </w:t>
      </w:r>
      <w:r>
        <w:rPr>
          <w:b/>
          <w:bCs/>
        </w:rPr>
        <w:t xml:space="preserve">linhas de preto óptico</w:t>
      </w:r>
      <w:r>
        <w:t xml:space="preserve"> para corrigir o nível de preto de toda a imagem [datasheet].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1.7 – Registradores do preto automático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5"/>
        <w:gridCol w:w="900"/>
        <w:gridCol w:w="2853"/>
        <w:gridCol w:w="1458"/>
        <w:gridCol w:w="2292"/>
      </w:tblGrid>
      <w:tr>
        <w:trPr>
          <w:cantSplit/>
          <w:tblHeader/>
          <w:jc w:val="center"/>
        </w:trPr>
        <w:tc>
          <w:tcPr>
            <w:tcW w:w="21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Registrador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Bits</w:t>
            </w:r>
          </w:p>
        </w:tc>
        <w:tc>
          <w:tcPr>
            <w:tcW w:w="285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Função</w:t>
            </w:r>
          </w:p>
        </w:tc>
        <w:tc>
          <w:tcPr>
            <w:tcW w:w="145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Nesta câmera</w:t>
            </w:r>
          </w:p>
        </w:tc>
        <w:tc>
          <w:tcPr>
            <w:tcW w:w="229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Medido</w:t>
            </w:r>
          </w:p>
        </w:tc>
      </w:tr>
      <w:tr>
        <w:trPr>
          <w:cantSplit/>
          <w:jc w:val="center"/>
        </w:trPr>
        <w:tc>
          <w:tcPr>
            <w:tcW w:w="21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0x7D</w:t>
            </w:r>
            <w:r>
              <w:rPr>
                <w:sz w:val="18"/>
                <w:szCs w:val="18"/>
              </w:rPr>
              <w:t xml:space="preserve"> COMP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6, 7</w:t>
            </w:r>
          </w:p>
        </w:tc>
        <w:tc>
          <w:tcPr>
            <w:tcW w:w="285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Liga a linha de preto óptico (6) e a usa na calibração (7)</w:t>
            </w:r>
          </w:p>
        </w:tc>
        <w:tc>
          <w:tcPr>
            <w:tcW w:w="145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ligados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0xF7</w:t>
            </w:r>
            <w:r>
              <w:rPr>
                <w:sz w:val="18"/>
                <w:szCs w:val="18"/>
              </w:rPr>
              <w:t xml:space="preserve"> [Windows])</w:t>
            </w:r>
          </w:p>
        </w:tc>
        <w:tc>
          <w:tcPr>
            <w:tcW w:w="229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desligar → imagem </w:t>
            </w:r>
            <w:r>
              <w:rPr>
                <w:b/>
                <w:bCs/>
                <w:sz w:val="18"/>
                <w:szCs w:val="18"/>
              </w:rPr>
              <w:t xml:space="preserve">mais clara</w:t>
            </w:r>
            <w:r>
              <w:rPr>
                <w:sz w:val="18"/>
                <w:szCs w:val="18"/>
              </w:rPr>
              <w:t xml:space="preserve"> (21,7 → 32)</w:t>
            </w:r>
          </w:p>
        </w:tc>
      </w:tr>
      <w:tr>
        <w:trPr>
          <w:cantSplit/>
          <w:jc w:val="center"/>
        </w:trPr>
        <w:tc>
          <w:tcPr>
            <w:tcW w:w="21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0x23</w:t>
            </w:r>
            <w:r>
              <w:rPr>
                <w:sz w:val="18"/>
                <w:szCs w:val="18"/>
              </w:rPr>
              <w:t xml:space="preserve"> CLKC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85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Atualiza automaticamente o preto óptico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45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0xEE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9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1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0x26</w:t>
            </w:r>
            <w:r>
              <w:rPr>
                <w:sz w:val="18"/>
                <w:szCs w:val="18"/>
              </w:rPr>
              <w:t xml:space="preserve"> COMF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285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Envia as primeiras 4/8 linhas de preto antes da imagem</w:t>
            </w:r>
          </w:p>
        </w:tc>
        <w:tc>
          <w:tcPr>
            <w:tcW w:w="145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229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1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0x2D</w:t>
            </w:r>
            <w:r>
              <w:rPr>
                <w:sz w:val="18"/>
                <w:szCs w:val="18"/>
              </w:rPr>
              <w:t xml:space="preserve"> COMJ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85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Expansão automática do preto</w:t>
            </w:r>
          </w:p>
        </w:tc>
        <w:tc>
          <w:tcPr>
            <w:tcW w:w="145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229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sem efeito</w:t>
            </w:r>
          </w:p>
        </w:tc>
      </w:tr>
      <w:tr>
        <w:trPr>
          <w:cantSplit/>
          <w:jc w:val="center"/>
        </w:trPr>
        <w:tc>
          <w:tcPr>
            <w:tcW w:w="21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0x26</w:t>
            </w:r>
            <w:r>
              <w:rPr>
                <w:sz w:val="18"/>
                <w:szCs w:val="18"/>
              </w:rPr>
              <w:t xml:space="preserve"> COMF bit 1 +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0x27</w:t>
            </w:r>
            <w:r>
              <w:rPr>
                <w:sz w:val="18"/>
                <w:szCs w:val="18"/>
              </w:rPr>
              <w:t xml:space="preserve"> COMG bit 2 = 0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85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Offsets digitais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0x21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0x22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0x2E</w:t>
            </w:r>
            <w:r>
              <w:rPr>
                <w:sz w:val="18"/>
                <w:szCs w:val="18"/>
              </w:rPr>
              <w:t xml:space="preserve"> calculados pelo circuito interno</w:t>
            </w:r>
          </w:p>
        </w:tc>
        <w:tc>
          <w:tcPr>
            <w:tcW w:w="145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desligado</w:t>
            </w:r>
          </w:p>
        </w:tc>
        <w:tc>
          <w:tcPr>
            <w:tcW w:w="229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sem efeito</w:t>
            </w:r>
          </w:p>
        </w:tc>
      </w:tr>
      <w:tr>
        <w:trPr>
          <w:cantSplit/>
          <w:jc w:val="center"/>
        </w:trPr>
        <w:tc>
          <w:tcPr>
            <w:tcW w:w="21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0x27</w:t>
            </w:r>
            <w:r>
              <w:rPr>
                <w:sz w:val="18"/>
                <w:szCs w:val="18"/>
              </w:rPr>
              <w:t xml:space="preserve"> COMG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85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Liga a calibração do ADC com os offsets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0x78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0x7A</w:t>
            </w:r>
          </w:p>
        </w:tc>
        <w:tc>
          <w:tcPr>
            <w:tcW w:w="145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ligado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0x9A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9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60"/>
      </w:pPr>
    </w:p>
    <w:p>
      <w:pPr>
        <w:pStyle w:val="Ttulo4"/>
      </w:pPr>
      <w:r>
        <w:t xml:space="preserve">Medidor de luz do sensor</w:t>
      </w:r>
    </w:p>
    <w:p>
      <w:r>
        <w:rPr>
          <w:rFonts w:ascii="Liberation Mono" w:hAnsi="Liberation Mono" w:cs="Liberation Mono"/>
          <w:color w:val="1F3864"/>
          <w:sz w:val="20"/>
          <w:szCs w:val="20"/>
        </w:rPr>
        <w:t xml:space="preserve">0x7C</w:t>
      </w:r>
      <w:r>
        <w:t xml:space="preserve"> (AVG) guarda a </w:t>
      </w:r>
      <w:r>
        <w:rPr>
          <w:b/>
          <w:bCs/>
        </w:rPr>
        <w:t xml:space="preserve">média de luminância</w:t>
      </w:r>
      <w:r>
        <w:t xml:space="preserve"> do campo ou quadro quando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0x20</w:t>
      </w:r>
      <w:r>
        <w:t xml:space="preserve"> bit 6 está ligado [datasheet]. O valor do Windows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0x20 = 0x44</w:t>
      </w:r>
      <w:r>
        <w:t xml:space="preserve">) liga esse bit. Ainda </w:t>
      </w:r>
      <w:r>
        <w:rPr>
          <w:b/>
          <w:bCs/>
        </w:rPr>
        <w:t xml:space="preserve">não foi lido</w:t>
      </w:r>
      <w:r>
        <w:t xml:space="preserve"> nos testes.</w:t>
      </w:r>
    </w:p>
    <w:p>
      <w:pPr>
        <w:pStyle w:val="Ttulo3"/>
      </w:pPr>
      <w:r>
        <w:t xml:space="preserve">1.8 A ponte SN9C103: a medida de luz em cada quadro</w:t>
      </w:r>
    </w:p>
    <w:p>
      <w:r>
        <w:t xml:space="preserve">A ponte </w:t>
      </w:r>
      <w:r>
        <w:rPr>
          <w:b/>
          <w:bCs/>
        </w:rPr>
        <w:t xml:space="preserve">não tem automático próprio</w:t>
      </w:r>
      <w:r>
        <w:t xml:space="preserve"> — não muda exposição nem ganho sozinha. Mas ela </w:t>
      </w:r>
      <w:r>
        <w:rPr>
          <w:b/>
          <w:bCs/>
        </w:rPr>
        <w:t xml:space="preserve">mede</w:t>
      </w:r>
      <w:r>
        <w:t xml:space="preserve"> a luz de cada quadro e envia o resultado junto com a imagem, para que o driver decida.</w:t>
      </w:r>
    </w:p>
    <w:p>
      <w:pPr>
        <w:pStyle w:val="Ttulo4"/>
      </w:pPr>
      <w:r>
        <w:t xml:space="preserve">A janela de medida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0x1C</w:t>
      </w:r>
      <w:r>
        <w:t xml:space="preserve">–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0x1F</w:t>
      </w:r>
      <w:r>
        <w:t xml:space="preserve">)</w:t>
      </w:r>
    </w:p>
    <w:p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2880000"/>
            <wp:effectExtent l="0" t="0" r="0" b="0"/>
            <wp:docPr id="109" name="Figura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109.pn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defigura"/>
      </w:pPr>
      <w:r>
        <w:t xml:space="preserve">Figura 1.9 – Janela de medida da ponte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1.8 – Registradores da janela de medida da ponte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3"/>
        <w:gridCol w:w="3643"/>
        <w:gridCol w:w="2703"/>
        <w:gridCol w:w="1529"/>
      </w:tblGrid>
      <w:tr>
        <w:trPr>
          <w:cantSplit/>
          <w:tblHeader/>
          <w:jc w:val="center"/>
        </w:trPr>
        <w:tc>
          <w:tcPr>
            <w:tcW w:w="176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Registrador</w:t>
            </w:r>
          </w:p>
        </w:tc>
        <w:tc>
          <w:tcPr>
            <w:tcW w:w="364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Nome</w:t>
            </w:r>
          </w:p>
        </w:tc>
        <w:tc>
          <w:tcPr>
            <w:tcW w:w="270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Bits úteis [medido]</w:t>
            </w:r>
          </w:p>
        </w:tc>
        <w:tc>
          <w:tcPr>
            <w:tcW w:w="152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Unidade</w:t>
            </w:r>
          </w:p>
        </w:tc>
      </w:tr>
      <w:tr>
        <w:trPr>
          <w:cantSplit/>
          <w:jc w:val="center"/>
        </w:trPr>
        <w:tc>
          <w:tcPr>
            <w:tcW w:w="176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0x1C</w:t>
            </w:r>
          </w:p>
        </w:tc>
        <w:tc>
          <w:tcPr>
            <w:tcW w:w="364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AE_STRX — início horizontal</w:t>
            </w:r>
          </w:p>
        </w:tc>
        <w:tc>
          <w:tcPr>
            <w:tcW w:w="270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2:0 (0–7)</w:t>
            </w:r>
          </w:p>
        </w:tc>
        <w:tc>
          <w:tcPr>
            <w:tcW w:w="152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32 pixels</w:t>
            </w:r>
          </w:p>
        </w:tc>
      </w:tr>
      <w:tr>
        <w:trPr>
          <w:cantSplit/>
          <w:jc w:val="center"/>
        </w:trPr>
        <w:tc>
          <w:tcPr>
            <w:tcW w:w="176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0x1D</w:t>
            </w:r>
          </w:p>
        </w:tc>
        <w:tc>
          <w:tcPr>
            <w:tcW w:w="364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AE_STRY — início vertical</w:t>
            </w:r>
          </w:p>
        </w:tc>
        <w:tc>
          <w:tcPr>
            <w:tcW w:w="270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2:0 (0–7)</w:t>
            </w:r>
          </w:p>
        </w:tc>
        <w:tc>
          <w:tcPr>
            <w:tcW w:w="152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32 linhas</w:t>
            </w:r>
          </w:p>
        </w:tc>
      </w:tr>
      <w:tr>
        <w:trPr>
          <w:cantSplit/>
          <w:jc w:val="center"/>
        </w:trPr>
        <w:tc>
          <w:tcPr>
            <w:tcW w:w="176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0x1E</w:t>
            </w:r>
          </w:p>
        </w:tc>
        <w:tc>
          <w:tcPr>
            <w:tcW w:w="364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AE_ENDX — fim horizontal</w:t>
            </w:r>
          </w:p>
        </w:tc>
        <w:tc>
          <w:tcPr>
            <w:tcW w:w="270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4:0 (0–31)</w:t>
            </w:r>
          </w:p>
        </w:tc>
        <w:tc>
          <w:tcPr>
            <w:tcW w:w="152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32 pixels</w:t>
            </w:r>
          </w:p>
        </w:tc>
      </w:tr>
      <w:tr>
        <w:trPr>
          <w:cantSplit/>
          <w:jc w:val="center"/>
        </w:trPr>
        <w:tc>
          <w:tcPr>
            <w:tcW w:w="176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0x1F</w:t>
            </w:r>
          </w:p>
        </w:tc>
        <w:tc>
          <w:tcPr>
            <w:tcW w:w="364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AE_ENDY — fim vertical</w:t>
            </w:r>
          </w:p>
        </w:tc>
        <w:tc>
          <w:tcPr>
            <w:tcW w:w="270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3:0 (0–15)</w:t>
            </w:r>
          </w:p>
        </w:tc>
        <w:tc>
          <w:tcPr>
            <w:tcW w:w="152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32 linhas</w:t>
            </w:r>
          </w:p>
        </w:tc>
      </w:tr>
    </w:tbl>
    <w:p>
      <w:pPr>
        <w:spacing w:before="0" w:after="60"/>
      </w:pPr>
    </w:p>
    <w:p>
      <w:r>
        <w:t xml:space="preserve">O valor do Windows e do driver Risolia é </w:t>
      </w:r>
      <w:r>
        <w:rPr>
          <w:b/>
          <w:bCs/>
        </w:rPr>
        <w:t xml:space="preserve">`02 03 0F 0C`</w:t>
      </w:r>
      <w:r>
        <w:t xml:space="preserve">: de (64, 96) a (480, 384) numa imagem de 640×480, ou seja, </w:t>
      </w:r>
      <w:r>
        <w:rPr>
          <w:b/>
          <w:bCs/>
        </w:rPr>
        <w:t xml:space="preserve">13 × 9 = 117 blocos</w:t>
      </w:r>
      <w:r>
        <w:t xml:space="preserve"> de 32×32 [Windows]. O driver usa janelas próprias em alguns modos (60 fps: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01 02 07 06</w:t>
      </w:r>
      <w:r>
        <w:t xml:space="preserve">; CIF: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02 02 09 07</w:t>
      </w:r>
      <w:r>
        <w:t xml:space="preserve">).</w:t>
      </w:r>
    </w:p>
    <w:p>
      <w:pPr>
        <w:pStyle w:val="Ttulo4"/>
      </w:pPr>
      <w:r>
        <w:t xml:space="preserve">O cabeçalho do quadro (18 bytes no SN9C103)</w:t>
      </w:r>
    </w:p>
    <w:p>
      <w:r>
        <w:t xml:space="preserve">A ponte põe um cabeçalho </w:t>
      </w:r>
      <w:r>
        <w:rPr>
          <w:b/>
          <w:bCs/>
        </w:rPr>
        <w:t xml:space="preserve">no começo de cada quadro</w:t>
      </w:r>
      <w:r>
        <w:t xml:space="preserve">, dentro do próprio fluxo de vídeo (não é lido por registrador). O driver o encontra procurando a assinatura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FF FF 00 C4 C4 96</w:t>
      </w:r>
      <w:r>
        <w:t xml:space="preserve"> [documentação do driver Risolia].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1.9 – Cabeçalho de 18 bytes de cada quadro (SN9C103)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8"/>
        <w:gridCol w:w="8450"/>
      </w:tblGrid>
      <w:tr>
        <w:trPr>
          <w:cantSplit/>
          <w:tblHeader/>
          <w:jc w:val="center"/>
        </w:trPr>
        <w:tc>
          <w:tcPr>
            <w:tcW w:w="11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Bytes</w:t>
            </w:r>
          </w:p>
        </w:tc>
        <w:tc>
          <w:tcPr>
            <w:tcW w:w="845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  <w:jc w:val="center"/>
        </w:trPr>
        <w:tc>
          <w:tcPr>
            <w:tcW w:w="11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0–5</w:t>
            </w:r>
          </w:p>
        </w:tc>
        <w:tc>
          <w:tcPr>
            <w:tcW w:w="845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Assinatura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FF FF 00 C4 C4 96</w:t>
            </w:r>
          </w:p>
        </w:tc>
      </w:tr>
      <w:tr>
        <w:trPr>
          <w:cantSplit/>
          <w:jc w:val="center"/>
        </w:trPr>
        <w:tc>
          <w:tcPr>
            <w:tcW w:w="11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6, 7</w:t>
            </w:r>
          </w:p>
        </w:tc>
        <w:tc>
          <w:tcPr>
            <w:tcW w:w="845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Ganhos R e B da ponte (bits 6:0; ganho = ½ + valor/64)</w:t>
            </w:r>
          </w:p>
        </w:tc>
      </w:tr>
      <w:tr>
        <w:trPr>
          <w:cantSplit/>
          <w:jc w:val="center"/>
        </w:trPr>
        <w:tc>
          <w:tcPr>
            <w:tcW w:w="11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845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Bit 0 compressão · bits 2:1 escala · bit 3 FIFO USB (2 KB) cheio · </w:t>
            </w:r>
            <w:r>
              <w:rPr>
                <w:b/>
                <w:bCs/>
                <w:sz w:val="18"/>
                <w:szCs w:val="18"/>
              </w:rPr>
              <w:t xml:space="preserve">bit 4 "ganho digital pronto"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b/>
                <w:bCs/>
                <w:sz w:val="18"/>
                <w:szCs w:val="18"/>
              </w:rPr>
              <w:t xml:space="preserve">bit 5 "exposição pronta"</w:t>
            </w:r>
            <w:r>
              <w:rPr>
                <w:sz w:val="18"/>
                <w:szCs w:val="18"/>
              </w:rPr>
              <w:t xml:space="preserve"> · bits 7:6 índice do quadro</w:t>
            </w:r>
          </w:p>
        </w:tc>
      </w:tr>
      <w:tr>
        <w:trPr>
          <w:cantSplit/>
          <w:jc w:val="center"/>
        </w:trPr>
        <w:tc>
          <w:tcPr>
            <w:tcW w:w="11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9–10</w:t>
            </w:r>
          </w:p>
        </w:tc>
        <w:tc>
          <w:tcPr>
            <w:tcW w:w="845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Soma de Y dentro da janela</w:t>
            </w:r>
            <w:r>
              <w:rPr>
                <w:sz w:val="18"/>
                <w:szCs w:val="18"/>
              </w:rPr>
              <w:t xml:space="preserve"> (Y = R/4 + 5G/16 + B/8, dividido por 32)</w:t>
            </w:r>
          </w:p>
        </w:tc>
      </w:tr>
      <w:tr>
        <w:trPr>
          <w:cantSplit/>
          <w:jc w:val="center"/>
        </w:trPr>
        <w:tc>
          <w:tcPr>
            <w:tcW w:w="11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11–12</w:t>
            </w:r>
          </w:p>
        </w:tc>
        <w:tc>
          <w:tcPr>
            <w:tcW w:w="845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Soma de Y fora da janela</w:t>
            </w:r>
            <w:r>
              <w:rPr>
                <w:sz w:val="18"/>
                <w:szCs w:val="18"/>
              </w:rPr>
              <w:t xml:space="preserve"> (dividido por 128)</w:t>
            </w:r>
          </w:p>
        </w:tc>
      </w:tr>
      <w:tr>
        <w:trPr>
          <w:cantSplit/>
          <w:jc w:val="center"/>
        </w:trPr>
        <w:tc>
          <w:tcPr>
            <w:tcW w:w="118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13–17</w:t>
            </w:r>
          </w:p>
        </w:tc>
        <w:tc>
          <w:tcPr>
            <w:tcW w:w="845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Áudio (o SN9C103 tem microfone)</w:t>
            </w:r>
          </w:p>
        </w:tc>
      </w:tr>
    </w:tbl>
    <w:p>
      <w:pPr>
        <w:spacing w:before="0" w:after="60"/>
      </w:pP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A soma é feita </w:t>
      </w:r>
      <w:r>
        <w:rPr>
          <w:b/>
          <w:bCs/>
        </w:rPr>
        <w:t xml:space="preserve">pelo hardware</w:t>
      </w:r>
      <w:r>
        <w:t xml:space="preserve"> enquanto os pixels passam; ler o valor não custa nada ao driver.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[hipótese] Como o cabeçalho vem </w:t>
      </w:r>
      <w:r>
        <w:rPr>
          <w:b/>
          <w:bCs/>
        </w:rPr>
        <w:t xml:space="preserve">antes</w:t>
      </w:r>
      <w:r>
        <w:t xml:space="preserve"> dos pixels e a ponte só tem 2 KB de memória, a soma deve se referir ao </w:t>
      </w:r>
      <w:r>
        <w:rPr>
          <w:b/>
          <w:bCs/>
        </w:rPr>
        <w:t xml:space="preserve">quadro anterior</w:t>
      </w:r>
      <w:r>
        <w:t xml:space="preserve"> — um quadro de atraso, irrelevante para os automáticos.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Os bits 4 e 5 do byte 8 sugerem um modo de exposição da própria ponte; o uso deles </w:t>
      </w:r>
      <w:r>
        <w:rPr>
          <w:b/>
          <w:bCs/>
        </w:rPr>
        <w:t xml:space="preserve">não é conhecido</w:t>
      </w:r>
      <w:r>
        <w:t xml:space="preserve"> [hipótese].</w:t>
      </w:r>
    </w:p>
    <w:p>
      <w:pPr>
        <w:pStyle w:val="Quadro"/>
        <w:keepLines/>
        <w:pBdr>
          <w:left w:val="single" w:sz="24" w:space="6" w:color="C0392B"/>
        </w:pBdr>
        <w:shd w:val="clear" w:color="auto" w:fill="FDE9E7"/>
        <w:spacing w:before="100" w:after="140" w:line="276" w:lineRule="auto"/>
        <w:ind w:left="140" w:right="140"/>
      </w:pPr>
      <w:r>
        <w:rPr>
          <w:b/>
          <w:bCs/>
        </w:rPr>
        <w:t xml:space="preserve">Atenção:</w:t>
      </w:r>
      <w:r>
        <w:t xml:space="preserve"> a soma é </w:t>
      </w:r>
      <w:r>
        <w:rPr>
          <w:b/>
          <w:bCs/>
        </w:rPr>
        <w:t xml:space="preserve">proporcional à área</w:t>
      </w:r>
      <w:r>
        <w:t xml:space="preserve"> da janela. Mudar a janela sem recalcular a área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ae_area</w:t>
      </w:r>
      <w:r>
        <w:t xml:space="preserve"> no driver) invalida a medida.</w:t>
      </w:r>
    </w:p>
    <w:p>
      <w:pPr>
        <w:pStyle w:val="Ttulo4"/>
      </w:pPr>
      <w:r>
        <w:t xml:space="preserve">Converter a soma em tom médio</w:t>
      </w:r>
    </w:p>
    <w:p>
      <w:r>
        <w:t xml:space="preserve">O driver estima o </w:t>
      </w:r>
      <w:r>
        <w:rPr>
          <w:b/>
          <w:bCs/>
        </w:rPr>
        <w:t xml:space="preserve">tom médio da cena</w:t>
      </w:r>
      <w:r>
        <w:t xml:space="preserve"> (0–255) por</w:t>
      </w:r>
    </w:p>
    <w:p>
      <w:r>
        <w:rPr>
          <w:b/>
          <w:bCs/>
        </w:rPr>
        <w:t xml:space="preserve">tom ≈ soma × 118 / (área × 256)</w:t>
      </w:r>
      <w:r>
        <w:t xml:space="preserve">  (≈ 0,46 × soma ÷ área).</w:t>
      </w:r>
    </w:p>
    <w:p>
      <w:r>
        <w:t xml:space="preserve">Calibração inicial: com a soma de 13 000 na janela de 117 blocos, a média medida na janela foi ~51 [medido, 2026-10-11].</w:t>
      </w:r>
    </w:p>
    <w:p>
      <w:pPr>
        <w:pStyle w:val="Ttulo3"/>
      </w:pPr>
      <w:r>
        <w:t xml:space="preserve">1.9 Automáticos feitos pelo driver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1.10 – Automáticos do driver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2"/>
        <w:gridCol w:w="3060"/>
        <w:gridCol w:w="1823"/>
        <w:gridCol w:w="1693"/>
      </w:tblGrid>
      <w:tr>
        <w:trPr>
          <w:cantSplit/>
          <w:tblHeader/>
          <w:jc w:val="center"/>
        </w:trPr>
        <w:tc>
          <w:tcPr>
            <w:tcW w:w="306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Automático</w:t>
            </w:r>
          </w:p>
        </w:tc>
        <w:tc>
          <w:tcPr>
            <w:tcW w:w="30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Mede</w:t>
            </w:r>
          </w:p>
        </w:tc>
        <w:tc>
          <w:tcPr>
            <w:tcW w:w="18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Atua em</w:t>
            </w:r>
          </w:p>
        </w:tc>
        <w:tc>
          <w:tcPr>
            <w:tcW w:w="169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rPr>
          <w:cantSplit/>
          <w:jc w:val="center"/>
        </w:trPr>
        <w:tc>
          <w:tcPr>
            <w:tcW w:w="306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Contraste adaptativo</w:t>
            </w:r>
          </w:p>
        </w:tc>
        <w:tc>
          <w:tcPr>
            <w:tcW w:w="30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Tom médio da cena (cabeçalho)</w:t>
            </w:r>
          </w:p>
        </w:tc>
        <w:tc>
          <w:tcPr>
            <w:tcW w:w="18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Curva da ponte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0x20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0x30</w:t>
            </w:r>
          </w:p>
        </w:tc>
        <w:tc>
          <w:tcPr>
            <w:tcW w:w="169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Ativo</w:t>
            </w:r>
          </w:p>
        </w:tc>
      </w:tr>
      <w:tr>
        <w:trPr>
          <w:cantSplit/>
          <w:jc w:val="center"/>
        </w:trPr>
        <w:tc>
          <w:tcPr>
            <w:tcW w:w="306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Trava de banda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exposure_dynamic_framerate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Tamanho dos quadros comprimidos × banda USB</w:t>
            </w:r>
          </w:p>
        </w:tc>
        <w:tc>
          <w:tcPr>
            <w:tcW w:w="18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Taxa (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0x11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69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Ativa</w:t>
            </w:r>
          </w:p>
        </w:tc>
      </w:tr>
      <w:tr>
        <w:trPr>
          <w:cantSplit/>
          <w:jc w:val="center"/>
        </w:trPr>
        <w:tc>
          <w:tcPr>
            <w:tcW w:w="3062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Ganho/exposição automáticos do driver</w:t>
            </w:r>
          </w:p>
        </w:tc>
        <w:tc>
          <w:tcPr>
            <w:tcW w:w="306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Soma do cabeçalho</w:t>
            </w:r>
          </w:p>
        </w:tc>
        <w:tc>
          <w:tcPr>
            <w:tcW w:w="18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0x11</w:t>
            </w:r>
          </w:p>
        </w:tc>
        <w:tc>
          <w:tcPr>
            <w:tcW w:w="169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Removido em 2026-10-17</w:t>
            </w:r>
          </w:p>
        </w:tc>
      </w:tr>
    </w:tbl>
    <w:p>
      <w:pPr>
        <w:spacing w:before="0" w:after="60"/>
      </w:pPr>
    </w:p>
    <w:p>
      <w:pPr>
        <w:pStyle w:val="Ttulo4"/>
      </w:pPr>
      <w:r>
        <w:t xml:space="preserve">Contraste adaptativo</w:t>
      </w:r>
    </w:p>
    <w:p>
      <w:r>
        <w:t xml:space="preserve">A cada quadro, o driver calcula o tom médio </w:t>
      </w:r>
      <w:r>
        <w:rPr>
          <w:b/>
          <w:bCs/>
        </w:rPr>
        <w:t xml:space="preserve">p</w:t>
      </w:r>
      <w:r>
        <w:t xml:space="preserve"> e monta uma </w:t>
      </w:r>
      <w:r>
        <w:rPr>
          <w:b/>
          <w:bCs/>
        </w:rPr>
        <w:t xml:space="preserve">curva em S</w:t>
      </w:r>
      <w:r>
        <w:t xml:space="preserve"> de 17 pontos, gravada na tabela da ponte (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0x20</w:t>
      </w:r>
      <w:r>
        <w:t xml:space="preserve">–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0x30</w:t>
      </w:r>
      <w:r>
        <w:t xml:space="preserve">):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abaixo de p: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y = p·x / (k·p − (k−1)·x)</w:t>
      </w:r>
      <w:r>
        <w:t xml:space="preserve">; acima de p, o espelho da mesma fórmula;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0 continua 0 e 255 continua 255; no ponto p, a inclinação é </w:t>
      </w:r>
      <w:r>
        <w:rPr>
          <w:b/>
          <w:bCs/>
        </w:rPr>
        <w:t xml:space="preserve">k</w:t>
      </w:r>
      <w:r>
        <w:t xml:space="preserve">;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k vem do controle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contrast</w:t>
      </w:r>
      <w:r>
        <w:t xml:space="preserve">: 128 → k = 1 (sem mudança), 255 → k = 3, 0 → k = 1/3;</w:t>
      </w:r>
    </w:p>
    <w:p>
      <w:pPr>
        <w:pStyle w:val="PargrafodaLista"/>
        <w:numPr>
          <w:ilvl w:val="0"/>
          <w:numId w:val="2"/>
        </w:numPr>
        <w:spacing w:after="70" w:line="276" w:lineRule="auto"/>
      </w:pPr>
      <w:r>
        <w:t xml:space="preserve">a curva só é regravada quando p muda mais de 8 níveis, no máximo a cada 10 quadros.</w:t>
      </w:r>
    </w:p>
    <w:p>
      <w:r>
        <w:t xml:space="preserve">Assim, aumentar o contraste escurece os tons abaixo do médio e </w:t>
      </w:r>
      <w:r>
        <w:rPr>
          <w:b/>
          <w:bCs/>
        </w:rPr>
        <w:t xml:space="preserve">clareia</w:t>
      </w:r>
      <w:r>
        <w:t xml:space="preserve"> os de cima, sem levar a imagem toda para o escuro.</w:t>
      </w:r>
    </w:p>
    <w:p>
      <w:pPr>
        <w:pStyle w:val="Ttulo4"/>
      </w:pPr>
      <w:r>
        <w:t xml:space="preserve">O ganho automático antigo do driver (registro histórico)</w:t>
      </w:r>
    </w:p>
    <w:p>
      <w:r>
        <w:t xml:space="preserve">Até 2026-10-17 o driver tinha um automático próprio: comparava a soma do cabeçalho com um alvo (13 000, ajustado pela área e pelo controle "AE target"), com zona morta de ±1 500, e subia primeiro o ganho até o padrão, depois a exposição até o "joelho" e por fim o ganho até 90% — sem nunca baixar a taxa. Foi removido a pedido do Josemar; ganho e exposição são manuais.</w:t>
      </w:r>
    </w:p>
    <w:p>
      <w:pPr>
        <w:pStyle w:val="Ttulo3"/>
      </w:pPr>
      <w:r>
        <w:t xml:space="preserve">1.10 Valores de referência — resumo</w:t>
      </w:r>
    </w:p>
    <w:p>
      <w:pPr>
        <w:keepNext/>
        <w:spacing w:before="140" w:after="60"/>
      </w:pPr>
      <w:r>
        <w:rPr>
          <w:b/>
          <w:bCs/>
          <w:sz w:val="20"/>
          <w:szCs w:val="20"/>
        </w:rPr>
        <w:t xml:space="preserve">Tabela 1.11 – Resumo dos automáticos da câmera</w:t>
      </w:r>
    </w:p>
    <w:tbl>
      <w:tblPr>
        <w:tblW w:w="9638" w:type="dxa"/>
        <w:jc w:val="center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1075"/>
        <w:gridCol w:w="3023"/>
        <w:gridCol w:w="1511"/>
        <w:gridCol w:w="1235"/>
        <w:gridCol w:w="1235"/>
      </w:tblGrid>
      <w:tr>
        <w:trPr>
          <w:cantSplit/>
          <w:tblHeader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Automático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Liga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Mede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Alvo / referência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Atua em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Hoje</w:t>
            </w:r>
          </w:p>
        </w:tc>
      </w:tr>
      <w:tr>
        <w:trPr>
          <w:cantSplit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AEC</w:t>
            </w:r>
            <w:r>
              <w:rPr>
                <w:sz w:val="18"/>
                <w:szCs w:val="18"/>
              </w:rPr>
              <w:t xml:space="preserve"> (sensor)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0x13</w:t>
            </w:r>
            <w:r>
              <w:rPr>
                <w:sz w:val="18"/>
                <w:szCs w:val="18"/>
              </w:rPr>
              <w:t xml:space="preserve"> bit 0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Contagem de pixels claros/escuros (imagem toda ou quarto central)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AEW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0x24</w:t>
            </w:r>
            <w:r>
              <w:rPr>
                <w:sz w:val="18"/>
                <w:szCs w:val="18"/>
              </w:rPr>
              <w:t xml:space="preserve">, AEB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0x25</w:t>
            </w:r>
            <w:r>
              <w:rPr>
                <w:sz w:val="18"/>
                <w:szCs w:val="18"/>
              </w:rPr>
              <w:t xml:space="preserve">, ARL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0x68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Exposição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0x10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0x76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Desligado</w:t>
            </w:r>
          </w:p>
        </w:tc>
      </w:tr>
      <w:tr>
        <w:trPr>
          <w:cantSplit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AGC</w:t>
            </w:r>
            <w:r>
              <w:rPr>
                <w:sz w:val="18"/>
                <w:szCs w:val="18"/>
              </w:rPr>
              <w:t xml:space="preserve"> (sensor)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0x13</w:t>
            </w:r>
            <w:r>
              <w:rPr>
                <w:sz w:val="18"/>
                <w:szCs w:val="18"/>
              </w:rPr>
              <w:t xml:space="preserve"> bit 1 (+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0x12</w:t>
            </w:r>
            <w:r>
              <w:rPr>
                <w:sz w:val="18"/>
                <w:szCs w:val="18"/>
              </w:rPr>
              <w:t xml:space="preserve"> bit 5)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mesma do AEC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ARL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0x68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Ganho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0x00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Desligado</w:t>
            </w:r>
          </w:p>
        </w:tc>
      </w:tr>
      <w:tr>
        <w:trPr>
          <w:cantSplit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AWB</w:t>
            </w:r>
            <w:r>
              <w:rPr>
                <w:sz w:val="18"/>
                <w:szCs w:val="18"/>
              </w:rPr>
              <w:t xml:space="preserve"> (sensor)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0x12</w:t>
            </w:r>
            <w:r>
              <w:rPr>
                <w:sz w:val="18"/>
                <w:szCs w:val="18"/>
              </w:rPr>
              <w:t xml:space="preserve"> bit 2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Cor média (modo esperto: só tons médios)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ABLU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0x0C</w:t>
            </w:r>
            <w:r>
              <w:rPr>
                <w:sz w:val="18"/>
                <w:szCs w:val="18"/>
              </w:rPr>
              <w:t xml:space="preserve">, ARED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0x0D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0x01</w:t>
            </w:r>
            <w:r>
              <w:rPr>
                <w:sz w:val="18"/>
                <w:szCs w:val="18"/>
              </w:rPr>
              <w:t xml:space="preserve"> (B),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0x02</w:t>
            </w:r>
            <w:r>
              <w:rPr>
                <w:sz w:val="18"/>
                <w:szCs w:val="18"/>
              </w:rPr>
              <w:t xml:space="preserve"> (R)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Ligado</w:t>
            </w:r>
          </w:p>
        </w:tc>
      </w:tr>
      <w:tr>
        <w:trPr>
          <w:cantSplit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Brilho automático</w:t>
            </w:r>
            <w:r>
              <w:rPr>
                <w:sz w:val="18"/>
                <w:szCs w:val="18"/>
              </w:rPr>
              <w:t xml:space="preserve"> (sensor)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Pixels abaixo da referência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EXBK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0x61</w:t>
            </w:r>
            <w:r>
              <w:rPr>
                <w:sz w:val="18"/>
                <w:szCs w:val="18"/>
              </w:rPr>
              <w:t xml:space="preserve"> bits 1:0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Brilho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0x06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Sem efeito medido</w:t>
            </w:r>
          </w:p>
        </w:tc>
      </w:tr>
      <w:tr>
        <w:trPr>
          <w:cantSplit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Preto óptico</w:t>
            </w:r>
            <w:r>
              <w:rPr>
                <w:sz w:val="18"/>
                <w:szCs w:val="18"/>
              </w:rPr>
              <w:t xml:space="preserve"> (sensor)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0x7D</w:t>
            </w:r>
            <w:r>
              <w:rPr>
                <w:sz w:val="18"/>
                <w:szCs w:val="18"/>
              </w:rPr>
              <w:t xml:space="preserve"> bits 7/6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Pixels cobertos da borda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Preto = 16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Nível de preto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Ligado</w:t>
            </w:r>
          </w:p>
        </w:tc>
      </w:tr>
      <w:tr>
        <w:trPr>
          <w:cantSplit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Medida da ponte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sempre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Soma de Y na janela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0x1C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0x1F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(nada; o driver usa)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Ativa</w:t>
            </w:r>
          </w:p>
        </w:tc>
      </w:tr>
      <w:tr>
        <w:trPr>
          <w:cantSplit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Contraste adaptativo</w:t>
            </w:r>
            <w:r>
              <w:rPr>
                <w:sz w:val="18"/>
                <w:szCs w:val="18"/>
              </w:rPr>
              <w:t xml:space="preserve"> (driver)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contrast</w:t>
            </w:r>
            <w:r>
              <w:rPr>
                <w:sz w:val="18"/>
                <w:szCs w:val="18"/>
              </w:rPr>
              <w:t xml:space="preserve"> ≠ 128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Soma da ponte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Tom médio da cena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Curva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0x20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0x30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Ativo</w:t>
            </w:r>
          </w:p>
        </w:tc>
      </w:tr>
      <w:tr>
        <w:trPr>
          <w:cantSplit/>
          <w:jc w:val="center"/>
        </w:trPr>
        <w:tc>
          <w:tcPr>
            <w:tcW w:w="1559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Trava de banda</w:t>
            </w:r>
            <w:r>
              <w:rPr>
                <w:sz w:val="18"/>
                <w:szCs w:val="18"/>
              </w:rPr>
              <w:t xml:space="preserve"> (driver)</w:t>
            </w:r>
          </w:p>
        </w:tc>
        <w:tc>
          <w:tcPr>
            <w:tcW w:w="107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exposure_dynamic_framerate</w:t>
            </w:r>
          </w:p>
        </w:tc>
        <w:tc>
          <w:tcPr>
            <w:tcW w:w="3023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Tamanho dos quadros</w:t>
            </w:r>
          </w:p>
        </w:tc>
        <w:tc>
          <w:tcPr>
            <w:tcW w:w="1511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90% / 80% da banda USB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Taxa </w:t>
            </w:r>
            <w:r>
              <w:rPr>
                <w:rFonts w:ascii="Liberation Mono" w:hAnsi="Liberation Mono" w:cs="Liberation Mono"/>
                <w:color w:val="1F3864"/>
                <w:sz w:val="18"/>
                <w:szCs w:val="18"/>
              </w:rPr>
              <w:t xml:space="preserve">0x11</w:t>
            </w:r>
          </w:p>
        </w:tc>
        <w:tc>
          <w:tcPr>
            <w:tcW w:w="1235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Ativa</w:t>
            </w:r>
          </w:p>
        </w:tc>
      </w:tr>
    </w:tbl>
    <w:p>
      <w:pPr>
        <w:spacing w:before="0" w:after="60"/>
      </w:pPr>
    </w:p>
    <w:p>
      <w:r>
        <w:rPr>
          <w:i/>
          <w:iCs/>
        </w:rPr>
        <w:t xml:space="preserve">Fontes deste capítulo:</w:t>
      </w:r>
      <w:r>
        <w:t xml:space="preserve">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NOTAS_REGISTRADORES.md</w:t>
      </w:r>
      <w:r>
        <w:t xml:space="preserve"> (seções "Varredura bit a bit do sensor", "Testes de combinação", "Brilho real…", "Varredura das fontes"),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MAPA_REGISTRADORES.html</w:t>
      </w:r>
      <w:r>
        <w:t xml:space="preserve">,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CHIP_INFO/OV7630-unlocked.pdf</w:t>
      </w:r>
      <w:r>
        <w:t xml:space="preserve">,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CHIP_INFO/sn9c102_registers.pdf</w:t>
      </w:r>
      <w:r>
        <w:t xml:space="preserve">,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sn9c1xx/modified/sn9c102.txt</w:t>
      </w:r>
      <w:r>
        <w:t xml:space="preserve"> e o código </w:t>
      </w:r>
      <w:r>
        <w:rPr>
          <w:rFonts w:ascii="Liberation Mono" w:hAnsi="Liberation Mono" w:cs="Liberation Mono"/>
          <w:color w:val="1F3864"/>
          <w:sz w:val="20"/>
          <w:szCs w:val="20"/>
        </w:rPr>
        <w:t xml:space="preserve">elgin_fps.c</w:t>
      </w:r>
      <w:r>
        <w:t xml:space="preserve">.</w:t>
      </w:r>
    </w:p>
    <w:sectPr w:rsidR="003A429E">
      <w:headerReference w:type="default" r:id="rId19"/>
      <w:footerReference w:type="default" r:id="rId20"/>
      <w:pgSz w:w="11906" w:h="16838"/>
      <w:pgMar w:top="1300" w:right="1134" w:bottom="1134" w:left="1134" w:header="56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E4657" w14:textId="77777777" w:rsidR="00FB3018" w:rsidRDefault="00FB3018">
      <w:r>
        <w:separator/>
      </w:r>
    </w:p>
  </w:endnote>
  <w:endnote w:type="continuationSeparator" w:id="0">
    <w:p w14:paraId="0F1DFCF5" w14:textId="77777777" w:rsidR="00FB3018" w:rsidRDefault="00FB30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5DE61" w14:textId="77777777" w:rsidR="00A67EBD" w:rsidRDefault="005F18FE">
    <w:pPr>
      <w:jc w:val="center"/>
    </w:pPr>
    <w:r>
      <w:rPr>
        <w:color w:val="666666"/>
        <w:sz w:val="18"/>
        <w:szCs w:val="18"/>
      </w:rPr>
      <w:t xml:space="preserve">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9746F1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9746F1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CF11E" w14:textId="77777777" w:rsidR="00FB3018" w:rsidRDefault="00FB3018">
      <w:r>
        <w:separator/>
      </w:r>
    </w:p>
  </w:footnote>
  <w:footnote w:type="continuationSeparator" w:id="0">
    <w:p w14:paraId="504C65E3" w14:textId="77777777" w:rsidR="00FB3018" w:rsidRDefault="00FB3018">
      <w:r>
        <w:continuationSeparator/>
      </w:r>
    </w:p>
  </w:footnote>
  <w:footnote w:id="1">
    <w:p w14:paraId="3ED9C437" w14:textId="77777777" w:rsidR="00125423" w:rsidRDefault="00000000">
      <w:pPr>
        <w:pStyle w:val="Textodenotaderodap"/>
      </w:pPr>
      <w:r>
        <w:rPr>
          <w:rStyle w:val="Refdenotaderodap"/>
        </w:rPr>
        <w:footnoteRef/>
      </w:r>
      <w:r>
        <w:t xml:space="preserve"> TODA MATÉRIA. </w:t>
      </w:r>
      <w:r>
        <w:rPr>
          <w:i/>
          <w:iCs/>
        </w:rPr>
        <w:t>O que é lógica?</w:t>
      </w:r>
      <w:r>
        <w:t xml:space="preserve"> Disponível em: </w:t>
      </w:r>
      <w:hyperlink r:id="rId1" w:history="1">
        <w:r>
          <w:rPr>
            <w:rStyle w:val="Hyperlink"/>
          </w:rPr>
          <w:t>https://www.todamateria.com.br/o-que-e-logica/</w:t>
        </w:r>
      </w:hyperlink>
      <w:r>
        <w:t>. Acesso em: 15 out. 2026.</w:t>
      </w:r>
    </w:p>
  </w:footnote>
  <w:footnote w:id="2">
    <w:p w14:paraId="434948F9" w14:textId="77777777" w:rsidR="00125423" w:rsidRDefault="00000000">
      <w:pPr>
        <w:pStyle w:val="Textodenotaderodap"/>
      </w:pPr>
      <w:r>
        <w:rPr>
          <w:rStyle w:val="Refdenotaderodap"/>
        </w:rPr>
        <w:footnoteRef/>
      </w:r>
      <w:r>
        <w:t xml:space="preserve"> A tabela-verdade é análoga às tabuadas da álgebra convencional, que relacionam o resultado de uma soma, subtração, multiplicação ou divisão com os números operandos.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08023" w14:textId="77777777" w:rsidR="00A67EBD" w:rsidRDefault="005F18FE">
    <w:pPr>
      <w:pBdr>
        <w:bottom w:val="single" w:sz="4" w:space="4" w:color="AAAAAA"/>
      </w:pBdr>
      <w:tabs>
        <w:tab w:val="right" w:pos="9638"/>
      </w:tabs>
    </w:pPr>
    <w:r>
      <w:rPr>
        <w:color w:val="666666"/>
        <w:sz w:val="18"/>
        <w:szCs w:val="18"/>
      </w:rPr>
      <w:t>Câmera Elgin – SN9C103 + OV7630</w:t>
    </w:r>
    <w:r>
      <w:rPr>
        <w:color w:val="666666"/>
        <w:sz w:val="18"/>
        <w:szCs w:val="18"/>
      </w:rPr>
      <w:tab/>
      <w:t>Manual de registradores e controles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D5885"/>
    <w:multiLevelType w:val="hybridMultilevel"/>
    <w:tmpl w:val="FE325F4A"/>
    <w:lvl w:ilvl="0" w:tplc="378A2734">
      <w:start w:val="1"/>
      <w:numFmt w:val="bullet"/>
      <w:lvlText w:val="●"/>
      <w:lvlJc w:val="left"/>
      <w:pPr>
        <w:ind w:left="720" w:hanging="360"/>
      </w:pPr>
    </w:lvl>
    <w:lvl w:ilvl="1" w:tplc="73061E70">
      <w:start w:val="1"/>
      <w:numFmt w:val="bullet"/>
      <w:lvlText w:val="○"/>
      <w:lvlJc w:val="left"/>
      <w:pPr>
        <w:ind w:left="1440" w:hanging="360"/>
      </w:pPr>
    </w:lvl>
    <w:lvl w:ilvl="2" w:tplc="FA7864A0">
      <w:start w:val="1"/>
      <w:numFmt w:val="bullet"/>
      <w:lvlText w:val="■"/>
      <w:lvlJc w:val="left"/>
      <w:pPr>
        <w:ind w:left="2160" w:hanging="360"/>
      </w:pPr>
    </w:lvl>
    <w:lvl w:ilvl="3" w:tplc="E7983B1C">
      <w:start w:val="1"/>
      <w:numFmt w:val="bullet"/>
      <w:lvlText w:val="●"/>
      <w:lvlJc w:val="left"/>
      <w:pPr>
        <w:ind w:left="2880" w:hanging="360"/>
      </w:pPr>
    </w:lvl>
    <w:lvl w:ilvl="4" w:tplc="15E08B98">
      <w:start w:val="1"/>
      <w:numFmt w:val="bullet"/>
      <w:lvlText w:val="○"/>
      <w:lvlJc w:val="left"/>
      <w:pPr>
        <w:ind w:left="3600" w:hanging="360"/>
      </w:pPr>
    </w:lvl>
    <w:lvl w:ilvl="5" w:tplc="C3144984">
      <w:start w:val="1"/>
      <w:numFmt w:val="bullet"/>
      <w:lvlText w:val="■"/>
      <w:lvlJc w:val="left"/>
      <w:pPr>
        <w:ind w:left="4320" w:hanging="360"/>
      </w:pPr>
    </w:lvl>
    <w:lvl w:ilvl="6" w:tplc="DB18B56C">
      <w:start w:val="1"/>
      <w:numFmt w:val="bullet"/>
      <w:lvlText w:val="●"/>
      <w:lvlJc w:val="left"/>
      <w:pPr>
        <w:ind w:left="5040" w:hanging="360"/>
      </w:pPr>
    </w:lvl>
    <w:lvl w:ilvl="7" w:tplc="91CE20B6">
      <w:start w:val="1"/>
      <w:numFmt w:val="bullet"/>
      <w:lvlText w:val="●"/>
      <w:lvlJc w:val="left"/>
      <w:pPr>
        <w:ind w:left="5760" w:hanging="360"/>
      </w:pPr>
    </w:lvl>
    <w:lvl w:ilvl="8" w:tplc="2ABE0C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6E31BD"/>
    <w:multiLevelType w:val="hybridMultilevel"/>
    <w:tmpl w:val="CF3CCE7C"/>
    <w:lvl w:ilvl="0" w:tplc="00503CC4">
      <w:start w:val="1"/>
      <w:numFmt w:val="decimal"/>
      <w:lvlText w:val="%1."/>
      <w:lvlJc w:val="left"/>
      <w:pPr>
        <w:ind w:left="540" w:hanging="360"/>
      </w:pPr>
    </w:lvl>
    <w:lvl w:ilvl="1" w:tplc="9E827FDE">
      <w:numFmt w:val="decimal"/>
      <w:lvlText w:val=""/>
      <w:lvlJc w:val="left"/>
    </w:lvl>
    <w:lvl w:ilvl="2" w:tplc="06DA4EFC">
      <w:numFmt w:val="decimal"/>
      <w:lvlText w:val=""/>
      <w:lvlJc w:val="left"/>
    </w:lvl>
    <w:lvl w:ilvl="3" w:tplc="7ED66330">
      <w:numFmt w:val="decimal"/>
      <w:lvlText w:val=""/>
      <w:lvlJc w:val="left"/>
    </w:lvl>
    <w:lvl w:ilvl="4" w:tplc="92CC3520">
      <w:numFmt w:val="decimal"/>
      <w:lvlText w:val=""/>
      <w:lvlJc w:val="left"/>
    </w:lvl>
    <w:lvl w:ilvl="5" w:tplc="8BFCECB8">
      <w:numFmt w:val="decimal"/>
      <w:lvlText w:val=""/>
      <w:lvlJc w:val="left"/>
    </w:lvl>
    <w:lvl w:ilvl="6" w:tplc="126291BE">
      <w:numFmt w:val="decimal"/>
      <w:lvlText w:val=""/>
      <w:lvlJc w:val="left"/>
    </w:lvl>
    <w:lvl w:ilvl="7" w:tplc="902686FE">
      <w:numFmt w:val="decimal"/>
      <w:lvlText w:val=""/>
      <w:lvlJc w:val="left"/>
    </w:lvl>
    <w:lvl w:ilvl="8" w:tplc="32344F28">
      <w:numFmt w:val="decimal"/>
      <w:lvlText w:val=""/>
      <w:lvlJc w:val="left"/>
    </w:lvl>
  </w:abstractNum>
  <w:abstractNum w:abstractNumId="2" w15:restartNumberingAfterBreak="0">
    <w:nsid w:val="3C2F29D9"/>
    <w:multiLevelType w:val="hybridMultilevel"/>
    <w:tmpl w:val="31C6D682"/>
    <w:lvl w:ilvl="0" w:tplc="C7C2E3AE">
      <w:start w:val="1"/>
      <w:numFmt w:val="bullet"/>
      <w:lvlText w:val="•"/>
      <w:lvlJc w:val="left"/>
      <w:pPr>
        <w:ind w:left="540" w:hanging="270"/>
      </w:pPr>
    </w:lvl>
    <w:lvl w:ilvl="1" w:tplc="21C25BE2">
      <w:numFmt w:val="decimal"/>
      <w:lvlText w:val=""/>
      <w:lvlJc w:val="left"/>
    </w:lvl>
    <w:lvl w:ilvl="2" w:tplc="6804FEFA">
      <w:numFmt w:val="decimal"/>
      <w:lvlText w:val=""/>
      <w:lvlJc w:val="left"/>
    </w:lvl>
    <w:lvl w:ilvl="3" w:tplc="5A10B2EA">
      <w:numFmt w:val="decimal"/>
      <w:lvlText w:val=""/>
      <w:lvlJc w:val="left"/>
    </w:lvl>
    <w:lvl w:ilvl="4" w:tplc="4776D68A">
      <w:numFmt w:val="decimal"/>
      <w:lvlText w:val=""/>
      <w:lvlJc w:val="left"/>
    </w:lvl>
    <w:lvl w:ilvl="5" w:tplc="1102B9F4">
      <w:numFmt w:val="decimal"/>
      <w:lvlText w:val=""/>
      <w:lvlJc w:val="left"/>
    </w:lvl>
    <w:lvl w:ilvl="6" w:tplc="65063532">
      <w:numFmt w:val="decimal"/>
      <w:lvlText w:val=""/>
      <w:lvlJc w:val="left"/>
    </w:lvl>
    <w:lvl w:ilvl="7" w:tplc="12FC9556">
      <w:numFmt w:val="decimal"/>
      <w:lvlText w:val=""/>
      <w:lvlJc w:val="left"/>
    </w:lvl>
    <w:lvl w:ilvl="8" w:tplc="7FAC649E">
      <w:numFmt w:val="decimal"/>
      <w:lvlText w:val=""/>
      <w:lvlJc w:val="left"/>
    </w:lvl>
  </w:abstractNum>
  <w:num w:numId="1" w16cid:durableId="119619485">
    <w:abstractNumId w:val="0"/>
    <w:lvlOverride w:ilvl="0">
      <w:startOverride w:val="1"/>
    </w:lvlOverride>
  </w:num>
  <w:num w:numId="2" w16cid:durableId="506482529">
    <w:abstractNumId w:val="2"/>
    <w:lvlOverride w:ilvl="0">
      <w:startOverride w:val="1"/>
    </w:lvlOverride>
  </w:num>
  <w:num w:numId="3" w16cid:durableId="129982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EBD"/>
    <w:rsid w:val="00016180"/>
    <w:rsid w:val="00020CD6"/>
    <w:rsid w:val="000348EA"/>
    <w:rsid w:val="000446C0"/>
    <w:rsid w:val="000473E2"/>
    <w:rsid w:val="000C6033"/>
    <w:rsid w:val="000D5047"/>
    <w:rsid w:val="000D72FC"/>
    <w:rsid w:val="00103DF5"/>
    <w:rsid w:val="00112102"/>
    <w:rsid w:val="00125423"/>
    <w:rsid w:val="001469E8"/>
    <w:rsid w:val="0016187A"/>
    <w:rsid w:val="002473B9"/>
    <w:rsid w:val="00267F89"/>
    <w:rsid w:val="00285072"/>
    <w:rsid w:val="002929FA"/>
    <w:rsid w:val="00356F32"/>
    <w:rsid w:val="0039526E"/>
    <w:rsid w:val="003A429E"/>
    <w:rsid w:val="003B4D37"/>
    <w:rsid w:val="00405F21"/>
    <w:rsid w:val="005025F2"/>
    <w:rsid w:val="005272A4"/>
    <w:rsid w:val="00547E0F"/>
    <w:rsid w:val="0056334F"/>
    <w:rsid w:val="00564DDE"/>
    <w:rsid w:val="005858B1"/>
    <w:rsid w:val="005A0E8D"/>
    <w:rsid w:val="005E3DA9"/>
    <w:rsid w:val="005F18FE"/>
    <w:rsid w:val="005F467D"/>
    <w:rsid w:val="00615329"/>
    <w:rsid w:val="00631359"/>
    <w:rsid w:val="00650D5C"/>
    <w:rsid w:val="006668B3"/>
    <w:rsid w:val="006B6B1D"/>
    <w:rsid w:val="006C4DA1"/>
    <w:rsid w:val="00705690"/>
    <w:rsid w:val="007165A7"/>
    <w:rsid w:val="007251DB"/>
    <w:rsid w:val="00784E4D"/>
    <w:rsid w:val="007920DE"/>
    <w:rsid w:val="00794064"/>
    <w:rsid w:val="007E48CA"/>
    <w:rsid w:val="008076AA"/>
    <w:rsid w:val="008114C0"/>
    <w:rsid w:val="00830C8E"/>
    <w:rsid w:val="0083486F"/>
    <w:rsid w:val="008745CC"/>
    <w:rsid w:val="008C6392"/>
    <w:rsid w:val="008C73F5"/>
    <w:rsid w:val="008E3E89"/>
    <w:rsid w:val="00912B09"/>
    <w:rsid w:val="009746F1"/>
    <w:rsid w:val="00984B64"/>
    <w:rsid w:val="009865BE"/>
    <w:rsid w:val="00A0623E"/>
    <w:rsid w:val="00A45730"/>
    <w:rsid w:val="00A67EBD"/>
    <w:rsid w:val="00A91822"/>
    <w:rsid w:val="00AC0DE6"/>
    <w:rsid w:val="00AC4A69"/>
    <w:rsid w:val="00AC6297"/>
    <w:rsid w:val="00AC7CFC"/>
    <w:rsid w:val="00AE47CF"/>
    <w:rsid w:val="00AE5C9C"/>
    <w:rsid w:val="00B03277"/>
    <w:rsid w:val="00B05EBD"/>
    <w:rsid w:val="00B52113"/>
    <w:rsid w:val="00B56DFC"/>
    <w:rsid w:val="00B62BBA"/>
    <w:rsid w:val="00BB3D2C"/>
    <w:rsid w:val="00BB69D4"/>
    <w:rsid w:val="00C016B1"/>
    <w:rsid w:val="00C2008E"/>
    <w:rsid w:val="00C2739C"/>
    <w:rsid w:val="00C741C9"/>
    <w:rsid w:val="00C9193E"/>
    <w:rsid w:val="00CA5CA7"/>
    <w:rsid w:val="00CF368A"/>
    <w:rsid w:val="00D0233E"/>
    <w:rsid w:val="00D12279"/>
    <w:rsid w:val="00D56DB0"/>
    <w:rsid w:val="00D85E3D"/>
    <w:rsid w:val="00E21342"/>
    <w:rsid w:val="00E56751"/>
    <w:rsid w:val="00E716C9"/>
    <w:rsid w:val="00E93104"/>
    <w:rsid w:val="00EA0A46"/>
    <w:rsid w:val="00EB0CE5"/>
    <w:rsid w:val="00EB789B"/>
    <w:rsid w:val="00EC7292"/>
    <w:rsid w:val="00EE29CF"/>
    <w:rsid w:val="00F31D13"/>
    <w:rsid w:val="00F40009"/>
    <w:rsid w:val="00FA39D0"/>
    <w:rsid w:val="00FB3018"/>
    <w:rsid w:val="00FB48F0"/>
    <w:rsid w:val="00FE6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9DF12"/>
  <w15:docId w15:val="{7088632F-DE26-4807-89F6-7C1BAC243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uiPriority w:val="9"/>
    <w:qFormat/>
    <w:pPr>
      <w:keepNext/>
      <w:spacing w:before="2400" w:after="240"/>
      <w:outlineLvl w:val="0"/>
    </w:pPr>
    <w:rPr>
      <w:b/>
      <w:bCs/>
      <w:color w:val="1F3864"/>
      <w:sz w:val="44"/>
      <w:szCs w:val="44"/>
    </w:rPr>
  </w:style>
  <w:style w:type="paragraph" w:styleId="Ttulo2">
    <w:name w:val="heading 2"/>
    <w:uiPriority w:val="9"/>
    <w:unhideWhenUsed/>
    <w:qFormat/>
    <w:pPr>
      <w:keepNext/>
      <w:spacing w:after="60"/>
      <w:outlineLvl w:val="1"/>
    </w:pPr>
    <w:rPr>
      <w:b/>
      <w:bCs/>
      <w:color w:val="1F3864"/>
      <w:sz w:val="40"/>
      <w:szCs w:val="40"/>
    </w:rPr>
  </w:style>
  <w:style w:type="paragraph" w:styleId="Ttulo3">
    <w:name w:val="heading 3"/>
    <w:uiPriority w:val="9"/>
    <w:unhideWhenUsed/>
    <w:qFormat/>
    <w:pPr>
      <w:keepNext/>
      <w:spacing w:before="280" w:after="140"/>
      <w:outlineLvl w:val="2"/>
    </w:pPr>
    <w:rPr>
      <w:b/>
      <w:bCs/>
      <w:color w:val="1F3864"/>
      <w:sz w:val="28"/>
      <w:szCs w:val="28"/>
    </w:rPr>
  </w:style>
  <w:style w:type="paragraph" w:styleId="Ttulo4">
    <w:name w:val="heading 4"/>
    <w:uiPriority w:val="9"/>
    <w:unhideWhenUsed/>
    <w:qFormat/>
    <w:pPr>
      <w:keepNext/>
      <w:spacing w:before="200" w:after="100"/>
      <w:outlineLvl w:val="3"/>
    </w:pPr>
    <w:rPr>
      <w:b/>
      <w:bCs/>
      <w:color w:val="2F5496"/>
      <w:sz w:val="24"/>
      <w:szCs w:val="24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  <w:pPr>
      <w:jc w:val="both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Refernciaaolivro">
    <w:name w:val="Referência ao livro"/>
    <w:qFormat/>
    <w:pPr>
      <w:keepNext/>
      <w:spacing w:after="30"/>
    </w:pPr>
    <w:rPr>
      <w:i/>
      <w:iCs/>
      <w:color w:val="444444"/>
      <w:sz w:val="18"/>
      <w:szCs w:val="18"/>
    </w:rPr>
  </w:style>
  <w:style w:type="paragraph" w:customStyle="1" w:styleId="Notadetrabalho">
    <w:name w:val="Nota de trabalho"/>
    <w:qFormat/>
    <w:pPr>
      <w:spacing w:after="100"/>
    </w:pPr>
    <w:rPr>
      <w:i/>
      <w:iCs/>
      <w:color w:val="8A8A8A"/>
      <w:sz w:val="18"/>
      <w:szCs w:val="18"/>
    </w:rPr>
  </w:style>
  <w:style w:type="paragraph" w:customStyle="1" w:styleId="Quadro">
    <w:name w:val="Quadro"/>
    <w:qFormat/>
    <w:pPr>
      <w:jc w:val="both"/>
    </w:pPr>
  </w:style>
  <w:style w:type="paragraph" w:customStyle="1" w:styleId="Legendadefigura">
    <w:name w:val="Legenda de figura"/>
    <w:qFormat/>
    <w:pPr>
      <w:spacing w:after="160"/>
      <w:jc w:val="center"/>
    </w:pPr>
    <w:rPr>
      <w:i/>
      <w:iCs/>
      <w:color w:val="444444"/>
      <w:sz w:val="18"/>
      <w:szCs w:val="18"/>
    </w:rPr>
  </w:style>
  <w:style w:type="paragraph" w:customStyle="1" w:styleId="Ttuloforadosumrio">
    <w:name w:val="Título fora do sumário"/>
    <w:qFormat/>
    <w:pPr>
      <w:keepNext/>
      <w:spacing w:before="280" w:after="140"/>
    </w:pPr>
    <w:rPr>
      <w:b/>
      <w:bCs/>
      <w:color w:val="1F3864"/>
      <w:sz w:val="28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9746F1"/>
    <w:pPr>
      <w:spacing w:after="100"/>
      <w:jc w:val="left"/>
    </w:pPr>
  </w:style>
  <w:style w:type="paragraph" w:styleId="Sumrio2">
    <w:name w:val="toc 2"/>
    <w:basedOn w:val="Normal"/>
    <w:next w:val="Normal"/>
    <w:autoRedefine/>
    <w:uiPriority w:val="39"/>
    <w:unhideWhenUsed/>
    <w:rsid w:val="009746F1"/>
    <w:pPr>
      <w:spacing w:after="100"/>
      <w:ind w:left="220"/>
      <w:jc w:val="left"/>
    </w:pPr>
  </w:style>
  <w:style w:type="paragraph" w:styleId="Sumrio3">
    <w:name w:val="toc 3"/>
    <w:basedOn w:val="Normal"/>
    <w:next w:val="Normal"/>
    <w:autoRedefine/>
    <w:uiPriority w:val="39"/>
    <w:unhideWhenUsed/>
    <w:rsid w:val="009746F1"/>
    <w:pPr>
      <w:spacing w:after="100"/>
      <w:ind w:left="440"/>
      <w:jc w:val="left"/>
    </w:pPr>
  </w:style>
  <w:style w:type="paragraph" w:styleId="Sumrio4">
    <w:name w:val="toc 4"/>
    <w:basedOn w:val="Normal"/>
    <w:next w:val="Normal"/>
    <w:autoRedefine/>
    <w:uiPriority w:val="39"/>
    <w:unhideWhenUsed/>
    <w:rsid w:val="009746F1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umrio5">
    <w:name w:val="toc 5"/>
    <w:basedOn w:val="Normal"/>
    <w:next w:val="Normal"/>
    <w:autoRedefine/>
    <w:uiPriority w:val="39"/>
    <w:unhideWhenUsed/>
    <w:rsid w:val="009746F1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umrio6">
    <w:name w:val="toc 6"/>
    <w:basedOn w:val="Normal"/>
    <w:next w:val="Normal"/>
    <w:autoRedefine/>
    <w:uiPriority w:val="39"/>
    <w:unhideWhenUsed/>
    <w:rsid w:val="009746F1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umrio7">
    <w:name w:val="toc 7"/>
    <w:basedOn w:val="Normal"/>
    <w:next w:val="Normal"/>
    <w:autoRedefine/>
    <w:uiPriority w:val="39"/>
    <w:unhideWhenUsed/>
    <w:rsid w:val="009746F1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umrio8">
    <w:name w:val="toc 8"/>
    <w:basedOn w:val="Normal"/>
    <w:next w:val="Normal"/>
    <w:autoRedefine/>
    <w:uiPriority w:val="39"/>
    <w:unhideWhenUsed/>
    <w:rsid w:val="009746F1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umrio9">
    <w:name w:val="toc 9"/>
    <w:basedOn w:val="Normal"/>
    <w:next w:val="Normal"/>
    <w:autoRedefine/>
    <w:uiPriority w:val="39"/>
    <w:unhideWhenUsed/>
    <w:rsid w:val="009746F1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MenoPendente">
    <w:name w:val="Unresolved Mention"/>
    <w:basedOn w:val="Fontepargpadro"/>
    <w:uiPriority w:val="99"/>
    <w:semiHidden/>
    <w:unhideWhenUsed/>
    <w:rsid w:val="009746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2" Type="http://schemas.openxmlformats.org/officeDocument/2006/relationships/styles" Target="styles.xm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22" Type="http://schemas.openxmlformats.org/officeDocument/2006/relationships/theme" Target="theme/theme1.xml"/><Relationship Id="rIdFig1" Type="http://schemas.openxmlformats.org/officeDocument/2006/relationships/image" Target="media/fig1.png"/><Relationship Id="rIdFig2" Type="http://schemas.openxmlformats.org/officeDocument/2006/relationships/image" Target="media/fig2.png"/><Relationship Id="rIdFig3" Type="http://schemas.openxmlformats.org/officeDocument/2006/relationships/image" Target="media/fig3.png"/><Relationship Id="rIdFig4" Type="http://schemas.openxmlformats.org/officeDocument/2006/relationships/image" Target="media/fig4.png"/><Relationship Id="rIdFig5" Type="http://schemas.openxmlformats.org/officeDocument/2006/relationships/image" Target="media/fig5.png"/><Relationship Id="rIdFig6" Type="http://schemas.openxmlformats.org/officeDocument/2006/relationships/image" Target="media/fig6.png"/><Relationship Id="rIdFig7" Type="http://schemas.openxmlformats.org/officeDocument/2006/relationships/image" Target="media/fig7.png"/><Relationship Id="rIdFig8" Type="http://schemas.openxmlformats.org/officeDocument/2006/relationships/image" Target="media/fig8.png"/><Relationship Id="rIdFig9" Type="http://schemas.openxmlformats.org/officeDocument/2006/relationships/image" Target="media/fig9.png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todamateria.com.br/o-que-e-logica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66</Pages>
  <Words>15905</Words>
  <Characters>85891</Characters>
  <Application>Microsoft Office Word</Application>
  <DocSecurity>0</DocSecurity>
  <Lines>715</Lines>
  <Paragraphs>203</Paragraphs>
  <ScaleCrop>false</ScaleCrop>
  <Company/>
  <LinksUpToDate>false</LinksUpToDate>
  <CharactersWithSpaces>101593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Câmera Elgin</dc:title>
  <dc:creator>Josemar Simão</dc:creator>
  <cp:lastModifiedBy>Josemar Simao</cp:lastModifiedBy>
  <cp:revision>64</cp:revision>
  <cp:lastPrinted>2026-10-15T11:14:00Z</cp:lastPrinted>
  <dcterms:created xsi:type="dcterms:W3CDTF">2026-10-09T14:21:00Z</dcterms:created>
  <dcterms:modified xsi:type="dcterms:W3CDTF">2026-10-15T16:12:00Z</dcterms:modified>
</cp:coreProperties>
</file>