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3813" w:rsidRPr="00943813" w:rsidRDefault="00943813" w:rsidP="00124B8A">
      <w:pPr>
        <w:shd w:val="clear" w:color="auto" w:fill="FFFFFF"/>
        <w:spacing w:before="100" w:beforeAutospacing="1" w:after="100" w:afterAutospacing="1" w:line="240" w:lineRule="auto"/>
        <w:jc w:val="center"/>
        <w:rPr>
          <w:rFonts w:ascii="Arial" w:eastAsia="Times New Roman" w:hAnsi="Arial" w:cs="Arial"/>
          <w:color w:val="000000"/>
          <w:sz w:val="27"/>
          <w:szCs w:val="27"/>
          <w:lang w:eastAsia="es-CO"/>
        </w:rPr>
      </w:pPr>
      <w:bookmarkStart w:id="0" w:name="_GoBack"/>
      <w:bookmarkEnd w:id="0"/>
      <w:r w:rsidRPr="00943813">
        <w:rPr>
          <w:rFonts w:ascii="Arial" w:eastAsia="Times New Roman" w:hAnsi="Arial" w:cs="Arial"/>
          <w:b/>
          <w:bCs/>
          <w:color w:val="000000"/>
          <w:sz w:val="27"/>
          <w:szCs w:val="27"/>
          <w:lang w:eastAsia="es-CO"/>
        </w:rPr>
        <w:t>LEY 675 DE 2001</w:t>
      </w:r>
    </w:p>
    <w:p w:rsidR="00943813" w:rsidRPr="00943813" w:rsidRDefault="00943813" w:rsidP="00124B8A">
      <w:pPr>
        <w:spacing w:before="100" w:beforeAutospacing="1" w:after="100" w:afterAutospacing="1" w:line="240" w:lineRule="auto"/>
        <w:jc w:val="center"/>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w:t>
      </w:r>
      <w:proofErr w:type="gramStart"/>
      <w:r w:rsidRPr="00943813">
        <w:rPr>
          <w:rFonts w:ascii="Arial" w:eastAsia="Times New Roman" w:hAnsi="Arial" w:cs="Arial"/>
          <w:b/>
          <w:bCs/>
          <w:color w:val="000000"/>
          <w:sz w:val="27"/>
          <w:szCs w:val="27"/>
          <w:shd w:val="clear" w:color="auto" w:fill="FFFFFF"/>
          <w:lang w:eastAsia="es-CO"/>
        </w:rPr>
        <w:t>agosto</w:t>
      </w:r>
      <w:proofErr w:type="gramEnd"/>
      <w:r w:rsidRPr="00943813">
        <w:rPr>
          <w:rFonts w:ascii="Arial" w:eastAsia="Times New Roman" w:hAnsi="Arial" w:cs="Arial"/>
          <w:b/>
          <w:bCs/>
          <w:color w:val="000000"/>
          <w:sz w:val="27"/>
          <w:szCs w:val="27"/>
          <w:shd w:val="clear" w:color="auto" w:fill="FFFFFF"/>
          <w:lang w:eastAsia="es-CO"/>
        </w:rPr>
        <w:t xml:space="preserve"> 3)</w:t>
      </w:r>
    </w:p>
    <w:p w:rsidR="00943813" w:rsidRPr="00943813" w:rsidRDefault="00943813" w:rsidP="00124B8A">
      <w:pPr>
        <w:spacing w:before="100" w:beforeAutospacing="1" w:after="100" w:afterAutospacing="1" w:line="240" w:lineRule="auto"/>
        <w:jc w:val="center"/>
        <w:rPr>
          <w:rFonts w:ascii="Arial" w:eastAsia="Times New Roman" w:hAnsi="Arial" w:cs="Arial"/>
          <w:b/>
          <w:bCs/>
          <w:color w:val="000000"/>
          <w:sz w:val="27"/>
          <w:szCs w:val="27"/>
          <w:shd w:val="clear" w:color="auto" w:fill="FFFFFF"/>
          <w:lang w:eastAsia="es-CO"/>
        </w:rPr>
      </w:pPr>
      <w:proofErr w:type="gramStart"/>
      <w:r w:rsidRPr="00943813">
        <w:rPr>
          <w:rFonts w:ascii="Arial" w:eastAsia="Times New Roman" w:hAnsi="Arial" w:cs="Arial"/>
          <w:b/>
          <w:bCs/>
          <w:color w:val="000000"/>
          <w:sz w:val="27"/>
          <w:szCs w:val="27"/>
          <w:shd w:val="clear" w:color="auto" w:fill="FFFFFF"/>
          <w:lang w:eastAsia="es-CO"/>
        </w:rPr>
        <w:t>por</w:t>
      </w:r>
      <w:proofErr w:type="gramEnd"/>
      <w:r w:rsidRPr="00943813">
        <w:rPr>
          <w:rFonts w:ascii="Arial" w:eastAsia="Times New Roman" w:hAnsi="Arial" w:cs="Arial"/>
          <w:b/>
          <w:bCs/>
          <w:color w:val="000000"/>
          <w:sz w:val="27"/>
          <w:szCs w:val="27"/>
          <w:shd w:val="clear" w:color="auto" w:fill="FFFFFF"/>
          <w:lang w:eastAsia="es-CO"/>
        </w:rPr>
        <w:t xml:space="preserve"> medio de la cual se expide el régimen de propiedad horizontal.</w:t>
      </w:r>
    </w:p>
    <w:p w:rsidR="00943813" w:rsidRPr="00943813" w:rsidRDefault="00943813" w:rsidP="00124B8A">
      <w:pPr>
        <w:spacing w:before="100" w:beforeAutospacing="1" w:after="100" w:afterAutospacing="1" w:line="240" w:lineRule="auto"/>
        <w:jc w:val="center"/>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El Congreso de Colombia</w:t>
      </w:r>
    </w:p>
    <w:p w:rsidR="00943813" w:rsidRPr="00943813" w:rsidRDefault="00943813" w:rsidP="00124B8A">
      <w:pPr>
        <w:spacing w:before="100" w:beforeAutospacing="1" w:after="100" w:afterAutospacing="1" w:line="240" w:lineRule="auto"/>
        <w:jc w:val="center"/>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DECRETA:</w:t>
      </w:r>
    </w:p>
    <w:p w:rsidR="00943813" w:rsidRPr="00943813" w:rsidRDefault="00943813" w:rsidP="00124B8A">
      <w:pPr>
        <w:spacing w:before="100" w:beforeAutospacing="1" w:after="100" w:afterAutospacing="1" w:line="240" w:lineRule="auto"/>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T I T U L O I</w:t>
      </w:r>
    </w:p>
    <w:p w:rsidR="00943813" w:rsidRPr="00943813" w:rsidRDefault="00943813" w:rsidP="00124B8A">
      <w:pPr>
        <w:spacing w:before="100" w:beforeAutospacing="1" w:after="100" w:afterAutospacing="1" w:line="240" w:lineRule="auto"/>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GENERALIDADES</w:t>
      </w:r>
    </w:p>
    <w:p w:rsidR="00943813" w:rsidRPr="00943813" w:rsidRDefault="00943813" w:rsidP="00124B8A">
      <w:pPr>
        <w:spacing w:before="100" w:beforeAutospacing="1" w:after="100" w:afterAutospacing="1" w:line="240" w:lineRule="auto"/>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I</w:t>
      </w:r>
    </w:p>
    <w:p w:rsidR="00943813" w:rsidRPr="00943813" w:rsidRDefault="00943813" w:rsidP="00124B8A">
      <w:pPr>
        <w:spacing w:before="100" w:beforeAutospacing="1" w:after="100" w:afterAutospacing="1" w:line="240" w:lineRule="auto"/>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Objeto y Definiciones</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b/>
          <w:bCs/>
          <w:color w:val="000000"/>
          <w:sz w:val="27"/>
          <w:szCs w:val="27"/>
          <w:lang w:eastAsia="es-CO"/>
        </w:rPr>
        <w:t>"Artículo 1</w:t>
      </w:r>
      <w:r w:rsidRPr="00943813">
        <w:rPr>
          <w:rFonts w:ascii="Arial" w:eastAsia="Times New Roman" w:hAnsi="Arial" w:cs="Arial"/>
          <w:color w:val="000000"/>
          <w:sz w:val="27"/>
          <w:szCs w:val="27"/>
          <w:lang w:eastAsia="es-CO"/>
        </w:rPr>
        <w:t>. Objeto. </w:t>
      </w:r>
      <w:r w:rsidRPr="00943813">
        <w:rPr>
          <w:rFonts w:ascii="Arial" w:eastAsia="Times New Roman" w:hAnsi="Arial" w:cs="Arial"/>
          <w:color w:val="000000"/>
          <w:sz w:val="27"/>
          <w:szCs w:val="27"/>
          <w:u w:val="single"/>
          <w:lang w:eastAsia="es-CO"/>
        </w:rPr>
        <w:t>La presente ley regula la forma especial de dominio, denominado propiedad horizontal, en la que concurren derechos de propiedad exclusiva sobre bienes privados y derechos de copropiedad sobre el terreno y los demás bienes comunes, con el fin de garantizar la seguridad y la convivencia pacífica en los inmuebles sometidos a ella, así como la función social de la propiedad. </w:t>
      </w:r>
      <w:r w:rsidRPr="00943813">
        <w:rPr>
          <w:rFonts w:ascii="Arial" w:eastAsia="Times New Roman" w:hAnsi="Arial" w:cs="Arial"/>
          <w:b/>
          <w:bCs/>
          <w:color w:val="000000"/>
          <w:sz w:val="27"/>
          <w:szCs w:val="27"/>
          <w:lang w:eastAsia="es-CO"/>
        </w:rPr>
        <w:t xml:space="preserve">Texto subrayado declarado EXEQUIBLE por la Corte Constitucional </w:t>
      </w:r>
      <w:proofErr w:type="spellStart"/>
      <w:r w:rsidRPr="00943813">
        <w:rPr>
          <w:rFonts w:ascii="Arial" w:eastAsia="Times New Roman" w:hAnsi="Arial" w:cs="Arial"/>
          <w:b/>
          <w:bCs/>
          <w:color w:val="000000"/>
          <w:sz w:val="27"/>
          <w:szCs w:val="27"/>
          <w:lang w:eastAsia="es-CO"/>
        </w:rPr>
        <w:t>mediante</w:t>
      </w:r>
      <w:hyperlink r:id="rId5" w:anchor="1" w:history="1">
        <w:r w:rsidRPr="00943813">
          <w:rPr>
            <w:rFonts w:ascii="Arial" w:eastAsia="Times New Roman" w:hAnsi="Arial" w:cs="Arial"/>
            <w:color w:val="0000FF"/>
            <w:sz w:val="27"/>
            <w:szCs w:val="27"/>
            <w:u w:val="single"/>
            <w:lang w:eastAsia="es-CO"/>
          </w:rPr>
          <w:t>Sentencia</w:t>
        </w:r>
        <w:proofErr w:type="spellEnd"/>
        <w:r w:rsidRPr="00943813">
          <w:rPr>
            <w:rFonts w:ascii="Arial" w:eastAsia="Times New Roman" w:hAnsi="Arial" w:cs="Arial"/>
            <w:color w:val="0000FF"/>
            <w:sz w:val="27"/>
            <w:szCs w:val="27"/>
            <w:u w:val="single"/>
            <w:lang w:eastAsia="es-CO"/>
          </w:rPr>
          <w:t xml:space="preserve"> C-318 de 2002</w:t>
        </w:r>
      </w:hyperlink>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bajo el entendido descrito en el resuelve de la sentencia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2º. </w:t>
      </w:r>
      <w:r w:rsidRPr="00943813">
        <w:rPr>
          <w:rFonts w:ascii="Arial" w:eastAsia="Times New Roman" w:hAnsi="Arial" w:cs="Arial"/>
          <w:i/>
          <w:iCs/>
          <w:color w:val="000000"/>
          <w:sz w:val="27"/>
          <w:szCs w:val="27"/>
          <w:shd w:val="clear" w:color="auto" w:fill="FFFFFF"/>
          <w:lang w:eastAsia="es-CO"/>
        </w:rPr>
        <w:t>Principios orientadores de la ley.</w:t>
      </w:r>
      <w:r w:rsidRPr="00943813">
        <w:rPr>
          <w:rFonts w:ascii="Arial" w:eastAsia="Times New Roman" w:hAnsi="Arial" w:cs="Arial"/>
          <w:color w:val="000000"/>
          <w:sz w:val="27"/>
          <w:szCs w:val="27"/>
          <w:shd w:val="clear" w:color="auto" w:fill="FFFFFF"/>
          <w:lang w:eastAsia="es-CO"/>
        </w:rPr>
        <w:t> Son principios orientadores de la presente ley:</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 Función social y ecológica de la propiedad. Los reglamentos de propiedad horizontal deberán respetar la función social y ecológica de la propiedad, y por ende, deberán ajustarse a lo dispuesto en la normatividad urbanística vigente.</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2. Convivencia pacífica y solidaridad social. Los reglamentos de propiedad horizontal deberán propender al establecimiento de relaciones pacíficas de cooperación y solidaridad social entre los copropietarios o tenedores.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 xml:space="preserve">3. Respeto de la dignidad humana. El respeto de la dignidad humana debe inspirar las actuaciones de los integrantes de los órganos de </w:t>
      </w:r>
      <w:r w:rsidRPr="00943813">
        <w:rPr>
          <w:rFonts w:ascii="Arial" w:eastAsia="Times New Roman" w:hAnsi="Arial" w:cs="Arial"/>
          <w:color w:val="000000"/>
          <w:sz w:val="27"/>
          <w:szCs w:val="27"/>
          <w:shd w:val="clear" w:color="auto" w:fill="FFFFFF"/>
          <w:lang w:eastAsia="es-CO"/>
        </w:rPr>
        <w:lastRenderedPageBreak/>
        <w:t>administración de la copropiedad, así como las de los copropietarios para el ejercicio de los derechos y obligaciones derivados de la ley.</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4. Libre iniciativa empresarial. Atendiendo las disposiciones urbanísticas vigentes, los reglamentos de propiedad horizontal de los edificios o conjuntos de uso comercial o mixto, así como los integrantes de los órganos de administración correspondientes, deberán respetar el desarrollo de la libre iniciativa privada dentro de los límites del bien común.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5. Derecho al debido proceso. Las actuaciones de la asamblea o del consejo de administración, tendientes a la imposición de sanciones por incumplimiento de obligaciones no pecuniarias, deberán consultar el debido proceso, el derecho de defensa, contradicción e impugnación.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w:t>
      </w:r>
      <w:bookmarkStart w:id="1" w:name="3"/>
      <w:r w:rsidRPr="00943813">
        <w:rPr>
          <w:rFonts w:ascii="Arial" w:eastAsia="Times New Roman" w:hAnsi="Arial" w:cs="Arial"/>
          <w:b/>
          <w:bCs/>
          <w:color w:val="000000"/>
          <w:sz w:val="27"/>
          <w:szCs w:val="27"/>
          <w:shd w:val="clear" w:color="auto" w:fill="FFFFFF"/>
          <w:lang w:eastAsia="es-CO"/>
        </w:rPr>
        <w:t> </w:t>
      </w:r>
      <w:bookmarkEnd w:id="1"/>
      <w:r w:rsidRPr="00943813">
        <w:rPr>
          <w:rFonts w:ascii="Arial" w:eastAsia="Times New Roman" w:hAnsi="Arial" w:cs="Arial"/>
          <w:b/>
          <w:bCs/>
          <w:color w:val="000000"/>
          <w:sz w:val="27"/>
          <w:szCs w:val="27"/>
          <w:shd w:val="clear" w:color="auto" w:fill="FFFFFF"/>
          <w:lang w:eastAsia="es-CO"/>
        </w:rPr>
        <w:t>3º.</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Definiciones</w:t>
      </w:r>
      <w:r w:rsidRPr="00943813">
        <w:rPr>
          <w:rFonts w:ascii="Arial" w:eastAsia="Times New Roman" w:hAnsi="Arial" w:cs="Arial"/>
          <w:color w:val="000000"/>
          <w:sz w:val="27"/>
          <w:szCs w:val="27"/>
          <w:shd w:val="clear" w:color="auto" w:fill="FFFFFF"/>
          <w:lang w:eastAsia="es-CO"/>
        </w:rPr>
        <w:t>. </w:t>
      </w:r>
      <w:hyperlink r:id="rId6" w:anchor="0" w:history="1">
        <w:r w:rsidRPr="00943813">
          <w:rPr>
            <w:rFonts w:ascii="Arial" w:eastAsia="Times New Roman" w:hAnsi="Arial" w:cs="Arial"/>
            <w:color w:val="0000FF"/>
            <w:sz w:val="27"/>
            <w:szCs w:val="27"/>
            <w:u w:val="single"/>
            <w:shd w:val="clear" w:color="auto" w:fill="FFFFFF"/>
            <w:lang w:eastAsia="es-CO"/>
          </w:rPr>
          <w:t>Reglamentado por el Decreto Nacional 1060 de 2009</w:t>
        </w:r>
      </w:hyperlink>
      <w:r w:rsidRPr="00943813">
        <w:rPr>
          <w:rFonts w:ascii="Arial" w:eastAsia="Times New Roman" w:hAnsi="Arial" w:cs="Arial"/>
          <w:color w:val="000000"/>
          <w:sz w:val="27"/>
          <w:szCs w:val="27"/>
          <w:shd w:val="clear" w:color="auto" w:fill="FFFFFF"/>
          <w:lang w:eastAsia="es-CO"/>
        </w:rPr>
        <w:t>.  Para los efectos de la presente ley se establecen las siguientes definiciones: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i/>
          <w:iCs/>
          <w:color w:val="000000"/>
          <w:sz w:val="27"/>
          <w:szCs w:val="27"/>
          <w:shd w:val="clear" w:color="auto" w:fill="FFFFFF"/>
          <w:lang w:eastAsia="es-CO"/>
        </w:rPr>
        <w:t>Régimen de Propiedad Horizontal</w:t>
      </w:r>
      <w:r w:rsidRPr="00943813">
        <w:rPr>
          <w:rFonts w:ascii="Arial" w:eastAsia="Times New Roman" w:hAnsi="Arial" w:cs="Arial"/>
          <w:color w:val="000000"/>
          <w:sz w:val="27"/>
          <w:szCs w:val="27"/>
          <w:shd w:val="clear" w:color="auto" w:fill="FFFFFF"/>
          <w:lang w:eastAsia="es-CO"/>
        </w:rPr>
        <w:t>: Sistema jurídico que regula el sometimiento a propiedad horizontal de un edificio o conjunto, construido o por construirse.</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color w:val="000000"/>
          <w:sz w:val="27"/>
          <w:szCs w:val="27"/>
          <w:lang w:eastAsia="es-CO"/>
        </w:rPr>
        <w:t>"</w:t>
      </w:r>
      <w:r w:rsidRPr="00943813">
        <w:rPr>
          <w:rFonts w:ascii="Arial" w:eastAsia="Times New Roman" w:hAnsi="Arial" w:cs="Arial"/>
          <w:color w:val="000000"/>
          <w:sz w:val="27"/>
          <w:szCs w:val="27"/>
          <w:u w:val="single"/>
          <w:lang w:eastAsia="es-CO"/>
        </w:rPr>
        <w:t>Reglamento de Propiedad Horizontal. Estatuto que regula los derechos y obligaciones específicas de los copropietarios de un edificio o conjunto sometido al régimen de propiedad horizontal</w:t>
      </w:r>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Texto subrayado declarado EXEQUIBLE por la Corte Constitucional mediante </w:t>
      </w:r>
      <w:hyperlink r:id="rId7" w:anchor="1" w:history="1">
        <w:r w:rsidRPr="00943813">
          <w:rPr>
            <w:rFonts w:ascii="Arial" w:eastAsia="Times New Roman" w:hAnsi="Arial" w:cs="Arial"/>
            <w:color w:val="0000FF"/>
            <w:sz w:val="27"/>
            <w:szCs w:val="27"/>
            <w:u w:val="single"/>
            <w:lang w:eastAsia="es-CO"/>
          </w:rPr>
          <w:t>Sentencia C-318 de 2002</w:t>
        </w:r>
      </w:hyperlink>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bajo el entendido descrito en el resuelve de la sentencia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i/>
          <w:iCs/>
          <w:color w:val="000000"/>
          <w:sz w:val="27"/>
          <w:szCs w:val="27"/>
          <w:shd w:val="clear" w:color="auto" w:fill="FFFFFF"/>
          <w:lang w:eastAsia="es-CO"/>
        </w:rPr>
        <w:t>Edificio</w:t>
      </w:r>
      <w:r w:rsidRPr="00943813">
        <w:rPr>
          <w:rFonts w:ascii="Arial" w:eastAsia="Times New Roman" w:hAnsi="Arial" w:cs="Arial"/>
          <w:color w:val="000000"/>
          <w:sz w:val="27"/>
          <w:szCs w:val="27"/>
          <w:shd w:val="clear" w:color="auto" w:fill="FFFFFF"/>
          <w:lang w:eastAsia="es-CO"/>
        </w:rPr>
        <w:t>: Construcción de uno o varios pisos levantados sobre un lote o terreno, cuya estructura comprende un número plural de unidades independientes, aptas para ser usadas de acuerdo con su destino natural o convencional, además de áreas y servicios de uso y utilidad general. Una vez sometido al régimen de propiedad horizontal, se conforma por bienes privados o de dominio particular y por bienes comunes.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i/>
          <w:iCs/>
          <w:color w:val="000000"/>
          <w:sz w:val="27"/>
          <w:szCs w:val="27"/>
          <w:shd w:val="clear" w:color="auto" w:fill="FFFFFF"/>
          <w:lang w:eastAsia="es-CO"/>
        </w:rPr>
        <w:t>Conjunto:</w:t>
      </w:r>
      <w:r w:rsidRPr="00943813">
        <w:rPr>
          <w:rFonts w:ascii="Arial" w:eastAsia="Times New Roman" w:hAnsi="Arial" w:cs="Arial"/>
          <w:color w:val="000000"/>
          <w:sz w:val="27"/>
          <w:szCs w:val="27"/>
          <w:shd w:val="clear" w:color="auto" w:fill="FFFFFF"/>
          <w:lang w:eastAsia="es-CO"/>
        </w:rPr>
        <w:t xml:space="preserve"> Desarrollo inmobiliario conformado por varios edificios levantados sobre uno o varios lotes de terreno, que comparten, áreas y servicios de uso y utilidad general, como vías internas, estacionamientos, zonas verdes, muros de cerramiento, porterías, entre otros. Puede </w:t>
      </w:r>
      <w:r w:rsidRPr="00943813">
        <w:rPr>
          <w:rFonts w:ascii="Arial" w:eastAsia="Times New Roman" w:hAnsi="Arial" w:cs="Arial"/>
          <w:color w:val="000000"/>
          <w:sz w:val="27"/>
          <w:szCs w:val="27"/>
          <w:shd w:val="clear" w:color="auto" w:fill="FFFFFF"/>
          <w:lang w:eastAsia="es-CO"/>
        </w:rPr>
        <w:lastRenderedPageBreak/>
        <w:t>conformarse también por varias unidades de vivienda, comercio o industria, estructuralmente independientes.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i/>
          <w:iCs/>
          <w:color w:val="000000"/>
          <w:sz w:val="27"/>
          <w:szCs w:val="27"/>
          <w:shd w:val="clear" w:color="auto" w:fill="FFFFFF"/>
          <w:lang w:eastAsia="es-CO"/>
        </w:rPr>
        <w:t>Edificio o conjunto de uso residencial</w:t>
      </w:r>
      <w:r w:rsidRPr="00943813">
        <w:rPr>
          <w:rFonts w:ascii="Arial" w:eastAsia="Times New Roman" w:hAnsi="Arial" w:cs="Arial"/>
          <w:color w:val="000000"/>
          <w:sz w:val="27"/>
          <w:szCs w:val="27"/>
          <w:shd w:val="clear" w:color="auto" w:fill="FFFFFF"/>
          <w:lang w:eastAsia="es-CO"/>
        </w:rPr>
        <w:t>: Inmuebles cuyos bienes de dominio particular se encuentran destinados a la vivienda de personas, de acuerdo con la normatividad urbanística vigente.</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i/>
          <w:iCs/>
          <w:color w:val="000000"/>
          <w:sz w:val="27"/>
          <w:szCs w:val="27"/>
          <w:shd w:val="clear" w:color="auto" w:fill="FFFFFF"/>
          <w:lang w:eastAsia="es-CO"/>
        </w:rPr>
        <w:t>Edificio o conjunto de uso comercial</w:t>
      </w:r>
      <w:r w:rsidRPr="00943813">
        <w:rPr>
          <w:rFonts w:ascii="Arial" w:eastAsia="Times New Roman" w:hAnsi="Arial" w:cs="Arial"/>
          <w:color w:val="000000"/>
          <w:sz w:val="27"/>
          <w:szCs w:val="27"/>
          <w:shd w:val="clear" w:color="auto" w:fill="FFFFFF"/>
          <w:lang w:eastAsia="es-CO"/>
        </w:rPr>
        <w:t>: Inmuebles cuyos bienes de dominio particular se encuentran destinados al desarrollo de actividades mercantiles, de conformidad con la normatividad urbanística vigente.</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i/>
          <w:iCs/>
          <w:color w:val="000000"/>
          <w:sz w:val="27"/>
          <w:szCs w:val="27"/>
          <w:shd w:val="clear" w:color="auto" w:fill="FFFFFF"/>
          <w:lang w:eastAsia="es-CO"/>
        </w:rPr>
        <w:t>Edificio o conjunto de uso mixto:</w:t>
      </w:r>
      <w:r w:rsidRPr="00943813">
        <w:rPr>
          <w:rFonts w:ascii="Arial" w:eastAsia="Times New Roman" w:hAnsi="Arial" w:cs="Arial"/>
          <w:color w:val="000000"/>
          <w:sz w:val="27"/>
          <w:szCs w:val="27"/>
          <w:shd w:val="clear" w:color="auto" w:fill="FFFFFF"/>
          <w:lang w:eastAsia="es-CO"/>
        </w:rPr>
        <w:t> Inmuebles cuyos bienes de dominio particular tienen diversas destinaciones, tales como vivienda, comercio, industria u oficinas, de conformidad con la normatividad urbanística vigente.</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i/>
          <w:iCs/>
          <w:color w:val="000000"/>
          <w:sz w:val="27"/>
          <w:szCs w:val="27"/>
          <w:shd w:val="clear" w:color="auto" w:fill="FFFFFF"/>
          <w:lang w:eastAsia="es-CO"/>
        </w:rPr>
        <w:t>Bienes privados o de dominio particular</w:t>
      </w:r>
      <w:r w:rsidRPr="00943813">
        <w:rPr>
          <w:rFonts w:ascii="Arial" w:eastAsia="Times New Roman" w:hAnsi="Arial" w:cs="Arial"/>
          <w:color w:val="000000"/>
          <w:sz w:val="27"/>
          <w:szCs w:val="27"/>
          <w:shd w:val="clear" w:color="auto" w:fill="FFFFFF"/>
          <w:lang w:eastAsia="es-CO"/>
        </w:rPr>
        <w:t>: Inmuebles debidamente delimitados, funcionalmente independientes, de propiedad y aprovechamiento exclusivo, integrantes de un edificio o conjunto sometido al régimen de propiedad horizontal, con salida a la vía pública directamente o por pasaje común.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i/>
          <w:iCs/>
          <w:color w:val="000000"/>
          <w:sz w:val="27"/>
          <w:szCs w:val="27"/>
          <w:shd w:val="clear" w:color="auto" w:fill="FFFFFF"/>
          <w:lang w:eastAsia="es-CO"/>
        </w:rPr>
        <w:t>Bienes comunes</w:t>
      </w:r>
      <w:r w:rsidRPr="00943813">
        <w:rPr>
          <w:rFonts w:ascii="Arial" w:eastAsia="Times New Roman" w:hAnsi="Arial" w:cs="Arial"/>
          <w:color w:val="000000"/>
          <w:sz w:val="27"/>
          <w:szCs w:val="27"/>
          <w:shd w:val="clear" w:color="auto" w:fill="FFFFFF"/>
          <w:lang w:eastAsia="es-CO"/>
        </w:rPr>
        <w:t>: Partes del edificio o conjunto sometido al régimen de propiedad horizontal pertenecientes en proindiviso a todos los propietarios de bienes privados, que por su naturaleza o destinación permiten o facilitan la existencia, estabilidad, funcionamiento, conservación, seguridad, uso, goce o explotación de los bienes de dominio particular.</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i/>
          <w:iCs/>
          <w:color w:val="000000"/>
          <w:sz w:val="27"/>
          <w:szCs w:val="27"/>
          <w:shd w:val="clear" w:color="auto" w:fill="FFFFFF"/>
          <w:lang w:eastAsia="es-CO"/>
        </w:rPr>
        <w:t>Bienes comunes esenciales</w:t>
      </w:r>
      <w:r w:rsidRPr="00943813">
        <w:rPr>
          <w:rFonts w:ascii="Arial" w:eastAsia="Times New Roman" w:hAnsi="Arial" w:cs="Arial"/>
          <w:color w:val="000000"/>
          <w:sz w:val="27"/>
          <w:szCs w:val="27"/>
          <w:shd w:val="clear" w:color="auto" w:fill="FFFFFF"/>
          <w:lang w:eastAsia="es-CO"/>
        </w:rPr>
        <w:t>: Bienes indispensables para la existencia, estabilidad, conservación y seguridad del edificio o conjunto, así como los imprescindibles para el uso y disfrute de los bienes de dominio particular. Los demás tendrán el carácter de bienes comunes no esenciales. Se reputan bienes comunes esenciales, el terreno sobre o bajo el cual existan construcciones o instalaciones de servicios públicos básicos, los cimientos, la estructura, las circulaciones indispensables para aprovechamiento de bienes privados, las instalaciones generales de servicios públicos, las fachadas y los techos o losas que sirven de cubiertas a cualquier nivel.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i/>
          <w:iCs/>
          <w:color w:val="000000"/>
          <w:sz w:val="27"/>
          <w:szCs w:val="27"/>
          <w:shd w:val="clear" w:color="auto" w:fill="FFFFFF"/>
          <w:lang w:eastAsia="es-CO"/>
        </w:rPr>
        <w:t>Expensas comunes necesarias</w:t>
      </w:r>
      <w:r w:rsidRPr="00943813">
        <w:rPr>
          <w:rFonts w:ascii="Arial" w:eastAsia="Times New Roman" w:hAnsi="Arial" w:cs="Arial"/>
          <w:color w:val="000000"/>
          <w:sz w:val="27"/>
          <w:szCs w:val="27"/>
          <w:shd w:val="clear" w:color="auto" w:fill="FFFFFF"/>
          <w:lang w:eastAsia="es-CO"/>
        </w:rPr>
        <w:t xml:space="preserve">: Erogaciones necesarias causadas por la administración y la prestación de los servicios comunes esenciales </w:t>
      </w:r>
      <w:r w:rsidRPr="00943813">
        <w:rPr>
          <w:rFonts w:ascii="Arial" w:eastAsia="Times New Roman" w:hAnsi="Arial" w:cs="Arial"/>
          <w:color w:val="000000"/>
          <w:sz w:val="27"/>
          <w:szCs w:val="27"/>
          <w:shd w:val="clear" w:color="auto" w:fill="FFFFFF"/>
          <w:lang w:eastAsia="es-CO"/>
        </w:rPr>
        <w:lastRenderedPageBreak/>
        <w:t>requeridos para la existencia, seguridad y conservación de los bienes comunes del edificio o conjunto. Para estos efectos se entenderán esenciales los servicios necesarios, para el mantenimiento, reparación, reposición, reconstrucción y vigilancia de los bienes comunes, así como los servicios públicos esenciales relacionados con estos.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En los edificios o conjuntos de uso comercial, los costos de mercadeo tendrán el carácter de expensa común necesaria, sin perjuicio de las excepciones y restricciones que el reglamento de propiedad horizontal respectivo establezca.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Las expensas comunes diferentes de las necesarias, tendrán carácter obligatorio cuando sean aprobadas por la mayoría calificada exigida para el efecto en la presente ley.</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i/>
          <w:iCs/>
          <w:color w:val="000000"/>
          <w:sz w:val="27"/>
          <w:szCs w:val="27"/>
          <w:lang w:eastAsia="es-CO"/>
        </w:rPr>
        <w:t>Coeficientes de copropiedad</w:t>
      </w:r>
      <w:r w:rsidRPr="00943813">
        <w:rPr>
          <w:rFonts w:ascii="Arial" w:eastAsia="Times New Roman" w:hAnsi="Arial" w:cs="Arial"/>
          <w:color w:val="000000"/>
          <w:sz w:val="27"/>
          <w:szCs w:val="27"/>
          <w:lang w:eastAsia="es-CO"/>
        </w:rPr>
        <w:t xml:space="preserve">: </w:t>
      </w:r>
      <w:proofErr w:type="spellStart"/>
      <w:r w:rsidRPr="00943813">
        <w:rPr>
          <w:rFonts w:ascii="Arial" w:eastAsia="Times New Roman" w:hAnsi="Arial" w:cs="Arial"/>
          <w:color w:val="000000"/>
          <w:sz w:val="27"/>
          <w:szCs w:val="27"/>
          <w:lang w:eastAsia="es-CO"/>
        </w:rPr>
        <w:t>Indices</w:t>
      </w:r>
      <w:proofErr w:type="spellEnd"/>
      <w:r w:rsidRPr="00943813">
        <w:rPr>
          <w:rFonts w:ascii="Arial" w:eastAsia="Times New Roman" w:hAnsi="Arial" w:cs="Arial"/>
          <w:color w:val="000000"/>
          <w:sz w:val="27"/>
          <w:szCs w:val="27"/>
          <w:lang w:eastAsia="es-CO"/>
        </w:rPr>
        <w:t xml:space="preserve"> que establecen la participación porcentual de cada uno de los </w:t>
      </w:r>
      <w:proofErr w:type="spellStart"/>
      <w:r w:rsidRPr="00943813">
        <w:rPr>
          <w:rFonts w:ascii="Arial" w:eastAsia="Times New Roman" w:hAnsi="Arial" w:cs="Arial"/>
          <w:color w:val="000000"/>
          <w:sz w:val="27"/>
          <w:szCs w:val="27"/>
          <w:lang w:eastAsia="es-CO"/>
        </w:rPr>
        <w:t>propie</w:t>
      </w:r>
      <w:proofErr w:type="spellEnd"/>
      <w:r w:rsidRPr="00943813">
        <w:rPr>
          <w:rFonts w:ascii="Arial" w:eastAsia="Times New Roman" w:hAnsi="Arial" w:cs="Arial"/>
          <w:color w:val="000000"/>
          <w:sz w:val="27"/>
          <w:szCs w:val="27"/>
          <w:lang w:eastAsia="es-CO"/>
        </w:rPr>
        <w:t xml:space="preserve"> </w:t>
      </w:r>
      <w:proofErr w:type="spellStart"/>
      <w:r w:rsidRPr="00943813">
        <w:rPr>
          <w:rFonts w:ascii="Arial" w:eastAsia="Times New Roman" w:hAnsi="Arial" w:cs="Arial"/>
          <w:color w:val="000000"/>
          <w:sz w:val="27"/>
          <w:szCs w:val="27"/>
          <w:lang w:eastAsia="es-CO"/>
        </w:rPr>
        <w:t>tarios</w:t>
      </w:r>
      <w:proofErr w:type="spellEnd"/>
      <w:r w:rsidRPr="00943813">
        <w:rPr>
          <w:rFonts w:ascii="Arial" w:eastAsia="Times New Roman" w:hAnsi="Arial" w:cs="Arial"/>
          <w:color w:val="000000"/>
          <w:sz w:val="27"/>
          <w:szCs w:val="27"/>
          <w:lang w:eastAsia="es-CO"/>
        </w:rPr>
        <w:t xml:space="preserve"> de bienes de dominio particular en los bienes comunes del edificio o conjunto sometido al régimen de propiedad </w:t>
      </w:r>
      <w:proofErr w:type="spellStart"/>
      <w:r w:rsidRPr="00943813">
        <w:rPr>
          <w:rFonts w:ascii="Arial" w:eastAsia="Times New Roman" w:hAnsi="Arial" w:cs="Arial"/>
          <w:color w:val="000000"/>
          <w:sz w:val="27"/>
          <w:szCs w:val="27"/>
          <w:lang w:eastAsia="es-CO"/>
        </w:rPr>
        <w:t>horizontal.</w:t>
      </w:r>
      <w:r w:rsidRPr="00943813">
        <w:rPr>
          <w:rFonts w:ascii="Arial" w:eastAsia="Times New Roman" w:hAnsi="Arial" w:cs="Arial"/>
          <w:color w:val="000000"/>
          <w:sz w:val="27"/>
          <w:szCs w:val="27"/>
          <w:u w:val="single"/>
          <w:lang w:eastAsia="es-CO"/>
        </w:rPr>
        <w:t>Definen</w:t>
      </w:r>
      <w:proofErr w:type="spellEnd"/>
      <w:r w:rsidRPr="00943813">
        <w:rPr>
          <w:rFonts w:ascii="Arial" w:eastAsia="Times New Roman" w:hAnsi="Arial" w:cs="Arial"/>
          <w:color w:val="000000"/>
          <w:sz w:val="27"/>
          <w:szCs w:val="27"/>
          <w:u w:val="single"/>
          <w:lang w:eastAsia="es-CO"/>
        </w:rPr>
        <w:t xml:space="preserve"> además su participación en la asamblea de propietarios</w:t>
      </w:r>
      <w:r w:rsidRPr="00943813">
        <w:rPr>
          <w:rFonts w:ascii="Arial" w:eastAsia="Times New Roman" w:hAnsi="Arial" w:cs="Arial"/>
          <w:color w:val="000000"/>
          <w:sz w:val="27"/>
          <w:szCs w:val="27"/>
          <w:lang w:eastAsia="es-CO"/>
        </w:rPr>
        <w:t> y la proporción con que cada uno contribuirá en las expensas comunes del edificio o conjunto, sin perjuicio de las que se determinen por módulos de contribución, en edificios o conjuntos de uso comercial o mixto.</w:t>
      </w:r>
      <w:r w:rsidRPr="00943813">
        <w:rPr>
          <w:rFonts w:ascii="Arial" w:eastAsia="Times New Roman" w:hAnsi="Arial" w:cs="Arial"/>
          <w:b/>
          <w:bCs/>
          <w:color w:val="000000"/>
          <w:sz w:val="27"/>
          <w:szCs w:val="27"/>
          <w:lang w:eastAsia="es-CO"/>
        </w:rPr>
        <w:t> Texto subrayado declarado EXEQUIBLE por la Corte Constitucional mediante </w:t>
      </w:r>
      <w:hyperlink r:id="rId8" w:anchor="1" w:history="1">
        <w:r w:rsidRPr="00943813">
          <w:rPr>
            <w:rFonts w:ascii="Arial" w:eastAsia="Times New Roman" w:hAnsi="Arial" w:cs="Arial"/>
            <w:color w:val="0000FF"/>
            <w:sz w:val="27"/>
            <w:szCs w:val="27"/>
            <w:u w:val="single"/>
            <w:lang w:eastAsia="es-CO"/>
          </w:rPr>
          <w:t>Sentencia C-522 de 2002</w:t>
        </w:r>
      </w:hyperlink>
      <w:r w:rsidRPr="00943813">
        <w:rPr>
          <w:rFonts w:ascii="Arial" w:eastAsia="Times New Roman" w:hAnsi="Arial" w:cs="Arial"/>
          <w:b/>
          <w:bCs/>
          <w:color w:val="000000"/>
          <w:sz w:val="27"/>
          <w:szCs w:val="27"/>
          <w:lang w:eastAsia="es-CO"/>
        </w:rPr>
        <w:t>.</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i/>
          <w:iCs/>
          <w:color w:val="000000"/>
          <w:sz w:val="27"/>
          <w:szCs w:val="27"/>
          <w:shd w:val="clear" w:color="auto" w:fill="FFFFFF"/>
          <w:lang w:eastAsia="es-CO"/>
        </w:rPr>
        <w:t>Módulos de contribución</w:t>
      </w:r>
      <w:r w:rsidRPr="00943813">
        <w:rPr>
          <w:rFonts w:ascii="Arial" w:eastAsia="Times New Roman" w:hAnsi="Arial" w:cs="Arial"/>
          <w:color w:val="000000"/>
          <w:sz w:val="27"/>
          <w:szCs w:val="27"/>
          <w:shd w:val="clear" w:color="auto" w:fill="FFFFFF"/>
          <w:lang w:eastAsia="es-CO"/>
        </w:rPr>
        <w:t xml:space="preserve">: </w:t>
      </w:r>
      <w:proofErr w:type="spellStart"/>
      <w:r w:rsidRPr="00943813">
        <w:rPr>
          <w:rFonts w:ascii="Arial" w:eastAsia="Times New Roman" w:hAnsi="Arial" w:cs="Arial"/>
          <w:color w:val="000000"/>
          <w:sz w:val="27"/>
          <w:szCs w:val="27"/>
          <w:shd w:val="clear" w:color="auto" w:fill="FFFFFF"/>
          <w:lang w:eastAsia="es-CO"/>
        </w:rPr>
        <w:t>Indices</w:t>
      </w:r>
      <w:proofErr w:type="spellEnd"/>
      <w:r w:rsidRPr="00943813">
        <w:rPr>
          <w:rFonts w:ascii="Arial" w:eastAsia="Times New Roman" w:hAnsi="Arial" w:cs="Arial"/>
          <w:color w:val="000000"/>
          <w:sz w:val="27"/>
          <w:szCs w:val="27"/>
          <w:shd w:val="clear" w:color="auto" w:fill="FFFFFF"/>
          <w:lang w:eastAsia="es-CO"/>
        </w:rPr>
        <w:t xml:space="preserve"> que establecen la participación porcentual de los propietarios de bienes de dominio particular, en las expensas causadas en relación con los bienes y servicios comunes cuyo uso y goce corresponda a una parte o sector determinado del edificio o conjunto de uso comercial o mixto.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i/>
          <w:iCs/>
          <w:color w:val="000000"/>
          <w:sz w:val="27"/>
          <w:szCs w:val="27"/>
          <w:shd w:val="clear" w:color="auto" w:fill="FFFFFF"/>
          <w:lang w:eastAsia="es-CO"/>
        </w:rPr>
        <w:t>Propietario inicial</w:t>
      </w:r>
      <w:r w:rsidRPr="00943813">
        <w:rPr>
          <w:rFonts w:ascii="Arial" w:eastAsia="Times New Roman" w:hAnsi="Arial" w:cs="Arial"/>
          <w:color w:val="000000"/>
          <w:sz w:val="27"/>
          <w:szCs w:val="27"/>
          <w:shd w:val="clear" w:color="auto" w:fill="FFFFFF"/>
          <w:lang w:eastAsia="es-CO"/>
        </w:rPr>
        <w:t>: Titular del derecho de dominio sobre un inmueble determinado, que por medio de manifestación de voluntad contenida en escritura pública, lo somete al régimen de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proofErr w:type="spellStart"/>
      <w:r w:rsidRPr="00943813">
        <w:rPr>
          <w:rFonts w:ascii="Arial" w:eastAsia="Times New Roman" w:hAnsi="Arial" w:cs="Arial"/>
          <w:i/>
          <w:iCs/>
          <w:color w:val="000000"/>
          <w:sz w:val="27"/>
          <w:szCs w:val="27"/>
          <w:shd w:val="clear" w:color="auto" w:fill="FFFFFF"/>
          <w:lang w:eastAsia="es-CO"/>
        </w:rPr>
        <w:t>Area</w:t>
      </w:r>
      <w:proofErr w:type="spellEnd"/>
      <w:r w:rsidRPr="00943813">
        <w:rPr>
          <w:rFonts w:ascii="Arial" w:eastAsia="Times New Roman" w:hAnsi="Arial" w:cs="Arial"/>
          <w:i/>
          <w:iCs/>
          <w:color w:val="000000"/>
          <w:sz w:val="27"/>
          <w:szCs w:val="27"/>
          <w:shd w:val="clear" w:color="auto" w:fill="FFFFFF"/>
          <w:lang w:eastAsia="es-CO"/>
        </w:rPr>
        <w:t xml:space="preserve"> privada construida</w:t>
      </w:r>
      <w:r w:rsidRPr="00943813">
        <w:rPr>
          <w:rFonts w:ascii="Arial" w:eastAsia="Times New Roman" w:hAnsi="Arial" w:cs="Arial"/>
          <w:color w:val="000000"/>
          <w:sz w:val="27"/>
          <w:szCs w:val="27"/>
          <w:shd w:val="clear" w:color="auto" w:fill="FFFFFF"/>
          <w:lang w:eastAsia="es-CO"/>
        </w:rPr>
        <w:t>: Extensión superficiaria cubierta de cada bien privado, excluyendo los bienes comunes localizados dentro de sus linderos, de conformidad con las normas legales.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proofErr w:type="spellStart"/>
      <w:r w:rsidRPr="00943813">
        <w:rPr>
          <w:rFonts w:ascii="Arial" w:eastAsia="Times New Roman" w:hAnsi="Arial" w:cs="Arial"/>
          <w:i/>
          <w:iCs/>
          <w:color w:val="000000"/>
          <w:sz w:val="27"/>
          <w:szCs w:val="27"/>
          <w:shd w:val="clear" w:color="auto" w:fill="FFFFFF"/>
          <w:lang w:eastAsia="es-CO"/>
        </w:rPr>
        <w:t>Area</w:t>
      </w:r>
      <w:proofErr w:type="spellEnd"/>
      <w:r w:rsidRPr="00943813">
        <w:rPr>
          <w:rFonts w:ascii="Arial" w:eastAsia="Times New Roman" w:hAnsi="Arial" w:cs="Arial"/>
          <w:i/>
          <w:iCs/>
          <w:color w:val="000000"/>
          <w:sz w:val="27"/>
          <w:szCs w:val="27"/>
          <w:shd w:val="clear" w:color="auto" w:fill="FFFFFF"/>
          <w:lang w:eastAsia="es-CO"/>
        </w:rPr>
        <w:t xml:space="preserve"> privada libre</w:t>
      </w:r>
      <w:r w:rsidRPr="00943813">
        <w:rPr>
          <w:rFonts w:ascii="Arial" w:eastAsia="Times New Roman" w:hAnsi="Arial" w:cs="Arial"/>
          <w:color w:val="000000"/>
          <w:sz w:val="27"/>
          <w:szCs w:val="27"/>
          <w:shd w:val="clear" w:color="auto" w:fill="FFFFFF"/>
          <w:lang w:eastAsia="es-CO"/>
        </w:rPr>
        <w:t xml:space="preserve">: Extensión superficiaria privada </w:t>
      </w:r>
      <w:proofErr w:type="spellStart"/>
      <w:r w:rsidRPr="00943813">
        <w:rPr>
          <w:rFonts w:ascii="Arial" w:eastAsia="Times New Roman" w:hAnsi="Arial" w:cs="Arial"/>
          <w:color w:val="000000"/>
          <w:sz w:val="27"/>
          <w:szCs w:val="27"/>
          <w:shd w:val="clear" w:color="auto" w:fill="FFFFFF"/>
          <w:lang w:eastAsia="es-CO"/>
        </w:rPr>
        <w:t>semidescubierta</w:t>
      </w:r>
      <w:proofErr w:type="spellEnd"/>
      <w:r w:rsidRPr="00943813">
        <w:rPr>
          <w:rFonts w:ascii="Arial" w:eastAsia="Times New Roman" w:hAnsi="Arial" w:cs="Arial"/>
          <w:color w:val="000000"/>
          <w:sz w:val="27"/>
          <w:szCs w:val="27"/>
          <w:shd w:val="clear" w:color="auto" w:fill="FFFFFF"/>
          <w:lang w:eastAsia="es-CO"/>
        </w:rPr>
        <w:t xml:space="preserve"> o descubierta, excluyendo los bienes comunes localizados dentro de sus linderos, de conformidad con las normas legales.</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lastRenderedPageBreak/>
        <w:t>CAPITULO II</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De la constitución del Régimen de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4º. </w:t>
      </w:r>
      <w:r w:rsidRPr="00943813">
        <w:rPr>
          <w:rFonts w:ascii="Arial" w:eastAsia="Times New Roman" w:hAnsi="Arial" w:cs="Arial"/>
          <w:i/>
          <w:iCs/>
          <w:color w:val="000000"/>
          <w:sz w:val="27"/>
          <w:szCs w:val="27"/>
          <w:shd w:val="clear" w:color="auto" w:fill="FFFFFF"/>
          <w:lang w:eastAsia="es-CO"/>
        </w:rPr>
        <w:t>Constitución.</w:t>
      </w:r>
      <w:r w:rsidRPr="00943813">
        <w:rPr>
          <w:rFonts w:ascii="Arial" w:eastAsia="Times New Roman" w:hAnsi="Arial" w:cs="Arial"/>
          <w:color w:val="000000"/>
          <w:sz w:val="27"/>
          <w:szCs w:val="27"/>
          <w:shd w:val="clear" w:color="auto" w:fill="FFFFFF"/>
          <w:lang w:eastAsia="es-CO"/>
        </w:rPr>
        <w:t> Un edificio o conjunto se somete al régimen de propiedad horizontal mediante escritura pública registrada en la Oficina de Registro de Instrumentos Públicos. Realizada esta inscripción, surge la persona jurídica a que se refiere esta ley.</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5º.</w:t>
      </w:r>
      <w:r w:rsidRPr="00943813">
        <w:rPr>
          <w:rFonts w:ascii="Arial" w:eastAsia="Times New Roman" w:hAnsi="Arial" w:cs="Arial"/>
          <w:color w:val="000000"/>
          <w:sz w:val="27"/>
          <w:szCs w:val="27"/>
          <w:shd w:val="clear" w:color="auto" w:fill="FFFFFF"/>
          <w:lang w:eastAsia="es-CO"/>
        </w:rPr>
        <w:t xml:space="preserve"> Contenido de la escritura o reglamento de propiedad horizontal. </w:t>
      </w:r>
      <w:proofErr w:type="gramStart"/>
      <w:r w:rsidRPr="00943813">
        <w:rPr>
          <w:rFonts w:ascii="Arial" w:eastAsia="Times New Roman" w:hAnsi="Arial" w:cs="Arial"/>
          <w:color w:val="000000"/>
          <w:sz w:val="27"/>
          <w:szCs w:val="27"/>
          <w:shd w:val="clear" w:color="auto" w:fill="FFFFFF"/>
          <w:lang w:eastAsia="es-CO"/>
        </w:rPr>
        <w:t>a</w:t>
      </w:r>
      <w:proofErr w:type="gramEnd"/>
      <w:r w:rsidRPr="00943813">
        <w:rPr>
          <w:rFonts w:ascii="Arial" w:eastAsia="Times New Roman" w:hAnsi="Arial" w:cs="Arial"/>
          <w:color w:val="000000"/>
          <w:sz w:val="27"/>
          <w:szCs w:val="27"/>
          <w:shd w:val="clear" w:color="auto" w:fill="FFFFFF"/>
          <w:lang w:eastAsia="es-CO"/>
        </w:rPr>
        <w:t xml:space="preserve"> escritura pública que contiene el reglamento de propiedad horizontal deberá incluir como mínimo: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 El nombre e identificación del propietario.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2. El nombre distintivo del edificio o conjunto.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3. La determinación del terreno o terrenos sobre los cuales se levanta el edificio o conjunto, por su nomenclatura, área y linderos, indicando el título o títulos de adquisición y los correspondientes folios de matrícula inmobiliaria.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4. La identificación de cada uno de los bienes de dominio particular de acuerdo con los planos aprobados por la Oficina de Planeación Municipal o Distrital o por la entidad o persona que haga sus veces.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5. La determinación de los bienes comunes, con indicación de los que tengan el carácter de esenciales, y de aquellos cuyo uso se asigne a determinados sectores del edificio o conjunto, cuando fuere el caso.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6. Los coeficientes de copropiedad y los módulos de contribución, según el caso.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7. La destinación de los bienes de dominio particular que conforman el edificio o conjunto, la cual deberá ajustarse a las normas urbanísticas vigentes.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8. Las especificaciones de construcción y condiciones de seguridad y salubridad del edificio o conjunto.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 xml:space="preserve">Además de este contenido básico, los reglamentos de propiedad horizontal incluirán las regulaciones relacionadas con la administración, dirección y control de la persona jurídica que nace por ministerio de esta </w:t>
      </w:r>
      <w:r w:rsidRPr="00943813">
        <w:rPr>
          <w:rFonts w:ascii="Arial" w:eastAsia="Times New Roman" w:hAnsi="Arial" w:cs="Arial"/>
          <w:color w:val="000000"/>
          <w:sz w:val="27"/>
          <w:szCs w:val="27"/>
          <w:shd w:val="clear" w:color="auto" w:fill="FFFFFF"/>
          <w:lang w:eastAsia="es-CO"/>
        </w:rPr>
        <w:lastRenderedPageBreak/>
        <w:t>ley y las reglas que gobiernan la organización y funcionamiento del edificio o conjunto.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1º.</w:t>
      </w:r>
      <w:r w:rsidRPr="00943813">
        <w:rPr>
          <w:rFonts w:ascii="Arial" w:eastAsia="Times New Roman" w:hAnsi="Arial" w:cs="Arial"/>
          <w:color w:val="000000"/>
          <w:sz w:val="27"/>
          <w:szCs w:val="27"/>
          <w:shd w:val="clear" w:color="auto" w:fill="FFFFFF"/>
          <w:lang w:eastAsia="es-CO"/>
        </w:rPr>
        <w:t> En ningún caso las disposiciones contenidas en los reglamentos de propiedad horizontal podrán vulnerar las normas imperativas contenidas en esta ley y, en tal caso, se entenderán no escritas.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2º. </w:t>
      </w:r>
      <w:r w:rsidRPr="00943813">
        <w:rPr>
          <w:rFonts w:ascii="Arial" w:eastAsia="Times New Roman" w:hAnsi="Arial" w:cs="Arial"/>
          <w:color w:val="000000"/>
          <w:sz w:val="27"/>
          <w:szCs w:val="27"/>
          <w:shd w:val="clear" w:color="auto" w:fill="FFFFFF"/>
          <w:lang w:eastAsia="es-CO"/>
        </w:rPr>
        <w:t>En los municipios o distritos donde existan planos prediales georreferenciados, adoptados o debidamente aprobados por la autoridad catastral competente, estos podrán sustituir los elementos de determinación del terreno enunciados en el numeral tercero del presente artículo.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3º.</w:t>
      </w:r>
      <w:r w:rsidRPr="00943813">
        <w:rPr>
          <w:rFonts w:ascii="Arial" w:eastAsia="Times New Roman" w:hAnsi="Arial" w:cs="Arial"/>
          <w:color w:val="000000"/>
          <w:sz w:val="27"/>
          <w:szCs w:val="27"/>
          <w:shd w:val="clear" w:color="auto" w:fill="FFFFFF"/>
          <w:lang w:eastAsia="es-CO"/>
        </w:rPr>
        <w:t> Los reglamentos de propiedad horizontal de los edificios o conjuntos de uso comercial podrán consagrar, además del contenido mínimo previsto en esta ley, regulaciones tendientes a preservar el ejercicio efectivo y continuo de la actividad mercantil en los bienes privados, y a propender a su ubicación según el uso específico o sectorial al cual se encuentren destinados, así como las obligaciones específicas de los propietarios en relación con sus bienes privados.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4º. </w:t>
      </w:r>
      <w:r w:rsidRPr="00943813">
        <w:rPr>
          <w:rFonts w:ascii="Arial" w:eastAsia="Times New Roman" w:hAnsi="Arial" w:cs="Arial"/>
          <w:color w:val="000000"/>
          <w:sz w:val="27"/>
          <w:szCs w:val="27"/>
          <w:shd w:val="clear" w:color="auto" w:fill="FFFFFF"/>
          <w:lang w:eastAsia="es-CO"/>
        </w:rPr>
        <w:t>El reglamento de administración de la propiedad horizontal no podrá contener normas que prohíban la enajenación o gravamen de los bienes de dominio privado, ni limitar o prohibir la cesión de los mismos a cualquier título.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6º.</w:t>
      </w:r>
      <w:r w:rsidRPr="00943813">
        <w:rPr>
          <w:rFonts w:ascii="Arial" w:eastAsia="Times New Roman" w:hAnsi="Arial" w:cs="Arial"/>
          <w:color w:val="000000"/>
          <w:sz w:val="27"/>
          <w:szCs w:val="27"/>
          <w:shd w:val="clear" w:color="auto" w:fill="FFFFFF"/>
          <w:lang w:eastAsia="es-CO"/>
        </w:rPr>
        <w:t> Documentación anexa. Con la escritura pública de constitución o de adición al régimen de propiedad horizontal, según sea el caso, deberán protocolizarse la licencia de construcción o el documento que haga sus veces y los planos aprobados por la autoridad competente que muestren la localización, linderos, nomenclatura y área de cada una de las unidades independientes que serán objeto de propiedad exclusiva o particular y el señalamiento general de las áreas y bienes de uso común.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w:t>
      </w:r>
      <w:r w:rsidRPr="00943813">
        <w:rPr>
          <w:rFonts w:ascii="Arial" w:eastAsia="Times New Roman" w:hAnsi="Arial" w:cs="Arial"/>
          <w:color w:val="000000"/>
          <w:sz w:val="27"/>
          <w:szCs w:val="27"/>
          <w:shd w:val="clear" w:color="auto" w:fill="FFFFFF"/>
          <w:lang w:eastAsia="es-CO"/>
        </w:rPr>
        <w:t> Si se encontraren discordancias entre la escritura de constitución o adición al régimen de propiedad horizontal y los documentos señalados en el presente artículo, el Notario Público respectivo dejará constancia expresa en la escritura.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lastRenderedPageBreak/>
        <w:t>ARTÍCULO 7º. </w:t>
      </w:r>
      <w:r w:rsidRPr="00943813">
        <w:rPr>
          <w:rFonts w:ascii="Arial" w:eastAsia="Times New Roman" w:hAnsi="Arial" w:cs="Arial"/>
          <w:i/>
          <w:iCs/>
          <w:color w:val="000000"/>
          <w:sz w:val="27"/>
          <w:szCs w:val="27"/>
          <w:shd w:val="clear" w:color="auto" w:fill="FFFFFF"/>
          <w:lang w:eastAsia="es-CO"/>
        </w:rPr>
        <w:t>Conjuntos integrados por etapas</w:t>
      </w:r>
      <w:r w:rsidRPr="00943813">
        <w:rPr>
          <w:rFonts w:ascii="Arial" w:eastAsia="Times New Roman" w:hAnsi="Arial" w:cs="Arial"/>
          <w:color w:val="000000"/>
          <w:sz w:val="27"/>
          <w:szCs w:val="27"/>
          <w:shd w:val="clear" w:color="auto" w:fill="FFFFFF"/>
          <w:lang w:eastAsia="es-CO"/>
        </w:rPr>
        <w:t>. Cuando un conjunto se desarrolle por etapas, la escritura de constitución deberá indicar esta circunstancia, y regular dentro de su contenido el régimen general del mismo, la forma de integrar las etapas subsiguientes, y los coeficientes de copropiedad de los bienes privados de la etapa que se conforma, los cuales tendrán carácter provisional.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Las subsiguientes etapas las integrará el propietario inicial mediante escritura s adicionales, en las cuales se identificarán sus bienes privados, los bienes comunes localizados en cada etapa y el nuevo cálculo de los coeficientes de copropiedad de la totalidad de los bienes privados de las etapas integradas al conjunto, los cuales tendrán carácter provisional.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En la escritura pública por medio de la cual se integra la última etapa, los coeficientes de copropiedad de todo el conjunto se determinarán con carácter definitivo.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Tanto los coeficientes provisionales como los definitivos se calcularán de conformidad con lo establecido en la presente ley.</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w:t>
      </w:r>
      <w:r w:rsidRPr="00943813">
        <w:rPr>
          <w:rFonts w:ascii="Arial" w:eastAsia="Times New Roman" w:hAnsi="Arial" w:cs="Arial"/>
          <w:color w:val="000000"/>
          <w:sz w:val="27"/>
          <w:szCs w:val="27"/>
          <w:shd w:val="clear" w:color="auto" w:fill="FFFFFF"/>
          <w:lang w:eastAsia="es-CO"/>
        </w:rPr>
        <w:t> En todo caso, la autoridad urbanística solo podrá aprobar los desarrollos integrados por etapas de inmuebles sometidos al régimen de propiedad horizontal, cuando estas permitan el uso y goce del equipamiento ofrecido para su funcionalidad.</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8º.</w:t>
      </w:r>
      <w:r w:rsidRPr="00943813">
        <w:rPr>
          <w:rFonts w:ascii="Arial" w:eastAsia="Times New Roman" w:hAnsi="Arial" w:cs="Arial"/>
          <w:color w:val="000000"/>
          <w:sz w:val="27"/>
          <w:szCs w:val="27"/>
          <w:shd w:val="clear" w:color="auto" w:fill="FFFFFF"/>
          <w:lang w:eastAsia="es-CO"/>
        </w:rPr>
        <w:t> Certificación sobre existencia y representación legal de la persona jurídica. La inscripción y posterior certificación sobre la existencia y representación legal de las personas jurídicas a las que alude esta ley, corresponde al Alcalde Municipal o Distrital del lugar de ubicación del edificio o conjunto, o a la persona o entidad en quien este delegue esta facultad.</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La inscripción se realizará mediante la presentación ante el funcionario o entidad competente de la escritura registrada de constitución del régimen de propiedad horizontal y los documentos que acrediten los nombramientos y aceptaciones de quienes ejerzan la representación legal y del revisor fiscal. También será objeto de inscripción la escritura de extinción de la propiedad horizontal, para efectos de certificar sobre el estado de liquidación de la persona jurídica.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En ningún caso se podrán exigir trámites o requisitos adicionales.</w:t>
      </w:r>
    </w:p>
    <w:p w:rsidR="00943813" w:rsidRPr="00943813" w:rsidRDefault="0062633F"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hyperlink r:id="rId9" w:anchor="0" w:history="1">
        <w:r w:rsidR="00943813" w:rsidRPr="00943813">
          <w:rPr>
            <w:rFonts w:ascii="Arial" w:eastAsia="Times New Roman" w:hAnsi="Arial" w:cs="Arial"/>
            <w:color w:val="0000FF"/>
            <w:sz w:val="27"/>
            <w:szCs w:val="27"/>
            <w:u w:val="single"/>
            <w:shd w:val="clear" w:color="auto" w:fill="FFFFFF"/>
            <w:lang w:eastAsia="es-CO"/>
          </w:rPr>
          <w:t>Ver el Concepto de la Secretaría General 73 de 2003</w:t>
        </w:r>
      </w:hyperlink>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III</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De la extinción de la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9º.</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Causales de extinción de la propiedad horizontal.</w:t>
      </w:r>
      <w:r w:rsidRPr="00943813">
        <w:rPr>
          <w:rFonts w:ascii="Arial" w:eastAsia="Times New Roman" w:hAnsi="Arial" w:cs="Arial"/>
          <w:color w:val="000000"/>
          <w:sz w:val="27"/>
          <w:szCs w:val="27"/>
          <w:shd w:val="clear" w:color="auto" w:fill="FFFFFF"/>
          <w:lang w:eastAsia="es-CO"/>
        </w:rPr>
        <w:t> La propiedad horizontal se extinguirá por alguna de las siguientes causales: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 La destrucción o el deterioro total del edificio o de las edificaciones que conforman un conjunto, en una proporción que represente por lo menos el setenta y cinco por ciento (75%) del edificio o etapa en particular salvo cuando se decida su reconstrucción, de conformidad con la reglamentación que para el efecto expida el Gobierno Nacional.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2. La decisión unánime de los titulares del derecho de propiedad sobre bienes de dominio particular, siempre y cuando medie la aceptación por escrito de los acreedores con garantía real sobre los mismos, o sobre el edificio o conjunto.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3. La orden de autoridad judicial o administrativa.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w:t>
      </w:r>
      <w:r w:rsidRPr="00943813">
        <w:rPr>
          <w:rFonts w:ascii="Arial" w:eastAsia="Times New Roman" w:hAnsi="Arial" w:cs="Arial"/>
          <w:color w:val="000000"/>
          <w:sz w:val="27"/>
          <w:szCs w:val="27"/>
          <w:shd w:val="clear" w:color="auto" w:fill="FFFFFF"/>
          <w:lang w:eastAsia="es-CO"/>
        </w:rPr>
        <w:t> En caso de demolición o destrucción total del edificio o edificaciones que conforman el conjunto, el terreno sobre el cual se encontraban construidos seguirá gravado proporcionalmente, de acuerdo con los coeficientes de copropiedad, por las hipotecas y demás gravámenes que pesaban sobre los bienes privados.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10.</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Procedimiento.</w:t>
      </w:r>
      <w:r w:rsidRPr="00943813">
        <w:rPr>
          <w:rFonts w:ascii="Arial" w:eastAsia="Times New Roman" w:hAnsi="Arial" w:cs="Arial"/>
          <w:color w:val="000000"/>
          <w:sz w:val="27"/>
          <w:szCs w:val="27"/>
          <w:shd w:val="clear" w:color="auto" w:fill="FFFFFF"/>
          <w:lang w:eastAsia="es-CO"/>
        </w:rPr>
        <w:t> La propiedad horizontal se extingue total o parcialmente por las causales legales antes mencionadas, una vez se eleve a escritura pública la decisión de la asamblea general de propietarios, o la sentencia judicial que lo determine, cuando a ello hubiere lugar, y se inscriba en la Oficina de Registro de Instrumentos Públicos.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11. </w:t>
      </w:r>
      <w:r w:rsidRPr="00943813">
        <w:rPr>
          <w:rFonts w:ascii="Arial" w:eastAsia="Times New Roman" w:hAnsi="Arial" w:cs="Arial"/>
          <w:i/>
          <w:iCs/>
          <w:color w:val="000000"/>
          <w:sz w:val="27"/>
          <w:szCs w:val="27"/>
          <w:shd w:val="clear" w:color="auto" w:fill="FFFFFF"/>
          <w:lang w:eastAsia="es-CO"/>
        </w:rPr>
        <w:t>División de la copropiedad</w:t>
      </w:r>
      <w:r w:rsidRPr="00943813">
        <w:rPr>
          <w:rFonts w:ascii="Arial" w:eastAsia="Times New Roman" w:hAnsi="Arial" w:cs="Arial"/>
          <w:color w:val="000000"/>
          <w:sz w:val="27"/>
          <w:szCs w:val="27"/>
          <w:shd w:val="clear" w:color="auto" w:fill="FFFFFF"/>
          <w:lang w:eastAsia="es-CO"/>
        </w:rPr>
        <w:t>. Registrada la escritura de extinción de la propiedad horizontal, la copropiedad sobre el terreno y los demás bienes comunes deberá ser objeto de división dentro de un plazo no superior a un año.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 xml:space="preserve">Para tales efectos cualquiera de los propietarios o el administrador, si lo hubiere, podrá solicitar que los bienes comunes se dividan </w:t>
      </w:r>
      <w:r w:rsidRPr="00943813">
        <w:rPr>
          <w:rFonts w:ascii="Arial" w:eastAsia="Times New Roman" w:hAnsi="Arial" w:cs="Arial"/>
          <w:color w:val="000000"/>
          <w:sz w:val="27"/>
          <w:szCs w:val="27"/>
          <w:shd w:val="clear" w:color="auto" w:fill="FFFFFF"/>
          <w:lang w:eastAsia="es-CO"/>
        </w:rPr>
        <w:lastRenderedPageBreak/>
        <w:t>materialmente, o se vendan para distribuir su producto entre los primeros a prorrata de sus coeficientes de copropiedad.</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La división tendrá preferencia si los bienes comunes son susceptibles de dividirse materialmente en porciones sin que se deprecien por su fraccionamiento, siempre y cuando las normas urbanísticas así lo permitan. Se optará por la venta en caso contrario. Se aplicarán en lo pertinente las normas sobre división de comunidades previstas en el Capítulo III, Título XXXIII del Libro Cuarto del Código Civil y en las normas que lo modifiquen, adicionen o subroguen.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12.</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Liquidación de la persona jurídica</w:t>
      </w:r>
      <w:r w:rsidRPr="00943813">
        <w:rPr>
          <w:rFonts w:ascii="Arial" w:eastAsia="Times New Roman" w:hAnsi="Arial" w:cs="Arial"/>
          <w:color w:val="000000"/>
          <w:sz w:val="27"/>
          <w:szCs w:val="27"/>
          <w:shd w:val="clear" w:color="auto" w:fill="FFFFFF"/>
          <w:lang w:eastAsia="es-CO"/>
        </w:rPr>
        <w:t>. Una vez se registre la extinción total de la propiedad horizontal según lo dispuesto en este capítulo, se procederá a la disolución y liquidación de la persona jurídica, la cual conservará su capacidad legal para realizar los actos tendientes a tal fin.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Actuará como liquidador el administrador, previa presentación y aprobación de cuentas, salvo decisión de la asamblea general o disposición legal en contrario. Para efectos de la extinción de la persona jurídica, el acta de liquidación final deberá registrarse ante la entidad responsable de certificar sobre su existencia y representación legal.</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IV</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De la reconstrucción del edificio o conjunto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13.</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Reconstrucción obligatoria</w:t>
      </w:r>
      <w:r w:rsidRPr="00943813">
        <w:rPr>
          <w:rFonts w:ascii="Arial" w:eastAsia="Times New Roman" w:hAnsi="Arial" w:cs="Arial"/>
          <w:color w:val="000000"/>
          <w:sz w:val="27"/>
          <w:szCs w:val="27"/>
          <w:shd w:val="clear" w:color="auto" w:fill="FFFFFF"/>
          <w:lang w:eastAsia="es-CO"/>
        </w:rPr>
        <w:t>. Se procederá a la reconstrucción del edificio o conjunto en los siguientes eventos: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 Cuando la destrucción o deterioro del edificio o conjunto fuere inferior al setenta y cinco por ciento (75%) de su valor comercial.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2. Cuando no obstante la destrucción o deterioro superior al setenta y cinco por ciento (75%) del edificio o conjunto, la asamblea general decida reconstruirlo, con el voto favorable de un número plural de propietarios que representen al menos el setenta por ciento (70%) de los coeficientes de propiedad.</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1º. </w:t>
      </w:r>
      <w:r w:rsidRPr="00943813">
        <w:rPr>
          <w:rFonts w:ascii="Arial" w:eastAsia="Times New Roman" w:hAnsi="Arial" w:cs="Arial"/>
          <w:color w:val="000000"/>
          <w:sz w:val="27"/>
          <w:szCs w:val="27"/>
          <w:shd w:val="clear" w:color="auto" w:fill="FFFFFF"/>
          <w:lang w:eastAsia="es-CO"/>
        </w:rPr>
        <w:t xml:space="preserve">Las expensas de la construcción </w:t>
      </w:r>
      <w:proofErr w:type="gramStart"/>
      <w:r w:rsidRPr="00943813">
        <w:rPr>
          <w:rFonts w:ascii="Arial" w:eastAsia="Times New Roman" w:hAnsi="Arial" w:cs="Arial"/>
          <w:color w:val="000000"/>
          <w:sz w:val="27"/>
          <w:szCs w:val="27"/>
          <w:shd w:val="clear" w:color="auto" w:fill="FFFFFF"/>
          <w:lang w:eastAsia="es-CO"/>
        </w:rPr>
        <w:t>estará</w:t>
      </w:r>
      <w:proofErr w:type="gramEnd"/>
      <w:r w:rsidRPr="00943813">
        <w:rPr>
          <w:rFonts w:ascii="Arial" w:eastAsia="Times New Roman" w:hAnsi="Arial" w:cs="Arial"/>
          <w:color w:val="000000"/>
          <w:sz w:val="27"/>
          <w:szCs w:val="27"/>
          <w:shd w:val="clear" w:color="auto" w:fill="FFFFFF"/>
          <w:lang w:eastAsia="es-CO"/>
        </w:rPr>
        <w:t xml:space="preserve"> n a cargo de todos los propietarios de acuerdo con sus coeficientes de copropiedad.</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lastRenderedPageBreak/>
        <w:t>PARÁGRAFO 2º.</w:t>
      </w:r>
      <w:r w:rsidRPr="00943813">
        <w:rPr>
          <w:rFonts w:ascii="Arial" w:eastAsia="Times New Roman" w:hAnsi="Arial" w:cs="Arial"/>
          <w:color w:val="000000"/>
          <w:sz w:val="27"/>
          <w:szCs w:val="27"/>
          <w:shd w:val="clear" w:color="auto" w:fill="FFFFFF"/>
          <w:lang w:eastAsia="es-CO"/>
        </w:rPr>
        <w:t> Reconstruido un edificio o conjunto, subsistirán las hipotecas y gravámenes en las mismas condiciones en que fueron constituidos, salvo que la obligación garantizada haya sido satisfecha.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14. </w:t>
      </w:r>
      <w:r w:rsidRPr="00943813">
        <w:rPr>
          <w:rFonts w:ascii="Arial" w:eastAsia="Times New Roman" w:hAnsi="Arial" w:cs="Arial"/>
          <w:i/>
          <w:iCs/>
          <w:color w:val="000000"/>
          <w:sz w:val="27"/>
          <w:szCs w:val="27"/>
          <w:shd w:val="clear" w:color="auto" w:fill="FFFFFF"/>
          <w:lang w:eastAsia="es-CO"/>
        </w:rPr>
        <w:t>Reconstrucción parcial del conjunto</w:t>
      </w:r>
      <w:r w:rsidRPr="00943813">
        <w:rPr>
          <w:rFonts w:ascii="Arial" w:eastAsia="Times New Roman" w:hAnsi="Arial" w:cs="Arial"/>
          <w:color w:val="000000"/>
          <w:sz w:val="27"/>
          <w:szCs w:val="27"/>
          <w:shd w:val="clear" w:color="auto" w:fill="FFFFFF"/>
          <w:lang w:eastAsia="es-CO"/>
        </w:rPr>
        <w:t>. Cuando la destrucción o deterioro afecte un edificio o etapa que haga parte de un conjunto, el porcentaje de destrucción o deterioro se entenderá en relación con el edificio o etapa en particular. Corresponderá a los propietarios de los bienes privados allí localizados, en proporción a sus coeficientes de copropiedad, contribuir a las expensas para su reconstrucción, así como tomar la decisión prevista en el numeral 2 del artículo anterior.</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Sin perjuicio de lo anterior, las expensas causadas por la reconstrucción de los bienes comunes de uso y goce de todo el conjunto ubicados en el edificio o etapa, serán de cargo de la totalidad de los propietarios, en proporción a sus coeficientes de copropiedad.</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En todo caso habrá obligación de reconstrucción cuando no sea posible extinguir parcialmente la propiedad horizontal, en los términos del artículo 10 de esta ley.</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w:t>
      </w:r>
      <w:r w:rsidRPr="00943813">
        <w:rPr>
          <w:rFonts w:ascii="Arial" w:eastAsia="Times New Roman" w:hAnsi="Arial" w:cs="Arial"/>
          <w:color w:val="000000"/>
          <w:sz w:val="27"/>
          <w:szCs w:val="27"/>
          <w:shd w:val="clear" w:color="auto" w:fill="FFFFFF"/>
          <w:lang w:eastAsia="es-CO"/>
        </w:rPr>
        <w:t> La reconstrucción deberá ejecutarse en todos los casos de conformidad con los planos aprobados, salvo que su modificación se hubiere dispuesto cumpliendo previamente la autorización de la entidad competente.</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15. </w:t>
      </w:r>
      <w:r w:rsidRPr="00943813">
        <w:rPr>
          <w:rFonts w:ascii="Arial" w:eastAsia="Times New Roman" w:hAnsi="Arial" w:cs="Arial"/>
          <w:i/>
          <w:iCs/>
          <w:color w:val="000000"/>
          <w:sz w:val="27"/>
          <w:szCs w:val="27"/>
          <w:shd w:val="clear" w:color="auto" w:fill="FFFFFF"/>
          <w:lang w:eastAsia="es-CO"/>
        </w:rPr>
        <w:t>Seguros.</w:t>
      </w:r>
      <w:r w:rsidRPr="00943813">
        <w:rPr>
          <w:rFonts w:ascii="Arial" w:eastAsia="Times New Roman" w:hAnsi="Arial" w:cs="Arial"/>
          <w:color w:val="000000"/>
          <w:sz w:val="27"/>
          <w:szCs w:val="27"/>
          <w:shd w:val="clear" w:color="auto" w:fill="FFFFFF"/>
          <w:lang w:eastAsia="es-CO"/>
        </w:rPr>
        <w:t> Todos los edificios o conjuntos sometidos al régimen de propiedad horizontal podrán constituir pólizas de seguros que cubran contra los riesgos de incendio y terremoto, que garanticen la reconstrucción total de los mismos.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1º. </w:t>
      </w:r>
      <w:r w:rsidRPr="00943813">
        <w:rPr>
          <w:rFonts w:ascii="Arial" w:eastAsia="Times New Roman" w:hAnsi="Arial" w:cs="Arial"/>
          <w:color w:val="000000"/>
          <w:sz w:val="27"/>
          <w:szCs w:val="27"/>
          <w:shd w:val="clear" w:color="auto" w:fill="FFFFFF"/>
          <w:lang w:eastAsia="es-CO"/>
        </w:rPr>
        <w:t>En todo caso será obligatoria la constitución de pólizas de seguros que cubran contra los riegos de incendio y terremoto los bienes comunes de que trata la presente ley, susceptibles de ser asegurados.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2º. </w:t>
      </w:r>
      <w:r w:rsidRPr="00943813">
        <w:rPr>
          <w:rFonts w:ascii="Arial" w:eastAsia="Times New Roman" w:hAnsi="Arial" w:cs="Arial"/>
          <w:color w:val="000000"/>
          <w:sz w:val="27"/>
          <w:szCs w:val="27"/>
          <w:shd w:val="clear" w:color="auto" w:fill="FFFFFF"/>
          <w:lang w:eastAsia="es-CO"/>
        </w:rPr>
        <w:t xml:space="preserve">Las indemnizaciones provenientes de los seguros quedarán afectadas en primer término a la reconstrucción del edificio o conjunto en los casos que ésta sea procedente. Si el inmueble no es reconstruido, el importe de la indemnización se distribuirá en proporción </w:t>
      </w:r>
      <w:r w:rsidRPr="00943813">
        <w:rPr>
          <w:rFonts w:ascii="Arial" w:eastAsia="Times New Roman" w:hAnsi="Arial" w:cs="Arial"/>
          <w:color w:val="000000"/>
          <w:sz w:val="27"/>
          <w:szCs w:val="27"/>
          <w:shd w:val="clear" w:color="auto" w:fill="FFFFFF"/>
          <w:lang w:eastAsia="es-CO"/>
        </w:rPr>
        <w:lastRenderedPageBreak/>
        <w:t>al derecho de cada propietario de bienes privados, de conformidad con los coeficientes de copropiedad y con las normas legales aplicables.</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V</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De los bienes privados o de dominio particular</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16.</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Identificación de los bienes privados o de dominio particular</w:t>
      </w:r>
      <w:r w:rsidRPr="00943813">
        <w:rPr>
          <w:rFonts w:ascii="Arial" w:eastAsia="Times New Roman" w:hAnsi="Arial" w:cs="Arial"/>
          <w:color w:val="000000"/>
          <w:sz w:val="27"/>
          <w:szCs w:val="27"/>
          <w:shd w:val="clear" w:color="auto" w:fill="FFFFFF"/>
          <w:lang w:eastAsia="es-CO"/>
        </w:rPr>
        <w:t>. Los bienes privados o de dominio particular, deberán ser identificados en el reglamento de propiedad horizontal y en los planos del edificio o conjunto.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 xml:space="preserve">La propiedad sobre los bienes privados implica un derecho de copropiedad sobre los bienes comunes del edificio o conjunto, en proporción con los coeficientes de copropiedad. En todo acto de disposición, gravamen o embargo de un bien privado se entenderán incluidos estos bienes y no </w:t>
      </w:r>
      <w:proofErr w:type="gramStart"/>
      <w:r w:rsidRPr="00943813">
        <w:rPr>
          <w:rFonts w:ascii="Arial" w:eastAsia="Times New Roman" w:hAnsi="Arial" w:cs="Arial"/>
          <w:color w:val="000000"/>
          <w:sz w:val="27"/>
          <w:szCs w:val="27"/>
          <w:shd w:val="clear" w:color="auto" w:fill="FFFFFF"/>
          <w:lang w:eastAsia="es-CO"/>
        </w:rPr>
        <w:t>podrán</w:t>
      </w:r>
      <w:proofErr w:type="gramEnd"/>
      <w:r w:rsidRPr="00943813">
        <w:rPr>
          <w:rFonts w:ascii="Arial" w:eastAsia="Times New Roman" w:hAnsi="Arial" w:cs="Arial"/>
          <w:color w:val="000000"/>
          <w:sz w:val="27"/>
          <w:szCs w:val="27"/>
          <w:shd w:val="clear" w:color="auto" w:fill="FFFFFF"/>
          <w:lang w:eastAsia="es-CO"/>
        </w:rPr>
        <w:t xml:space="preserve"> efectuarse estos actos en relación con ellos, separadamente del bien de dominio particular al que acceden.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1º. </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b/>
          <w:bCs/>
          <w:color w:val="000000"/>
          <w:sz w:val="27"/>
          <w:szCs w:val="27"/>
          <w:shd w:val="clear" w:color="auto" w:fill="FFFFFF"/>
          <w:lang w:eastAsia="es-CO"/>
        </w:rPr>
        <w:t>EXEQUIBLE</w:t>
      </w:r>
      <w:r w:rsidRPr="00943813">
        <w:rPr>
          <w:rFonts w:ascii="Arial" w:eastAsia="Times New Roman" w:hAnsi="Arial" w:cs="Arial"/>
          <w:color w:val="000000"/>
          <w:sz w:val="27"/>
          <w:szCs w:val="27"/>
          <w:shd w:val="clear" w:color="auto" w:fill="FFFFFF"/>
          <w:lang w:eastAsia="es-CO"/>
        </w:rPr>
        <w:t>. De conformidad con lo establecido en el inciso 2o del presente artículo, el impuesto predial sobre cada bien privado incorpora el correspondiente a los bienes comunes del edificio o conjunto, en proporción al coeficiente de copropiedad respectivo. </w:t>
      </w:r>
      <w:hyperlink r:id="rId10" w:anchor="0" w:history="1">
        <w:r w:rsidRPr="00943813">
          <w:rPr>
            <w:rFonts w:ascii="Arial" w:eastAsia="Times New Roman" w:hAnsi="Arial" w:cs="Arial"/>
            <w:color w:val="0000FF"/>
            <w:sz w:val="27"/>
            <w:szCs w:val="27"/>
            <w:u w:val="single"/>
            <w:shd w:val="clear" w:color="auto" w:fill="FFFFFF"/>
            <w:lang w:eastAsia="es-CO"/>
          </w:rPr>
          <w:t>Declarado exequible por la Sentencia Corte Constitucional 944 de 2003</w:t>
        </w:r>
      </w:hyperlink>
      <w:r w:rsidRPr="00943813">
        <w:rPr>
          <w:rFonts w:ascii="Arial" w:eastAsia="Times New Roman" w:hAnsi="Arial" w:cs="Arial"/>
          <w:color w:val="000000"/>
          <w:sz w:val="27"/>
          <w:szCs w:val="27"/>
          <w:shd w:val="clear" w:color="auto" w:fill="FFFFFF"/>
          <w:lang w:eastAsia="es-CO"/>
        </w:rPr>
        <w:t>.</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2º. </w:t>
      </w:r>
      <w:r w:rsidRPr="00943813">
        <w:rPr>
          <w:rFonts w:ascii="Arial" w:eastAsia="Times New Roman" w:hAnsi="Arial" w:cs="Arial"/>
          <w:color w:val="000000"/>
          <w:sz w:val="27"/>
          <w:szCs w:val="27"/>
          <w:shd w:val="clear" w:color="auto" w:fill="FFFFFF"/>
          <w:lang w:eastAsia="es-CO"/>
        </w:rPr>
        <w:t>En los municipios o distritos donde existan planos prediales georreferenciados, adoptados o debidamente aprobados por la autoridad catastral competente, estos tendrán prelación sobre los demás sistemas para la identificación de los bienes aquí señalados.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17. </w:t>
      </w:r>
      <w:r w:rsidRPr="00943813">
        <w:rPr>
          <w:rFonts w:ascii="Arial" w:eastAsia="Times New Roman" w:hAnsi="Arial" w:cs="Arial"/>
          <w:i/>
          <w:iCs/>
          <w:color w:val="000000"/>
          <w:sz w:val="27"/>
          <w:szCs w:val="27"/>
          <w:shd w:val="clear" w:color="auto" w:fill="FFFFFF"/>
          <w:lang w:eastAsia="es-CO"/>
        </w:rPr>
        <w:t>Divisibilidad de la hipoteca en la propiedad horizontal</w:t>
      </w:r>
      <w:r w:rsidRPr="00943813">
        <w:rPr>
          <w:rFonts w:ascii="Arial" w:eastAsia="Times New Roman" w:hAnsi="Arial" w:cs="Arial"/>
          <w:color w:val="000000"/>
          <w:sz w:val="27"/>
          <w:szCs w:val="27"/>
          <w:shd w:val="clear" w:color="auto" w:fill="FFFFFF"/>
          <w:lang w:eastAsia="es-CO"/>
        </w:rPr>
        <w:t>. Los acreedores hipotecarios quedan autorizados para dividir las hipotecas constituidas en su favor sobre edificios o conjuntos sometidos al régimen de la presente ley, entre las diferentes unidades privadas a prorrata del valor de cada una de ellas.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Una vez inscrita la división de la hipoteca en la Oficina de Registro de Instrumentos Públicos, los propietarios de la respectiva unidad privada serán responsables, exclusivamente, de las obligaciones inherentes a los respectivos gravámenes.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lastRenderedPageBreak/>
        <w:t>PARÁGRAFO. </w:t>
      </w:r>
      <w:r w:rsidRPr="00943813">
        <w:rPr>
          <w:rFonts w:ascii="Arial" w:eastAsia="Times New Roman" w:hAnsi="Arial" w:cs="Arial"/>
          <w:color w:val="000000"/>
          <w:sz w:val="27"/>
          <w:szCs w:val="27"/>
          <w:shd w:val="clear" w:color="auto" w:fill="FFFFFF"/>
          <w:lang w:eastAsia="es-CO"/>
        </w:rPr>
        <w:t>Cuando existiere un gravamen hipotecario sobre el inmueble de mayor extensión que se sometió al régimen de propiedad horizontal, el propietario inicial, en el momento de enajenar unidades privadas con pago de contado, dentro del mismo acto jurídico de transferencia de dominio deberá presentar para su protocolización, certificación de la aceptación del acreedor, del levantamiento proporcional del gravamen de mayor extensión que afecte a la unidad privada objeto del acto. El notario no podrá autorizar el otorgamiento de esta escritura ante la falta del documento aquí mencionado.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18</w:t>
      </w:r>
      <w:r w:rsidRPr="00943813">
        <w:rPr>
          <w:rFonts w:ascii="Arial" w:eastAsia="Times New Roman" w:hAnsi="Arial" w:cs="Arial"/>
          <w:color w:val="000000"/>
          <w:sz w:val="27"/>
          <w:szCs w:val="27"/>
          <w:shd w:val="clear" w:color="auto" w:fill="FFFFFF"/>
          <w:lang w:eastAsia="es-CO"/>
        </w:rPr>
        <w:t>. Obligaciones de los propietarios respecto de los bienes de dominio particular o privado. En relación con los bienes de dominio particular sus propietarios tienen las siguientes obligaciones: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 Usarlos de acuerdo con su naturaleza y destinación, en la forma prevista en el reglamento de propiedad horizontal, absteniéndose de ejecutar acto alguno que comprometa la seguridad o solidez del edificio o conjunto, producir ruidos, molestias y actos que perturben la tranquilidad de los demás propietarios u ocupantes o afecten la salud pública.</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color w:val="000000"/>
          <w:sz w:val="27"/>
          <w:szCs w:val="27"/>
          <w:lang w:eastAsia="es-CO"/>
        </w:rPr>
        <w:t>En caso de uso comercial o mixto, el propietario o sus causahabientes, a cualquier título, solo podrán hacer servir la unidad privada a los fines u objetos convenidos en el reglamento de propiedad horizontal, salvo autorización de la asamblea. En el reglamento de copropiedad se establecerá la procedencia, requisitos y trámite aplicable al efecto. </w:t>
      </w:r>
      <w:hyperlink r:id="rId11" w:anchor="1" w:history="1">
        <w:r w:rsidRPr="00943813">
          <w:rPr>
            <w:rFonts w:ascii="Arial" w:eastAsia="Times New Roman" w:hAnsi="Arial" w:cs="Arial"/>
            <w:color w:val="0000FF"/>
            <w:sz w:val="27"/>
            <w:szCs w:val="27"/>
            <w:u w:val="single"/>
            <w:lang w:eastAsia="es-CO"/>
          </w:rPr>
          <w:t>Ver Sentencia Corte Constitucional 738 de 2002</w:t>
        </w:r>
      </w:hyperlink>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 xml:space="preserve">2. Ejecutar de inmediato </w:t>
      </w:r>
      <w:proofErr w:type="spellStart"/>
      <w:r w:rsidRPr="00943813">
        <w:rPr>
          <w:rFonts w:ascii="Arial" w:eastAsia="Times New Roman" w:hAnsi="Arial" w:cs="Arial"/>
          <w:color w:val="000000"/>
          <w:sz w:val="27"/>
          <w:szCs w:val="27"/>
          <w:shd w:val="clear" w:color="auto" w:fill="FFFFFF"/>
          <w:lang w:eastAsia="es-CO"/>
        </w:rPr>
        <w:t>l as</w:t>
      </w:r>
      <w:proofErr w:type="spellEnd"/>
      <w:r w:rsidRPr="00943813">
        <w:rPr>
          <w:rFonts w:ascii="Arial" w:eastAsia="Times New Roman" w:hAnsi="Arial" w:cs="Arial"/>
          <w:color w:val="000000"/>
          <w:sz w:val="27"/>
          <w:szCs w:val="27"/>
          <w:shd w:val="clear" w:color="auto" w:fill="FFFFFF"/>
          <w:lang w:eastAsia="es-CO"/>
        </w:rPr>
        <w:t xml:space="preserve"> reparaciones en sus bienes privados, incluidas las redes de servicios ubicadas dentro del bien privado, cuya omisión pueda ocasionar perjuicios al edificio o conjunto o a los bienes que lo integran, resarciendo los daños que ocasione por su descuido o el de las personas por las que deba responder.</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3. El propietario del último piso, no puede elevar nuevos pisos o realizar nuevas construcciones sin la autorización de la asamblea, previo cumplimiento de las normas urbanísticas vigentes. Al propietario del piso bajo le está prohibido adelantar obras que perjudiquen la solidez de la construcción, tales como excavaciones, sótanos y demás, sin la autorización de la asamblea, previo cumplimiento de las normas urbanísticas vigentes.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lastRenderedPageBreak/>
        <w:t>4. Las demás previstas en esta ley y en el reglamento de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VI</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De los bienes comunes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w:t>
      </w:r>
      <w:bookmarkStart w:id="2" w:name="19"/>
      <w:r w:rsidRPr="00943813">
        <w:rPr>
          <w:rFonts w:ascii="Arial" w:eastAsia="Times New Roman" w:hAnsi="Arial" w:cs="Arial"/>
          <w:b/>
          <w:bCs/>
          <w:color w:val="000000"/>
          <w:sz w:val="27"/>
          <w:szCs w:val="27"/>
          <w:shd w:val="clear" w:color="auto" w:fill="FFFFFF"/>
          <w:lang w:eastAsia="es-CO"/>
        </w:rPr>
        <w:t> </w:t>
      </w:r>
      <w:bookmarkEnd w:id="2"/>
      <w:r w:rsidRPr="00943813">
        <w:rPr>
          <w:rFonts w:ascii="Arial" w:eastAsia="Times New Roman" w:hAnsi="Arial" w:cs="Arial"/>
          <w:b/>
          <w:bCs/>
          <w:color w:val="000000"/>
          <w:sz w:val="27"/>
          <w:szCs w:val="27"/>
          <w:shd w:val="clear" w:color="auto" w:fill="FFFFFF"/>
          <w:lang w:eastAsia="es-CO"/>
        </w:rPr>
        <w:t>19.</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Alcance y naturaleza</w:t>
      </w:r>
      <w:r w:rsidRPr="00943813">
        <w:rPr>
          <w:rFonts w:ascii="Arial" w:eastAsia="Times New Roman" w:hAnsi="Arial" w:cs="Arial"/>
          <w:color w:val="000000"/>
          <w:sz w:val="27"/>
          <w:szCs w:val="27"/>
          <w:shd w:val="clear" w:color="auto" w:fill="FFFFFF"/>
          <w:lang w:eastAsia="es-CO"/>
        </w:rPr>
        <w:t>. </w:t>
      </w:r>
      <w:hyperlink r:id="rId12" w:anchor="0" w:history="1">
        <w:r w:rsidRPr="00943813">
          <w:rPr>
            <w:rFonts w:ascii="Arial" w:eastAsia="Times New Roman" w:hAnsi="Arial" w:cs="Arial"/>
            <w:color w:val="0000FF"/>
            <w:sz w:val="27"/>
            <w:szCs w:val="27"/>
            <w:u w:val="single"/>
            <w:shd w:val="clear" w:color="auto" w:fill="FFFFFF"/>
            <w:lang w:eastAsia="es-CO"/>
          </w:rPr>
          <w:t>Reglamentado por el Decreto Nacional 1060 de 2009.</w:t>
        </w:r>
      </w:hyperlink>
      <w:r w:rsidRPr="00943813">
        <w:rPr>
          <w:rFonts w:ascii="Arial" w:eastAsia="Times New Roman" w:hAnsi="Arial" w:cs="Arial"/>
          <w:color w:val="000000"/>
          <w:sz w:val="27"/>
          <w:szCs w:val="27"/>
          <w:shd w:val="clear" w:color="auto" w:fill="FFFFFF"/>
          <w:lang w:eastAsia="es-CO"/>
        </w:rPr>
        <w:t>  Los bienes, los elementos y zonas de un edificio o conjunto que permiten o facilitan la existencia, estabilidad, funcionamiento, conservación, seguridad, uso o goce de los bienes de dominio particular, pertenecen en común y proindiviso a los propietarios de tales bienes privados, son indivisibles y, mientras conserven su carácter de bienes comunes, son inalienables e inembargables en forma separada de los bienes privados, no siendo objeto de impuesto alguno en forma separada de aquellos.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El derecho sobre estos bienes será ejercido en la forma prevista en la presente ley y en el respectivo reglamento de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1º. </w:t>
      </w:r>
      <w:r w:rsidRPr="00943813">
        <w:rPr>
          <w:rFonts w:ascii="Arial" w:eastAsia="Times New Roman" w:hAnsi="Arial" w:cs="Arial"/>
          <w:color w:val="000000"/>
          <w:sz w:val="27"/>
          <w:szCs w:val="27"/>
          <w:shd w:val="clear" w:color="auto" w:fill="FFFFFF"/>
          <w:lang w:eastAsia="es-CO"/>
        </w:rPr>
        <w:t>Tendrán la calidad de comunes no solo los bienes indicados de manera expresa en el reglamento, sino todos aquellos señalados como tales en los planos aprobados con la licencia de construcción, o en el documento que haga sus veces.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2º. </w:t>
      </w:r>
      <w:r w:rsidRPr="00943813">
        <w:rPr>
          <w:rFonts w:ascii="Arial" w:eastAsia="Times New Roman" w:hAnsi="Arial" w:cs="Arial"/>
          <w:color w:val="000000"/>
          <w:sz w:val="27"/>
          <w:szCs w:val="27"/>
          <w:shd w:val="clear" w:color="auto" w:fill="FFFFFF"/>
          <w:lang w:eastAsia="es-CO"/>
        </w:rPr>
        <w:t>Sin perjuicio de la disposición según la cual los bienes comunes son inajenables en forma separada de los bienes de propiedad privada o particular, los reglamentos de propiedad horizontal de los edificios o conjuntos podrán autorizar la explotación económica de bienes comunes, siempre y cuando esta autorización no se extienda a la realización de negocios jurídicos que den lugar a la transferencia del derecho de dominio de los mismos. La explotación autorizada se ubicará de tal forma que no impida la circulación por las zonas comunes, no afecte la estructura de la edificación, ni contravenga disposiciones urbanísticas ni ambientales. Las contraprestaciones económicas así obtenidas serán para el beneficio común de la copropiedad y se destinarán al pago de expensas comunes del edificio o conjunto, o a los gastos de inversión, según lo decida la asamblea general.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20. </w:t>
      </w:r>
      <w:r w:rsidRPr="00943813">
        <w:rPr>
          <w:rFonts w:ascii="Arial" w:eastAsia="Times New Roman" w:hAnsi="Arial" w:cs="Arial"/>
          <w:i/>
          <w:iCs/>
          <w:color w:val="000000"/>
          <w:sz w:val="27"/>
          <w:szCs w:val="27"/>
          <w:shd w:val="clear" w:color="auto" w:fill="FFFFFF"/>
          <w:lang w:eastAsia="es-CO"/>
        </w:rPr>
        <w:t>Desafectación de bienes comunes no esenciales</w:t>
      </w:r>
      <w:r w:rsidRPr="00943813">
        <w:rPr>
          <w:rFonts w:ascii="Arial" w:eastAsia="Times New Roman" w:hAnsi="Arial" w:cs="Arial"/>
          <w:color w:val="000000"/>
          <w:sz w:val="27"/>
          <w:szCs w:val="27"/>
          <w:shd w:val="clear" w:color="auto" w:fill="FFFFFF"/>
          <w:lang w:eastAsia="es-CO"/>
        </w:rPr>
        <w:t xml:space="preserve">. Previa autorización de las autoridades municipales o distritales competentes de conformidad con las normas urbanísticas vigentes, la asamblea general, </w:t>
      </w:r>
      <w:r w:rsidRPr="00943813">
        <w:rPr>
          <w:rFonts w:ascii="Arial" w:eastAsia="Times New Roman" w:hAnsi="Arial" w:cs="Arial"/>
          <w:color w:val="000000"/>
          <w:sz w:val="27"/>
          <w:szCs w:val="27"/>
          <w:shd w:val="clear" w:color="auto" w:fill="FFFFFF"/>
          <w:lang w:eastAsia="es-CO"/>
        </w:rPr>
        <w:lastRenderedPageBreak/>
        <w:t xml:space="preserve">con el voto favorable de un número plural de propietarios de bienes de dominio privado que representen el setenta por ciento (70%) de los coeficientes de copropiedad de un conjunto o edificio, podrá desafectar la calidad de común de bienes comunes no esenciales, los cuales pasarán a ser del dominio particular de la persona jurídica que surge como efecto de la constitución al régimen de propiedad </w:t>
      </w:r>
      <w:proofErr w:type="spellStart"/>
      <w:r w:rsidRPr="00943813">
        <w:rPr>
          <w:rFonts w:ascii="Arial" w:eastAsia="Times New Roman" w:hAnsi="Arial" w:cs="Arial"/>
          <w:color w:val="000000"/>
          <w:sz w:val="27"/>
          <w:szCs w:val="27"/>
          <w:shd w:val="clear" w:color="auto" w:fill="FFFFFF"/>
          <w:lang w:eastAsia="es-CO"/>
        </w:rPr>
        <w:t>horizon</w:t>
      </w:r>
      <w:proofErr w:type="spellEnd"/>
      <w:r w:rsidRPr="00943813">
        <w:rPr>
          <w:rFonts w:ascii="Arial" w:eastAsia="Times New Roman" w:hAnsi="Arial" w:cs="Arial"/>
          <w:color w:val="000000"/>
          <w:sz w:val="27"/>
          <w:szCs w:val="27"/>
          <w:shd w:val="clear" w:color="auto" w:fill="FFFFFF"/>
          <w:lang w:eastAsia="es-CO"/>
        </w:rPr>
        <w:t xml:space="preserve"> tal.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En todo caso, la desafectación de parqueaderos, de visitantes o de usuarios, estará condicionada a la reposición de igual o mayor número de estacionamientos con la misma destinación, previo cumplimiento de las normas urbanísticas aplicables en el municipio o distrito del que se trate.</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1º.</w:t>
      </w:r>
      <w:r w:rsidRPr="00943813">
        <w:rPr>
          <w:rFonts w:ascii="Arial" w:eastAsia="Times New Roman" w:hAnsi="Arial" w:cs="Arial"/>
          <w:color w:val="000000"/>
          <w:sz w:val="27"/>
          <w:szCs w:val="27"/>
          <w:shd w:val="clear" w:color="auto" w:fill="FFFFFF"/>
          <w:lang w:eastAsia="es-CO"/>
        </w:rPr>
        <w:t> Sobre los bienes privados que surjan como efecto de la desafectación de bienes comunes no esenciales, podrán realizarse todos los actos o negocios jurídicos, no siendo contra la ley o contra el derecho ajeno, y serán objeto de todos los beneficios, cargas e impuestos inherentes a la propiedad inmobiliaria. Para estos efectos el administrador del edificio o conjunto actuará de conformidad con lo dispuesto por la asamblea general en el acto de desafectación y con observancia de las previsiones contenidas en el reglamento de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2º. </w:t>
      </w:r>
      <w:r w:rsidRPr="00943813">
        <w:rPr>
          <w:rFonts w:ascii="Arial" w:eastAsia="Times New Roman" w:hAnsi="Arial" w:cs="Arial"/>
          <w:color w:val="000000"/>
          <w:sz w:val="27"/>
          <w:szCs w:val="27"/>
          <w:shd w:val="clear" w:color="auto" w:fill="FFFFFF"/>
          <w:lang w:eastAsia="es-CO"/>
        </w:rPr>
        <w:t>No se aplicarán las normas aquí previstas a la desafectación de los bienes comunes muebles y a los inmuebles por destinación o por adherencia, no esenciales, los cuales por su naturaleza son enajenables. La enajenación de estos bienes se realizará de conformidad con lo previsto en el reglamento de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21. </w:t>
      </w:r>
      <w:r w:rsidRPr="00943813">
        <w:rPr>
          <w:rFonts w:ascii="Arial" w:eastAsia="Times New Roman" w:hAnsi="Arial" w:cs="Arial"/>
          <w:i/>
          <w:iCs/>
          <w:color w:val="000000"/>
          <w:sz w:val="27"/>
          <w:szCs w:val="27"/>
          <w:shd w:val="clear" w:color="auto" w:fill="FFFFFF"/>
          <w:lang w:eastAsia="es-CO"/>
        </w:rPr>
        <w:t>Procedimiento para la desafectación de bienes comunes</w:t>
      </w:r>
      <w:r w:rsidRPr="00943813">
        <w:rPr>
          <w:rFonts w:ascii="Arial" w:eastAsia="Times New Roman" w:hAnsi="Arial" w:cs="Arial"/>
          <w:color w:val="000000"/>
          <w:sz w:val="27"/>
          <w:szCs w:val="27"/>
          <w:shd w:val="clear" w:color="auto" w:fill="FFFFFF"/>
          <w:lang w:eastAsia="es-CO"/>
        </w:rPr>
        <w:t>. La desafectación de bienes comunes no esenciales implicará una reforma al reglamento de propiedad horizontal, que se realizará por medio de escritura pública con la cual se protocolizará el acta de autorización de la asamblea general de propietarios y las aprobaciones que hayan sido indispensables obtener de conformidad con el artículo precedente. Una vez otorgada esta escritura, se registrará en la Oficina de Registro de Instrumentos Públicos, la cual abrirá el folio de matrícula inmobiliaria correspondiente.</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 xml:space="preserve">En la decisión de desafectar un bien común no esencial se entenderá comprendida la aprobación de los ajustes en los coeficientes de copropiedad y módulos de contribución, como efecto de la incorporación </w:t>
      </w:r>
      <w:r w:rsidRPr="00943813">
        <w:rPr>
          <w:rFonts w:ascii="Arial" w:eastAsia="Times New Roman" w:hAnsi="Arial" w:cs="Arial"/>
          <w:color w:val="000000"/>
          <w:sz w:val="27"/>
          <w:szCs w:val="27"/>
          <w:shd w:val="clear" w:color="auto" w:fill="FFFFFF"/>
          <w:lang w:eastAsia="es-CO"/>
        </w:rPr>
        <w:lastRenderedPageBreak/>
        <w:t>de nuevos bienes privados al edificio o conjunto. En este caso los coeficientes y módulo se calcularán teniendo en cuenta los criterios establecidos en el capítulo VII del título primero de esta ley.</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22.</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Bienes comunes de uso exclusivo</w:t>
      </w:r>
      <w:r w:rsidRPr="00943813">
        <w:rPr>
          <w:rFonts w:ascii="Arial" w:eastAsia="Times New Roman" w:hAnsi="Arial" w:cs="Arial"/>
          <w:color w:val="000000"/>
          <w:sz w:val="27"/>
          <w:szCs w:val="27"/>
          <w:shd w:val="clear" w:color="auto" w:fill="FFFFFF"/>
          <w:lang w:eastAsia="es-CO"/>
        </w:rPr>
        <w:t>. Los bienes comunes no necesarios para el disfrute y goce de los bienes de dominio particular, y en general, aquellos cuyo uso comunal limitaría el libre goce y disfrute de un bien privado, tales como terrazas, cubiertas, patios interiores y retiros, podrán ser asignados de manera exclusiva a los propietarios de los bienes privados que por su localización puedan disfrutarlos.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Los parqueaderos de visitantes, accesos y circulaciones y todas las zonas comunes que por su naturaleza o destino son de uso y goce general, como salones comunales y áreas de recreación y deporte, entre otros, no podrán ser objeto de uso exclusivo.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Los parqueaderos destinados a los vehículos de los propietarios del edificio o conjunto podrán ser objeto de asignación al uso exclusivo de cada uno de los propietarios de bienes privados de manera equitativa, siempre y cuando dicha asignación no contraríe las normas municipales y distritales en materia de urbanización y construcción.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23.</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Régimen especial de los bienes comunes de uso exclusivo</w:t>
      </w:r>
      <w:r w:rsidRPr="00943813">
        <w:rPr>
          <w:rFonts w:ascii="Arial" w:eastAsia="Times New Roman" w:hAnsi="Arial" w:cs="Arial"/>
          <w:color w:val="000000"/>
          <w:sz w:val="27"/>
          <w:szCs w:val="27"/>
          <w:shd w:val="clear" w:color="auto" w:fill="FFFFFF"/>
          <w:lang w:eastAsia="es-CO"/>
        </w:rPr>
        <w:t>. Los propietarios de los bienes privados a los que asigne el uso exclusivo de un determinado bien común, según lo previsto en el artículo anterior, quedarán obligados 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 No efectuar alteraciones ni realizar construcciones sobre o bajo el bien.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2. No cambiar su destinación.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 xml:space="preserve">3. Hacerse cargo de las reparaciones a que haya lugar, como consecuencia de aquellos deterioros que se produzcan por culpa del tenedor o de las reparaciones locativas que se requieran por el desgaste ocasionado </w:t>
      </w:r>
      <w:proofErr w:type="spellStart"/>
      <w:r w:rsidRPr="00943813">
        <w:rPr>
          <w:rFonts w:ascii="Arial" w:eastAsia="Times New Roman" w:hAnsi="Arial" w:cs="Arial"/>
          <w:color w:val="000000"/>
          <w:sz w:val="27"/>
          <w:szCs w:val="27"/>
          <w:shd w:val="clear" w:color="auto" w:fill="FFFFFF"/>
          <w:lang w:eastAsia="es-CO"/>
        </w:rPr>
        <w:t>aun</w:t>
      </w:r>
      <w:proofErr w:type="spellEnd"/>
      <w:r w:rsidRPr="00943813">
        <w:rPr>
          <w:rFonts w:ascii="Arial" w:eastAsia="Times New Roman" w:hAnsi="Arial" w:cs="Arial"/>
          <w:color w:val="000000"/>
          <w:sz w:val="27"/>
          <w:szCs w:val="27"/>
          <w:shd w:val="clear" w:color="auto" w:fill="FFFFFF"/>
          <w:lang w:eastAsia="es-CO"/>
        </w:rPr>
        <w:t xml:space="preserve"> bajo uso legítimo, por paso del tiempo.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4. Pagar las compensaciones económicas por el uso exclusivo, según lo aprobado en la asamblea general.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1º. </w:t>
      </w:r>
      <w:r w:rsidRPr="00943813">
        <w:rPr>
          <w:rFonts w:ascii="Arial" w:eastAsia="Times New Roman" w:hAnsi="Arial" w:cs="Arial"/>
          <w:color w:val="000000"/>
          <w:sz w:val="27"/>
          <w:szCs w:val="27"/>
          <w:shd w:val="clear" w:color="auto" w:fill="FFFFFF"/>
          <w:lang w:eastAsia="es-CO"/>
        </w:rPr>
        <w:t xml:space="preserve">Las mejoras necesarias, no comprendidas dentro de las previsiones del numeral 3 del presente artículo, se tendrán como </w:t>
      </w:r>
      <w:r w:rsidRPr="00943813">
        <w:rPr>
          <w:rFonts w:ascii="Arial" w:eastAsia="Times New Roman" w:hAnsi="Arial" w:cs="Arial"/>
          <w:color w:val="000000"/>
          <w:sz w:val="27"/>
          <w:szCs w:val="27"/>
          <w:shd w:val="clear" w:color="auto" w:fill="FFFFFF"/>
          <w:lang w:eastAsia="es-CO"/>
        </w:rPr>
        <w:lastRenderedPageBreak/>
        <w:t>expensas comunes del edificio o conjunto, cuando no se trate de eventos en los que deba responder el constructor.</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2º. </w:t>
      </w:r>
      <w:r w:rsidRPr="00943813">
        <w:rPr>
          <w:rFonts w:ascii="Arial" w:eastAsia="Times New Roman" w:hAnsi="Arial" w:cs="Arial"/>
          <w:color w:val="000000"/>
          <w:sz w:val="27"/>
          <w:szCs w:val="27"/>
          <w:shd w:val="clear" w:color="auto" w:fill="FFFFFF"/>
          <w:lang w:eastAsia="es-CO"/>
        </w:rPr>
        <w:t>En ningún caso el propietario inicial podrá vender el derecho de uso exclusivo sobre bienes comunes.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24. </w:t>
      </w:r>
      <w:r w:rsidRPr="00943813">
        <w:rPr>
          <w:rFonts w:ascii="Arial" w:eastAsia="Times New Roman" w:hAnsi="Arial" w:cs="Arial"/>
          <w:i/>
          <w:iCs/>
          <w:color w:val="000000"/>
          <w:sz w:val="27"/>
          <w:szCs w:val="27"/>
          <w:shd w:val="clear" w:color="auto" w:fill="FFFFFF"/>
          <w:lang w:eastAsia="es-CO"/>
        </w:rPr>
        <w:t>Entrega de los bienes comunes por parte del propietario inicial</w:t>
      </w:r>
      <w:r w:rsidRPr="00943813">
        <w:rPr>
          <w:rFonts w:ascii="Arial" w:eastAsia="Times New Roman" w:hAnsi="Arial" w:cs="Arial"/>
          <w:color w:val="000000"/>
          <w:sz w:val="27"/>
          <w:szCs w:val="27"/>
          <w:shd w:val="clear" w:color="auto" w:fill="FFFFFF"/>
          <w:lang w:eastAsia="es-CO"/>
        </w:rPr>
        <w:t>. Se presume que la entrega de bienes comunes esenciales para el uso y goce de los bienes privados de un edificio o conjunto, tales como los elementos estructurales, accesos, escaleras y espesores, se efectúa de manera simultánea con la entrega de aquellos según las actas correspondientes.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Los bienes comunes de uso y goce general, ubicados en el edificio o conjunto, tales como zona de recreación y deporte y salones comunales, entre otros, se entregarán a la persona o personas designadas por la asamblea general o en su defecto al administrador definitivo, a más tardar cuando se haya terminado la construcción y enajenación de un número de bienes privados que represente por lo menos el cincuenta y uno por ciento (51%) de los coeficientes de copropiedad. La entrega deberá incluir los documentos garantía de los ascensores, bombas y demás equipos, expedidas por sus proveedores, así como los planos correspondientes a las redes eléctricas, hidrosanitarias y, en general, de los servicios públicos domiciliarios.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1º.</w:t>
      </w:r>
      <w:r w:rsidRPr="00943813">
        <w:rPr>
          <w:rFonts w:ascii="Arial" w:eastAsia="Times New Roman" w:hAnsi="Arial" w:cs="Arial"/>
          <w:color w:val="000000"/>
          <w:sz w:val="27"/>
          <w:szCs w:val="27"/>
          <w:shd w:val="clear" w:color="auto" w:fill="FFFFFF"/>
          <w:lang w:eastAsia="es-CO"/>
        </w:rPr>
        <w:t> Cuando se trate de conjuntos o proyectos construidos por etapas, los bienes comunes esenciales para el uso y goce de los bienes privados se referirán a aquellos localizados en cada uno de los edificios o etapas cuya construcción se haya concluido.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2º.</w:t>
      </w:r>
      <w:r w:rsidRPr="00943813">
        <w:rPr>
          <w:rFonts w:ascii="Arial" w:eastAsia="Times New Roman" w:hAnsi="Arial" w:cs="Arial"/>
          <w:color w:val="000000"/>
          <w:sz w:val="27"/>
          <w:szCs w:val="27"/>
          <w:shd w:val="clear" w:color="auto" w:fill="FFFFFF"/>
          <w:lang w:eastAsia="es-CO"/>
        </w:rPr>
        <w:t> Los bienes comunes deberán coincidir con lo señalado en el proyecto aprobado y lo indicado en el reglamento de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VII</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De los coeficientes de copropiedad</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25.</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Obligatoriedad y efectos</w:t>
      </w:r>
      <w:r w:rsidRPr="00943813">
        <w:rPr>
          <w:rFonts w:ascii="Arial" w:eastAsia="Times New Roman" w:hAnsi="Arial" w:cs="Arial"/>
          <w:color w:val="000000"/>
          <w:sz w:val="27"/>
          <w:szCs w:val="27"/>
          <w:shd w:val="clear" w:color="auto" w:fill="FFFFFF"/>
          <w:lang w:eastAsia="es-CO"/>
        </w:rPr>
        <w:t xml:space="preserve">. Todo reglamento de propiedad horizontal deberá señalar los coeficientes de copropiedad de los bienes de dominio particular que integran el conjunto o edificio, los cuales se </w:t>
      </w:r>
      <w:r w:rsidRPr="00943813">
        <w:rPr>
          <w:rFonts w:ascii="Arial" w:eastAsia="Times New Roman" w:hAnsi="Arial" w:cs="Arial"/>
          <w:color w:val="000000"/>
          <w:sz w:val="27"/>
          <w:szCs w:val="27"/>
          <w:shd w:val="clear" w:color="auto" w:fill="FFFFFF"/>
          <w:lang w:eastAsia="es-CO"/>
        </w:rPr>
        <w:lastRenderedPageBreak/>
        <w:t>calcularán de conformidad con lo establecido en la presente ley. Tales coeficientes determinarán: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 La proporción de los derechos de cada uno de los propietarios de bienes privados sobre los bienes comunes del edificio o conjunto.</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color w:val="000000"/>
          <w:sz w:val="27"/>
          <w:szCs w:val="27"/>
          <w:lang w:eastAsia="es-CO"/>
        </w:rPr>
        <w:t>2</w:t>
      </w:r>
      <w:r w:rsidRPr="00943813">
        <w:rPr>
          <w:rFonts w:ascii="Arial" w:eastAsia="Times New Roman" w:hAnsi="Arial" w:cs="Arial"/>
          <w:color w:val="000000"/>
          <w:sz w:val="27"/>
          <w:szCs w:val="27"/>
          <w:u w:val="single"/>
          <w:lang w:eastAsia="es-CO"/>
        </w:rPr>
        <w:t>. El porcentaje de participación en la asamblea general de propietarios</w:t>
      </w:r>
      <w:r w:rsidRPr="00943813">
        <w:rPr>
          <w:rFonts w:ascii="Arial" w:eastAsia="Times New Roman" w:hAnsi="Arial" w:cs="Arial"/>
          <w:color w:val="000000"/>
          <w:sz w:val="27"/>
          <w:szCs w:val="27"/>
          <w:lang w:eastAsia="es-CO"/>
        </w:rPr>
        <w:t>.</w:t>
      </w:r>
      <w:r w:rsidRPr="00943813">
        <w:rPr>
          <w:rFonts w:ascii="Arial" w:eastAsia="Times New Roman" w:hAnsi="Arial" w:cs="Arial"/>
          <w:b/>
          <w:bCs/>
          <w:color w:val="000000"/>
          <w:sz w:val="27"/>
          <w:szCs w:val="27"/>
          <w:lang w:eastAsia="es-CO"/>
        </w:rPr>
        <w:t> Texto subrayado declarado EXEQUIBLE por la Corte Constitucional mediante </w:t>
      </w:r>
      <w:hyperlink r:id="rId13" w:anchor="1" w:history="1">
        <w:r w:rsidRPr="00943813">
          <w:rPr>
            <w:rFonts w:ascii="Arial" w:eastAsia="Times New Roman" w:hAnsi="Arial" w:cs="Arial"/>
            <w:color w:val="0000FF"/>
            <w:sz w:val="27"/>
            <w:szCs w:val="27"/>
            <w:u w:val="single"/>
            <w:lang w:eastAsia="es-CO"/>
          </w:rPr>
          <w:t>Sentencia C-522 de 2002</w:t>
        </w:r>
      </w:hyperlink>
      <w:r w:rsidRPr="00943813">
        <w:rPr>
          <w:rFonts w:ascii="Arial" w:eastAsia="Times New Roman" w:hAnsi="Arial" w:cs="Arial"/>
          <w:b/>
          <w:bCs/>
          <w:color w:val="000000"/>
          <w:sz w:val="27"/>
          <w:szCs w:val="27"/>
          <w:lang w:eastAsia="es-CO"/>
        </w:rPr>
        <w:t>.</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3. El índice de participación con que cada uno de los propietarios de bienes privados ha de contribuir a las expensas comunes del edifico o conjunto, mediante el pago de cuotas ordinarias y extraordinarias de administración, salvo cuando éstas se determinen de acuerdo con los módulos de contribución en la forma señalada en el reglamento.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26.</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Determinación</w:t>
      </w:r>
      <w:r w:rsidRPr="00943813">
        <w:rPr>
          <w:rFonts w:ascii="Arial" w:eastAsia="Times New Roman" w:hAnsi="Arial" w:cs="Arial"/>
          <w:color w:val="000000"/>
          <w:sz w:val="27"/>
          <w:szCs w:val="27"/>
          <w:shd w:val="clear" w:color="auto" w:fill="FFFFFF"/>
          <w:lang w:eastAsia="es-CO"/>
        </w:rPr>
        <w:t>. Salvo lo dispuesto en la presente ley para casos específicos, los coeficientes de copropiedad se calcularán con base en el área privada construida de cada bien de dominio particular, con respecto al área total privada del edificio o conjunto.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El área privada libre se determinará de manera expresa en el reglamento de propiedad horizontal, en proporción al área privada construida, indicando los factores de ponderación utilizados.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Parágrafo. Para calcular el coeficiente de copropiedad de parqueaderos y depósitos, se podrán ponderar los factores de área privada y destinación.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27</w:t>
      </w:r>
      <w:r w:rsidRPr="00943813">
        <w:rPr>
          <w:rFonts w:ascii="Arial" w:eastAsia="Times New Roman" w:hAnsi="Arial" w:cs="Arial"/>
          <w:i/>
          <w:iCs/>
          <w:color w:val="000000"/>
          <w:sz w:val="27"/>
          <w:szCs w:val="27"/>
          <w:shd w:val="clear" w:color="auto" w:fill="FFFFFF"/>
          <w:lang w:eastAsia="es-CO"/>
        </w:rPr>
        <w:t>.</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Factores de cálculo en edificios o conjuntos de uso mixto y en los conjuntos comerciales.</w:t>
      </w:r>
      <w:r w:rsidRPr="00943813">
        <w:rPr>
          <w:rFonts w:ascii="Arial" w:eastAsia="Times New Roman" w:hAnsi="Arial" w:cs="Arial"/>
          <w:color w:val="000000"/>
          <w:sz w:val="27"/>
          <w:szCs w:val="27"/>
          <w:shd w:val="clear" w:color="auto" w:fill="FFFFFF"/>
          <w:lang w:eastAsia="es-CO"/>
        </w:rPr>
        <w:t> En los edificios o conjuntos de uso mixto y en los destinados a comercio, los coeficientes de copropiedad se calculan de acuerdo con un valor inicial que represente una ponderación objetiva entre el área privada y la destinación y características de los mismos. Los reglamentos de propiedad horizontal deberán expresar en forma clara y precisa los criterios de ponderación para la determinación de los coeficientes de copropiedad.</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w:t>
      </w:r>
      <w:r w:rsidRPr="00943813">
        <w:rPr>
          <w:rFonts w:ascii="Arial" w:eastAsia="Times New Roman" w:hAnsi="Arial" w:cs="Arial"/>
          <w:color w:val="000000"/>
          <w:sz w:val="27"/>
          <w:szCs w:val="27"/>
          <w:shd w:val="clear" w:color="auto" w:fill="FFFFFF"/>
          <w:lang w:eastAsia="es-CO"/>
        </w:rPr>
        <w:t>. El referido valor inicial no necesariamente tendrá que coincidir con el valor comercial de los bienes de dominio particular.</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28</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Modificación de coeficientes</w:t>
      </w:r>
      <w:r w:rsidRPr="00943813">
        <w:rPr>
          <w:rFonts w:ascii="Arial" w:eastAsia="Times New Roman" w:hAnsi="Arial" w:cs="Arial"/>
          <w:color w:val="000000"/>
          <w:sz w:val="27"/>
          <w:szCs w:val="27"/>
          <w:shd w:val="clear" w:color="auto" w:fill="FFFFFF"/>
          <w:lang w:eastAsia="es-CO"/>
        </w:rPr>
        <w:t xml:space="preserve">. La asamblea general, con el voto favorable de un número plural de propietarios que represente al </w:t>
      </w:r>
      <w:r w:rsidRPr="00943813">
        <w:rPr>
          <w:rFonts w:ascii="Arial" w:eastAsia="Times New Roman" w:hAnsi="Arial" w:cs="Arial"/>
          <w:color w:val="000000"/>
          <w:sz w:val="27"/>
          <w:szCs w:val="27"/>
          <w:shd w:val="clear" w:color="auto" w:fill="FFFFFF"/>
          <w:lang w:eastAsia="es-CO"/>
        </w:rPr>
        <w:lastRenderedPageBreak/>
        <w:t>menos el setenta por ciento (70%) de los coeficientes de copropiedad del edificio o conjunto, podrá autorizar reformas al reglamento de propiedad horizontal relacionadas con modificación de los coeficientes de propiedad horizontal, en los siguientes eventos: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 Cuando en su cálculo se incurrió en errores aritméticos o no se tuvieron en cuenta los parámetros legales para su fijación.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2. Cuando el edificio o conjunto se adicione con nuevos bienes privados, producto de la desafectación de un bien común o de la adquisición de otros bienes que se anexen al mismo.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3. Cuando se extinga la propiedad horizontal en relación con una parte del edificio o conjunto.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4. Cuando se cambie la destinación de un bien de dominio particular, si ésta se tuvo en cuenta para la fijación de los coeficientes de copropiedad.</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w:t>
      </w:r>
      <w:bookmarkStart w:id="3" w:name="VIII"/>
      <w:r w:rsidRPr="00943813">
        <w:rPr>
          <w:rFonts w:ascii="Arial" w:eastAsia="Times New Roman" w:hAnsi="Arial" w:cs="Arial"/>
          <w:b/>
          <w:bCs/>
          <w:color w:val="000000"/>
          <w:sz w:val="27"/>
          <w:szCs w:val="27"/>
          <w:shd w:val="clear" w:color="auto" w:fill="FFFFFF"/>
          <w:lang w:eastAsia="es-CO"/>
        </w:rPr>
        <w:t> </w:t>
      </w:r>
      <w:bookmarkEnd w:id="3"/>
      <w:r w:rsidRPr="00943813">
        <w:rPr>
          <w:rFonts w:ascii="Arial" w:eastAsia="Times New Roman" w:hAnsi="Arial" w:cs="Arial"/>
          <w:b/>
          <w:bCs/>
          <w:color w:val="000000"/>
          <w:sz w:val="27"/>
          <w:szCs w:val="27"/>
          <w:shd w:val="clear" w:color="auto" w:fill="FFFFFF"/>
          <w:lang w:eastAsia="es-CO"/>
        </w:rPr>
        <w:t>VIII</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De la contribución a las expensas comunes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29.</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Participación en las expensas comunes necesarias</w:t>
      </w:r>
      <w:r w:rsidRPr="00943813">
        <w:rPr>
          <w:rFonts w:ascii="Arial" w:eastAsia="Times New Roman" w:hAnsi="Arial" w:cs="Arial"/>
          <w:color w:val="000000"/>
          <w:sz w:val="27"/>
          <w:szCs w:val="27"/>
          <w:shd w:val="clear" w:color="auto" w:fill="FFFFFF"/>
          <w:lang w:eastAsia="es-CO"/>
        </w:rPr>
        <w:t>. Los propietarios de los bienes privados de un edificio o conjunto estarán obligados a contribuir al pago de las expensas necesarias causadas por la administración y la prestación de servicios comunes esenciales para la existencia, seguridad y conservación de los bienes comunes, de acuerdo con el reglamento de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Para efecto de las expensas comunes ordinarias, existirá solidaridad en su pago entre el propietario y el tenedor a cualquier título de bienes de dominio privado.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Igualmente, existirá solidaridad en su pago entre el propietario anterior y el nuevo propietario del respectivo bien privado, respecto de las expensas comunes no pagadas por el primero, al momento de llevarse a cabo la transferencia del derecho de dominio.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 xml:space="preserve">En la escritura de transferencia de dominio de un bien inmueble sometido a propiedad horizontal, el notario exigirá paz y salvo de las </w:t>
      </w:r>
      <w:r w:rsidRPr="00943813">
        <w:rPr>
          <w:rFonts w:ascii="Arial" w:eastAsia="Times New Roman" w:hAnsi="Arial" w:cs="Arial"/>
          <w:color w:val="000000"/>
          <w:sz w:val="27"/>
          <w:szCs w:val="27"/>
          <w:shd w:val="clear" w:color="auto" w:fill="FFFFFF"/>
          <w:lang w:eastAsia="es-CO"/>
        </w:rPr>
        <w:lastRenderedPageBreak/>
        <w:t>contribuciones a las expensas comunes expedido por el Representante Legal de la copropiedad.</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En caso de no contarse con el paz y salvo, se dejará constancia en la escritura de tal circunstancia, de la respectiva solicitud presentada al administrador de la copropiedad y de la solidaridad del nuevo propietario por las deudas que existan con la copropiedad.</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1º</w:t>
      </w:r>
      <w:proofErr w:type="gramStart"/>
      <w:r w:rsidRPr="00943813">
        <w:rPr>
          <w:rFonts w:ascii="Arial" w:eastAsia="Times New Roman" w:hAnsi="Arial" w:cs="Arial"/>
          <w:b/>
          <w:bCs/>
          <w:color w:val="000000"/>
          <w:sz w:val="27"/>
          <w:szCs w:val="27"/>
          <w:shd w:val="clear" w:color="auto" w:fill="FFFFFF"/>
          <w:lang w:eastAsia="es-CO"/>
        </w:rPr>
        <w:t>.</w:t>
      </w:r>
      <w:r w:rsidRPr="00943813">
        <w:rPr>
          <w:rFonts w:ascii="Arial" w:eastAsia="Times New Roman" w:hAnsi="Arial" w:cs="Arial"/>
          <w:color w:val="000000"/>
          <w:sz w:val="27"/>
          <w:szCs w:val="27"/>
          <w:shd w:val="clear" w:color="auto" w:fill="FFFFFF"/>
          <w:lang w:eastAsia="es-CO"/>
        </w:rPr>
        <w:t>.</w:t>
      </w:r>
      <w:proofErr w:type="gramEnd"/>
      <w:r w:rsidRPr="00943813">
        <w:rPr>
          <w:rFonts w:ascii="Arial" w:eastAsia="Times New Roman" w:hAnsi="Arial" w:cs="Arial"/>
          <w:color w:val="000000"/>
          <w:sz w:val="27"/>
          <w:szCs w:val="27"/>
          <w:shd w:val="clear" w:color="auto" w:fill="FFFFFF"/>
          <w:lang w:eastAsia="es-CO"/>
        </w:rPr>
        <w:t xml:space="preserve"> Cuando el dominio de un bien privado perteneciere en común y proindiviso a dos o más personas, cada una de ellas será solidariamente responsable del pago de la totalidad de las expensas comunes correspondientes a dicho bien, sin perjuicio de repetir lo pagado contra sus comuneros, en la proporción que les corresponda.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2º. </w:t>
      </w:r>
      <w:r w:rsidRPr="00943813">
        <w:rPr>
          <w:rFonts w:ascii="Arial" w:eastAsia="Times New Roman" w:hAnsi="Arial" w:cs="Arial"/>
          <w:color w:val="000000"/>
          <w:sz w:val="27"/>
          <w:szCs w:val="27"/>
          <w:shd w:val="clear" w:color="auto" w:fill="FFFFFF"/>
          <w:lang w:eastAsia="es-CO"/>
        </w:rPr>
        <w:t>La obligación de contribuir oportunamente con las expensas comunes del edificio o conjunto se aplica aun cuando un propietario no ocupe su bien privado, o no haga uso efectivo de un determinado bien o servicio común.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3º. </w:t>
      </w:r>
      <w:r w:rsidRPr="00943813">
        <w:rPr>
          <w:rFonts w:ascii="Arial" w:eastAsia="Times New Roman" w:hAnsi="Arial" w:cs="Arial"/>
          <w:color w:val="000000"/>
          <w:sz w:val="27"/>
          <w:szCs w:val="27"/>
          <w:shd w:val="clear" w:color="auto" w:fill="FFFFFF"/>
          <w:lang w:eastAsia="es-CO"/>
        </w:rPr>
        <w:t xml:space="preserve">En los edificios residenciales y de oficinas, los propietarios de bienes de dominio particular ubicados en el primer piso no estarán obligados a contribuir al mantenimiento, reparación y reposición de ascensores, cuando para acceder a su parqueadero, depósito, a otros bienes de uso privado, o a bienes comunes de uso y goce general, no exista servicio de ascensor. Esta disposición será aplicable a otros edificios o conjuntos, cuando así lo prevea el reglamento </w:t>
      </w:r>
      <w:proofErr w:type="spellStart"/>
      <w:r w:rsidRPr="00943813">
        <w:rPr>
          <w:rFonts w:ascii="Arial" w:eastAsia="Times New Roman" w:hAnsi="Arial" w:cs="Arial"/>
          <w:color w:val="000000"/>
          <w:sz w:val="27"/>
          <w:szCs w:val="27"/>
          <w:shd w:val="clear" w:color="auto" w:fill="FFFFFF"/>
          <w:lang w:eastAsia="es-CO"/>
        </w:rPr>
        <w:t>d e</w:t>
      </w:r>
      <w:proofErr w:type="spellEnd"/>
      <w:r w:rsidRPr="00943813">
        <w:rPr>
          <w:rFonts w:ascii="Arial" w:eastAsia="Times New Roman" w:hAnsi="Arial" w:cs="Arial"/>
          <w:color w:val="000000"/>
          <w:sz w:val="27"/>
          <w:szCs w:val="27"/>
          <w:shd w:val="clear" w:color="auto" w:fill="FFFFFF"/>
          <w:lang w:eastAsia="es-CO"/>
        </w:rPr>
        <w:t xml:space="preserve"> propiedad horizontal correspondiente.</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30. </w:t>
      </w:r>
      <w:r w:rsidRPr="00943813">
        <w:rPr>
          <w:rFonts w:ascii="Arial" w:eastAsia="Times New Roman" w:hAnsi="Arial" w:cs="Arial"/>
          <w:i/>
          <w:iCs/>
          <w:color w:val="000000"/>
          <w:sz w:val="27"/>
          <w:szCs w:val="27"/>
          <w:shd w:val="clear" w:color="auto" w:fill="FFFFFF"/>
          <w:lang w:eastAsia="es-CO"/>
        </w:rPr>
        <w:t>Incumplimiento en el pago de expensas</w:t>
      </w:r>
      <w:r w:rsidRPr="00943813">
        <w:rPr>
          <w:rFonts w:ascii="Arial" w:eastAsia="Times New Roman" w:hAnsi="Arial" w:cs="Arial"/>
          <w:color w:val="000000"/>
          <w:sz w:val="27"/>
          <w:szCs w:val="27"/>
          <w:shd w:val="clear" w:color="auto" w:fill="FFFFFF"/>
          <w:lang w:eastAsia="es-CO"/>
        </w:rPr>
        <w:t>. El retardo en el cumplimiento del pago de expensas causará intereses de mora, equivalentes a una y media veces el interés bancario corriente, certificado por la Superintendencia Bancaria, sin perjuicio de que la asamblea general, con quórum que señale el reglamento de propiedad horizontal, establezca un interés inferior.</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Mientras subsista este incumplimiento, tal situación podrá publicarse en el edificio o conjunto. El acta de la asamblea incluirá los propietarios que se encuentren en mora.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w:t>
      </w:r>
      <w:r w:rsidRPr="00943813">
        <w:rPr>
          <w:rFonts w:ascii="Arial" w:eastAsia="Times New Roman" w:hAnsi="Arial" w:cs="Arial"/>
          <w:color w:val="000000"/>
          <w:sz w:val="27"/>
          <w:szCs w:val="27"/>
          <w:shd w:val="clear" w:color="auto" w:fill="FFFFFF"/>
          <w:lang w:eastAsia="es-CO"/>
        </w:rPr>
        <w:t> La publicación referida en el presente artículo solo podrá hacerse en lugares donde no exista tránsito constante de visitantes, garantizando su debido conocimiento por parte de los copropietarios.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lastRenderedPageBreak/>
        <w:t>ARTÍCULO 31.</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Sectores y módulos de contribución</w:t>
      </w:r>
      <w:r w:rsidRPr="00943813">
        <w:rPr>
          <w:rFonts w:ascii="Arial" w:eastAsia="Times New Roman" w:hAnsi="Arial" w:cs="Arial"/>
          <w:color w:val="000000"/>
          <w:sz w:val="27"/>
          <w:szCs w:val="27"/>
          <w:shd w:val="clear" w:color="auto" w:fill="FFFFFF"/>
          <w:lang w:eastAsia="es-CO"/>
        </w:rPr>
        <w:t>. Los reglamentos de propiedad horizontal de los edificios o conjuntos de uso comercial o mixto deberán prever de manera expresa la sectorización de los bienes y servicios comunales que no estén destinados al uso y goce general de los propietarios de las unidades privadas, en razón a su naturaleza, destinación o localización.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Las expensas comunes necesarias relacionadas con estos bienes y servicios en particular estarán a cargo de los propietarios de los bienes privados del respectivo sector, quienes sufragarán de acuerdo con los módulos de contribución respectivos, calculados conforme a las normas establecidas en el reglamento de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Los recursos de cada sector de contribución se precisarán dentro del presupuesto anual de edificio o conjunto, conjunto de uso comercial o mixto y solo podrán sufragar las erogaciones inherentes a su destinación específica.</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IX</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De la propiedad horizontal como persona jurídica</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b/>
          <w:bCs/>
          <w:color w:val="000000"/>
          <w:sz w:val="27"/>
          <w:szCs w:val="27"/>
          <w:lang w:eastAsia="es-CO"/>
        </w:rPr>
        <w:t>ARTÍCULO </w:t>
      </w:r>
      <w:bookmarkStart w:id="4" w:name="32"/>
      <w:r w:rsidRPr="00943813">
        <w:rPr>
          <w:rFonts w:ascii="Arial" w:eastAsia="Times New Roman" w:hAnsi="Arial" w:cs="Arial"/>
          <w:b/>
          <w:bCs/>
          <w:color w:val="000000"/>
          <w:sz w:val="27"/>
          <w:szCs w:val="27"/>
          <w:lang w:eastAsia="es-CO"/>
        </w:rPr>
        <w:t> </w:t>
      </w:r>
      <w:bookmarkEnd w:id="4"/>
      <w:r w:rsidRPr="00943813">
        <w:rPr>
          <w:rFonts w:ascii="Arial" w:eastAsia="Times New Roman" w:hAnsi="Arial" w:cs="Arial"/>
          <w:b/>
          <w:bCs/>
          <w:color w:val="000000"/>
          <w:sz w:val="27"/>
          <w:szCs w:val="27"/>
          <w:lang w:eastAsia="es-CO"/>
        </w:rPr>
        <w:t>32. </w:t>
      </w:r>
      <w:r w:rsidRPr="00943813">
        <w:rPr>
          <w:rFonts w:ascii="Arial" w:eastAsia="Times New Roman" w:hAnsi="Arial" w:cs="Arial"/>
          <w:i/>
          <w:iCs/>
          <w:color w:val="000000"/>
          <w:sz w:val="27"/>
          <w:szCs w:val="27"/>
          <w:lang w:eastAsia="es-CO"/>
        </w:rPr>
        <w:t>Objeto de la persona jurídica</w:t>
      </w:r>
      <w:r w:rsidRPr="00943813">
        <w:rPr>
          <w:rFonts w:ascii="Arial" w:eastAsia="Times New Roman" w:hAnsi="Arial" w:cs="Arial"/>
          <w:color w:val="000000"/>
          <w:sz w:val="27"/>
          <w:szCs w:val="27"/>
          <w:lang w:eastAsia="es-CO"/>
        </w:rPr>
        <w:t>. </w:t>
      </w:r>
      <w:hyperlink r:id="rId14" w:anchor="0" w:history="1">
        <w:r w:rsidRPr="00943813">
          <w:rPr>
            <w:rFonts w:ascii="Arial" w:eastAsia="Times New Roman" w:hAnsi="Arial" w:cs="Arial"/>
            <w:color w:val="0000FF"/>
            <w:sz w:val="27"/>
            <w:szCs w:val="27"/>
            <w:u w:val="single"/>
            <w:lang w:eastAsia="es-CO"/>
          </w:rPr>
          <w:t>Reglamentado por el Decreto Nacional 1060 de 2009</w:t>
        </w:r>
      </w:hyperlink>
      <w:r w:rsidRPr="00943813">
        <w:rPr>
          <w:rFonts w:ascii="Arial" w:eastAsia="Times New Roman" w:hAnsi="Arial" w:cs="Arial"/>
          <w:color w:val="000000"/>
          <w:sz w:val="27"/>
          <w:szCs w:val="27"/>
          <w:lang w:eastAsia="es-CO"/>
        </w:rPr>
        <w:t>.  La propiedad horizontal, una vez constituida legalmente, da origen a una persona jurídica conformada por </w:t>
      </w:r>
      <w:r w:rsidRPr="00943813">
        <w:rPr>
          <w:rFonts w:ascii="Arial" w:eastAsia="Times New Roman" w:hAnsi="Arial" w:cs="Arial"/>
          <w:color w:val="000000"/>
          <w:sz w:val="27"/>
          <w:szCs w:val="27"/>
          <w:u w:val="single"/>
          <w:lang w:eastAsia="es-CO"/>
        </w:rPr>
        <w:t>los propietarios de los bienes de dominio particular</w:t>
      </w:r>
      <w:r w:rsidRPr="00943813">
        <w:rPr>
          <w:rFonts w:ascii="Arial" w:eastAsia="Times New Roman" w:hAnsi="Arial" w:cs="Arial"/>
          <w:color w:val="000000"/>
          <w:sz w:val="27"/>
          <w:szCs w:val="27"/>
          <w:lang w:eastAsia="es-CO"/>
        </w:rPr>
        <w:t>. Su objeto será administrar correcta y eficazmente los bienes y servicios comunes, manejar los asuntos de interés común de </w:t>
      </w:r>
      <w:r w:rsidRPr="00943813">
        <w:rPr>
          <w:rFonts w:ascii="Arial" w:eastAsia="Times New Roman" w:hAnsi="Arial" w:cs="Arial"/>
          <w:color w:val="000000"/>
          <w:sz w:val="27"/>
          <w:szCs w:val="27"/>
          <w:u w:val="single"/>
          <w:lang w:eastAsia="es-CO"/>
        </w:rPr>
        <w:t>los propietarios de bienes privados</w:t>
      </w:r>
      <w:r w:rsidRPr="00943813">
        <w:rPr>
          <w:rFonts w:ascii="Arial" w:eastAsia="Times New Roman" w:hAnsi="Arial" w:cs="Arial"/>
          <w:color w:val="000000"/>
          <w:sz w:val="27"/>
          <w:szCs w:val="27"/>
          <w:lang w:eastAsia="es-CO"/>
        </w:rPr>
        <w:t> y cumplir y hacer cumplir la ley y el reglamento de propiedad horizontal.</w:t>
      </w:r>
      <w:r w:rsidRPr="00943813">
        <w:rPr>
          <w:rFonts w:ascii="Arial" w:eastAsia="Times New Roman" w:hAnsi="Arial" w:cs="Arial"/>
          <w:b/>
          <w:bCs/>
          <w:color w:val="000000"/>
          <w:sz w:val="27"/>
          <w:szCs w:val="27"/>
          <w:lang w:eastAsia="es-CO"/>
        </w:rPr>
        <w:t> Texto subrayado declarado EXEQUIBLE por la Corte Constitucional mediante </w:t>
      </w:r>
      <w:hyperlink r:id="rId15" w:anchor="1" w:history="1">
        <w:r w:rsidRPr="00943813">
          <w:rPr>
            <w:rFonts w:ascii="Arial" w:eastAsia="Times New Roman" w:hAnsi="Arial" w:cs="Arial"/>
            <w:color w:val="0000FF"/>
            <w:sz w:val="27"/>
            <w:szCs w:val="27"/>
            <w:u w:val="single"/>
            <w:lang w:eastAsia="es-CO"/>
          </w:rPr>
          <w:t>Sentencia C-318 de 2002</w:t>
        </w:r>
      </w:hyperlink>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bajo el entendido descrito en el resuelve de la sentencia.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w:t>
      </w:r>
      <w:r w:rsidRPr="00943813">
        <w:rPr>
          <w:rFonts w:ascii="Arial" w:eastAsia="Times New Roman" w:hAnsi="Arial" w:cs="Arial"/>
          <w:color w:val="000000"/>
          <w:sz w:val="27"/>
          <w:szCs w:val="27"/>
          <w:shd w:val="clear" w:color="auto" w:fill="FFFFFF"/>
          <w:lang w:eastAsia="es-CO"/>
        </w:rPr>
        <w:t>. Para efectos de facturación de los servicios públicos domiciliarios a zonas comunes, la persona jurídica que surge como efecto de la constitución al régimen de propiedad horizontal podrá ser considerada como usuaria única frente a las empresas prestadoras de los mismos, si así lo solicita, caso en el cual el cobro del servicio se hará únicamente con fundamento en la lectura del medidor individual que exista para las zonas comunes; en caso de no existir dicho medidor, se cobrará de acuerdo con la diferencia del consumo que registra el medidor general y la suma de los medidores individuales.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lastRenderedPageBreak/>
        <w:t>Las propiedades horizontales que a la fecha de entrada en vigencia de la presente ley, no posean medidor individual para las unidades privadas que la integran, podrán instalarlos si lo aprueba la asamblea general con el voto favorable de un número plural de propietarios de bienes privados que representen el setenta por ciento (70%) de los coeficientes del respectivo edificio o conjunto.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w:t>
      </w:r>
      <w:bookmarkStart w:id="5" w:name="33"/>
      <w:r w:rsidRPr="00943813">
        <w:rPr>
          <w:rFonts w:ascii="Arial" w:eastAsia="Times New Roman" w:hAnsi="Arial" w:cs="Arial"/>
          <w:b/>
          <w:bCs/>
          <w:color w:val="000000"/>
          <w:sz w:val="27"/>
          <w:szCs w:val="27"/>
          <w:shd w:val="clear" w:color="auto" w:fill="FFFFFF"/>
          <w:lang w:eastAsia="es-CO"/>
        </w:rPr>
        <w:t> </w:t>
      </w:r>
      <w:bookmarkEnd w:id="5"/>
      <w:r w:rsidRPr="00943813">
        <w:rPr>
          <w:rFonts w:ascii="Arial" w:eastAsia="Times New Roman" w:hAnsi="Arial" w:cs="Arial"/>
          <w:b/>
          <w:bCs/>
          <w:color w:val="000000"/>
          <w:sz w:val="27"/>
          <w:szCs w:val="27"/>
          <w:shd w:val="clear" w:color="auto" w:fill="FFFFFF"/>
          <w:lang w:eastAsia="es-CO"/>
        </w:rPr>
        <w:t>33. </w:t>
      </w:r>
      <w:r w:rsidRPr="00943813">
        <w:rPr>
          <w:rFonts w:ascii="Arial" w:eastAsia="Times New Roman" w:hAnsi="Arial" w:cs="Arial"/>
          <w:i/>
          <w:iCs/>
          <w:color w:val="000000"/>
          <w:sz w:val="27"/>
          <w:szCs w:val="27"/>
          <w:shd w:val="clear" w:color="auto" w:fill="FFFFFF"/>
          <w:lang w:eastAsia="es-CO"/>
        </w:rPr>
        <w:t>Naturaleza y características</w:t>
      </w:r>
      <w:r w:rsidRPr="00943813">
        <w:rPr>
          <w:rFonts w:ascii="Arial" w:eastAsia="Times New Roman" w:hAnsi="Arial" w:cs="Arial"/>
          <w:color w:val="000000"/>
          <w:sz w:val="27"/>
          <w:szCs w:val="27"/>
          <w:shd w:val="clear" w:color="auto" w:fill="FFFFFF"/>
          <w:lang w:eastAsia="es-CO"/>
        </w:rPr>
        <w:t>. La persona jurídica originada en la constitución de la propiedad horizontal es de naturaleza civil, sin ánimo de lucro. Su denominación corresponderá a la del edificio o conjunto y su domicilio será el municipio o distrito donde este se localiza y tendrá la calidad de no contribuyente de impuestos nacionales, así como del impuesto de industria y comercio, en relación con las actividades propias de su objeto social, de conformidad con lo establecido en el artículo 195 del Decreto 1333 de 1986.</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w:t>
      </w:r>
      <w:r w:rsidRPr="00943813">
        <w:rPr>
          <w:rFonts w:ascii="Arial" w:eastAsia="Times New Roman" w:hAnsi="Arial" w:cs="Arial"/>
          <w:color w:val="000000"/>
          <w:sz w:val="27"/>
          <w:szCs w:val="27"/>
          <w:shd w:val="clear" w:color="auto" w:fill="FFFFFF"/>
          <w:lang w:eastAsia="es-CO"/>
        </w:rPr>
        <w:t>. La destinación de algunos bienes que produzcan renta para sufragar expensas comunes, no desvirtúa la calidad de persona jurídica sin ánimo de lucro.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34</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Recursos patrimoniales.</w:t>
      </w:r>
      <w:r w:rsidRPr="00943813">
        <w:rPr>
          <w:rFonts w:ascii="Arial" w:eastAsia="Times New Roman" w:hAnsi="Arial" w:cs="Arial"/>
          <w:color w:val="000000"/>
          <w:sz w:val="27"/>
          <w:szCs w:val="27"/>
          <w:shd w:val="clear" w:color="auto" w:fill="FFFFFF"/>
          <w:lang w:eastAsia="es-CO"/>
        </w:rPr>
        <w:t> Los recursos patrimoniales de la persona jurídica estarán conformados por los ingresos provenientes de las expensas comunes ordinarias y extraordinarias, multas, intereses, fondo de imprevistos, y demás bienes e ingresos que adquiera o reciba a cualquier título para el cumplimiento de su objeto.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35. </w:t>
      </w:r>
      <w:r w:rsidRPr="00943813">
        <w:rPr>
          <w:rFonts w:ascii="Arial" w:eastAsia="Times New Roman" w:hAnsi="Arial" w:cs="Arial"/>
          <w:i/>
          <w:iCs/>
          <w:color w:val="000000"/>
          <w:sz w:val="27"/>
          <w:szCs w:val="27"/>
          <w:shd w:val="clear" w:color="auto" w:fill="FFFFFF"/>
          <w:lang w:eastAsia="es-CO"/>
        </w:rPr>
        <w:t>Fondo de imprevistos</w:t>
      </w:r>
      <w:r w:rsidRPr="00943813">
        <w:rPr>
          <w:rFonts w:ascii="Arial" w:eastAsia="Times New Roman" w:hAnsi="Arial" w:cs="Arial"/>
          <w:color w:val="000000"/>
          <w:sz w:val="27"/>
          <w:szCs w:val="27"/>
          <w:shd w:val="clear" w:color="auto" w:fill="FFFFFF"/>
          <w:lang w:eastAsia="es-CO"/>
        </w:rPr>
        <w:t>. La persona jurídica constituirá un fondo para atender obligaciones o expensas imprevistas, el cual se formará e incrementará con un porcentaje de recargo no inferior al uno por ciento (1 %) sobre el presupuesto anual de gastos comunes y con los demás ingresos que la asamblea general considere pertinentes.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La asamblea podrá suspender su cobro cuando el monto disponible alcance el cincuenta por ciento (50%) del presupuesto ordinario de gastos del respectivo año.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El administrador podrá disponer de tales recursos, previa aprobación de la asamblea general, en su caso, y de conformidad con lo establecido en el reglamento de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w:t>
      </w:r>
      <w:r w:rsidRPr="00943813">
        <w:rPr>
          <w:rFonts w:ascii="Arial" w:eastAsia="Times New Roman" w:hAnsi="Arial" w:cs="Arial"/>
          <w:color w:val="000000"/>
          <w:sz w:val="27"/>
          <w:szCs w:val="27"/>
          <w:shd w:val="clear" w:color="auto" w:fill="FFFFFF"/>
          <w:lang w:eastAsia="es-CO"/>
        </w:rPr>
        <w:t xml:space="preserve">El cobro a los propietarios de expensas extraordinarias adicionales al porcentaje del recargo referido, solo podrá aprobarse </w:t>
      </w:r>
      <w:r w:rsidRPr="00943813">
        <w:rPr>
          <w:rFonts w:ascii="Arial" w:eastAsia="Times New Roman" w:hAnsi="Arial" w:cs="Arial"/>
          <w:color w:val="000000"/>
          <w:sz w:val="27"/>
          <w:szCs w:val="27"/>
          <w:shd w:val="clear" w:color="auto" w:fill="FFFFFF"/>
          <w:lang w:eastAsia="es-CO"/>
        </w:rPr>
        <w:lastRenderedPageBreak/>
        <w:t>cuando los recursos del Fondo de que trata este artículo sean insuficientes para atender las erogaciones a su cargo.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36. </w:t>
      </w:r>
      <w:proofErr w:type="spellStart"/>
      <w:r w:rsidRPr="00943813">
        <w:rPr>
          <w:rFonts w:ascii="Arial" w:eastAsia="Times New Roman" w:hAnsi="Arial" w:cs="Arial"/>
          <w:i/>
          <w:iCs/>
          <w:color w:val="000000"/>
          <w:sz w:val="27"/>
          <w:szCs w:val="27"/>
          <w:shd w:val="clear" w:color="auto" w:fill="FFFFFF"/>
          <w:lang w:eastAsia="es-CO"/>
        </w:rPr>
        <w:t>Organos</w:t>
      </w:r>
      <w:proofErr w:type="spellEnd"/>
      <w:r w:rsidRPr="00943813">
        <w:rPr>
          <w:rFonts w:ascii="Arial" w:eastAsia="Times New Roman" w:hAnsi="Arial" w:cs="Arial"/>
          <w:i/>
          <w:iCs/>
          <w:color w:val="000000"/>
          <w:sz w:val="27"/>
          <w:szCs w:val="27"/>
          <w:shd w:val="clear" w:color="auto" w:fill="FFFFFF"/>
          <w:lang w:eastAsia="es-CO"/>
        </w:rPr>
        <w:t xml:space="preserve"> de dirección y administración</w:t>
      </w:r>
      <w:r w:rsidRPr="00943813">
        <w:rPr>
          <w:rFonts w:ascii="Arial" w:eastAsia="Times New Roman" w:hAnsi="Arial" w:cs="Arial"/>
          <w:color w:val="000000"/>
          <w:sz w:val="27"/>
          <w:szCs w:val="27"/>
          <w:shd w:val="clear" w:color="auto" w:fill="FFFFFF"/>
          <w:lang w:eastAsia="es-CO"/>
        </w:rPr>
        <w:t>. La dirección y administración de la persona jurídica corresponde a la asamblea general de propietarios, al consejo de administración, si lo hubiere, y al administrador de edificio o conjunto.</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X</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De la Asamblea General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37.</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Integración y alcance de sus decisiones</w:t>
      </w:r>
      <w:r w:rsidRPr="00943813">
        <w:rPr>
          <w:rFonts w:ascii="Arial" w:eastAsia="Times New Roman" w:hAnsi="Arial" w:cs="Arial"/>
          <w:color w:val="000000"/>
          <w:sz w:val="27"/>
          <w:szCs w:val="27"/>
          <w:shd w:val="clear" w:color="auto" w:fill="FFFFFF"/>
          <w:lang w:eastAsia="es-CO"/>
        </w:rPr>
        <w:t>. La asamblea general la constituirán </w:t>
      </w:r>
      <w:proofErr w:type="gramStart"/>
      <w:r w:rsidRPr="00943813">
        <w:rPr>
          <w:rFonts w:ascii="Arial" w:eastAsia="Times New Roman" w:hAnsi="Arial" w:cs="Arial"/>
          <w:color w:val="000000"/>
          <w:sz w:val="27"/>
          <w:szCs w:val="27"/>
          <w:u w:val="single"/>
          <w:shd w:val="clear" w:color="auto" w:fill="FFFFFF"/>
          <w:lang w:eastAsia="es-CO"/>
        </w:rPr>
        <w:t>los propietarios de bienes privados</w:t>
      </w:r>
      <w:r w:rsidRPr="00943813">
        <w:rPr>
          <w:rFonts w:ascii="Arial" w:eastAsia="Times New Roman" w:hAnsi="Arial" w:cs="Arial"/>
          <w:color w:val="000000"/>
          <w:sz w:val="27"/>
          <w:szCs w:val="27"/>
          <w:shd w:val="clear" w:color="auto" w:fill="FFFFFF"/>
          <w:lang w:eastAsia="es-CO"/>
        </w:rPr>
        <w:t>, o sus representantes o delegados, reunido</w:t>
      </w:r>
      <w:proofErr w:type="gramEnd"/>
      <w:r w:rsidRPr="00943813">
        <w:rPr>
          <w:rFonts w:ascii="Arial" w:eastAsia="Times New Roman" w:hAnsi="Arial" w:cs="Arial"/>
          <w:color w:val="000000"/>
          <w:sz w:val="27"/>
          <w:szCs w:val="27"/>
          <w:shd w:val="clear" w:color="auto" w:fill="FFFFFF"/>
          <w:lang w:eastAsia="es-CO"/>
        </w:rPr>
        <w:t xml:space="preserve"> s con el quórum y las condiciones previstas en esta ley y en el reglamento de propiedad horizontal.</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color w:val="000000"/>
          <w:sz w:val="27"/>
          <w:szCs w:val="27"/>
          <w:lang w:eastAsia="es-CO"/>
        </w:rPr>
        <w:t>Todos los propietarios de bienes privados que integran el edificio o conjunto tendrán derecho a participar en sus deliberaciones y a votar en ella. </w:t>
      </w:r>
      <w:r w:rsidRPr="00943813">
        <w:rPr>
          <w:rFonts w:ascii="Arial" w:eastAsia="Times New Roman" w:hAnsi="Arial" w:cs="Arial"/>
          <w:color w:val="000000"/>
          <w:sz w:val="27"/>
          <w:szCs w:val="27"/>
          <w:u w:val="single"/>
          <w:lang w:eastAsia="es-CO"/>
        </w:rPr>
        <w:t>El voto de cada propietario equivaldrá al porcentaje del coeficiente de copropiedad del respectivo bien privado</w:t>
      </w:r>
      <w:r w:rsidRPr="00943813">
        <w:rPr>
          <w:rFonts w:ascii="Arial" w:eastAsia="Times New Roman" w:hAnsi="Arial" w:cs="Arial"/>
          <w:color w:val="000000"/>
          <w:sz w:val="27"/>
          <w:szCs w:val="27"/>
          <w:lang w:eastAsia="es-CO"/>
        </w:rPr>
        <w:t>.</w:t>
      </w:r>
      <w:r w:rsidRPr="00943813">
        <w:rPr>
          <w:rFonts w:ascii="Arial" w:eastAsia="Times New Roman" w:hAnsi="Arial" w:cs="Arial"/>
          <w:b/>
          <w:bCs/>
          <w:color w:val="000000"/>
          <w:sz w:val="27"/>
          <w:szCs w:val="27"/>
          <w:lang w:eastAsia="es-CO"/>
        </w:rPr>
        <w:t> Texto subrayado declarado EXEQUIBLE por la Corte Constitucional mediante </w:t>
      </w:r>
      <w:hyperlink r:id="rId16" w:anchor="1" w:history="1">
        <w:r w:rsidRPr="00943813">
          <w:rPr>
            <w:rFonts w:ascii="Arial" w:eastAsia="Times New Roman" w:hAnsi="Arial" w:cs="Arial"/>
            <w:color w:val="0000FF"/>
            <w:sz w:val="27"/>
            <w:szCs w:val="27"/>
            <w:u w:val="single"/>
            <w:lang w:eastAsia="es-CO"/>
          </w:rPr>
          <w:t>Sentencia C-522 de 2002</w:t>
        </w:r>
      </w:hyperlink>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bajo el entendido descrito en el resuelve de la sentencia.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 xml:space="preserve">Las decisiones adoptadas de acuerdo con las normas legales y reglamentarias, son de obligatorio cumplimiento para todos los propietarios, inclusive para los ausentes o disidentes, para el administrador y demás órganos, y en lo </w:t>
      </w:r>
      <w:proofErr w:type="spellStart"/>
      <w:r w:rsidRPr="00943813">
        <w:rPr>
          <w:rFonts w:ascii="Arial" w:eastAsia="Times New Roman" w:hAnsi="Arial" w:cs="Arial"/>
          <w:color w:val="000000"/>
          <w:sz w:val="27"/>
          <w:szCs w:val="27"/>
          <w:shd w:val="clear" w:color="auto" w:fill="FFFFFF"/>
          <w:lang w:eastAsia="es-CO"/>
        </w:rPr>
        <w:t>pertinente</w:t>
      </w:r>
      <w:r w:rsidRPr="00943813">
        <w:rPr>
          <w:rFonts w:ascii="Arial" w:eastAsia="Times New Roman" w:hAnsi="Arial" w:cs="Arial"/>
          <w:color w:val="000000"/>
          <w:sz w:val="27"/>
          <w:szCs w:val="27"/>
          <w:u w:val="single"/>
          <w:shd w:val="clear" w:color="auto" w:fill="FFFFFF"/>
          <w:lang w:eastAsia="es-CO"/>
        </w:rPr>
        <w:t>para</w:t>
      </w:r>
      <w:proofErr w:type="spellEnd"/>
      <w:r w:rsidRPr="00943813">
        <w:rPr>
          <w:rFonts w:ascii="Arial" w:eastAsia="Times New Roman" w:hAnsi="Arial" w:cs="Arial"/>
          <w:color w:val="000000"/>
          <w:sz w:val="27"/>
          <w:szCs w:val="27"/>
          <w:u w:val="single"/>
          <w:shd w:val="clear" w:color="auto" w:fill="FFFFFF"/>
          <w:lang w:eastAsia="es-CO"/>
        </w:rPr>
        <w:t xml:space="preserve"> los usuarios y ocupantes del edificio o conjunto</w:t>
      </w:r>
      <w:r w:rsidRPr="00943813">
        <w:rPr>
          <w:rFonts w:ascii="Arial" w:eastAsia="Times New Roman" w:hAnsi="Arial" w:cs="Arial"/>
          <w:color w:val="000000"/>
          <w:sz w:val="27"/>
          <w:szCs w:val="27"/>
          <w:shd w:val="clear" w:color="auto" w:fill="FFFFFF"/>
          <w:lang w:eastAsia="es-CO"/>
        </w:rPr>
        <w:t>.</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b/>
          <w:bCs/>
          <w:color w:val="000000"/>
          <w:sz w:val="27"/>
          <w:szCs w:val="27"/>
          <w:lang w:eastAsia="es-CO"/>
        </w:rPr>
        <w:t>Texto subrayado declarado EXEQUIBLE por la Corte Constitucional mediante </w:t>
      </w:r>
      <w:hyperlink r:id="rId17" w:anchor="1" w:history="1">
        <w:r w:rsidRPr="00943813">
          <w:rPr>
            <w:rFonts w:ascii="Arial" w:eastAsia="Times New Roman" w:hAnsi="Arial" w:cs="Arial"/>
            <w:color w:val="0000FF"/>
            <w:sz w:val="27"/>
            <w:szCs w:val="27"/>
            <w:u w:val="single"/>
            <w:lang w:eastAsia="es-CO"/>
          </w:rPr>
          <w:t>Sentencia C-318 de 2002</w:t>
        </w:r>
      </w:hyperlink>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bajo el entendido descrito en el resuelve de la sentencia.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w:t>
      </w:r>
      <w:bookmarkStart w:id="6" w:name="38"/>
      <w:r w:rsidRPr="00943813">
        <w:rPr>
          <w:rFonts w:ascii="Arial" w:eastAsia="Times New Roman" w:hAnsi="Arial" w:cs="Arial"/>
          <w:b/>
          <w:bCs/>
          <w:color w:val="000000"/>
          <w:sz w:val="27"/>
          <w:szCs w:val="27"/>
          <w:shd w:val="clear" w:color="auto" w:fill="FFFFFF"/>
          <w:lang w:eastAsia="es-CO"/>
        </w:rPr>
        <w:t> </w:t>
      </w:r>
      <w:bookmarkEnd w:id="6"/>
      <w:r w:rsidRPr="00943813">
        <w:rPr>
          <w:rFonts w:ascii="Arial" w:eastAsia="Times New Roman" w:hAnsi="Arial" w:cs="Arial"/>
          <w:b/>
          <w:bCs/>
          <w:color w:val="000000"/>
          <w:sz w:val="27"/>
          <w:szCs w:val="27"/>
          <w:shd w:val="clear" w:color="auto" w:fill="FFFFFF"/>
          <w:lang w:eastAsia="es-CO"/>
        </w:rPr>
        <w:t>38.</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Naturaleza y funciones</w:t>
      </w:r>
      <w:r w:rsidRPr="00943813">
        <w:rPr>
          <w:rFonts w:ascii="Arial" w:eastAsia="Times New Roman" w:hAnsi="Arial" w:cs="Arial"/>
          <w:color w:val="000000"/>
          <w:sz w:val="27"/>
          <w:szCs w:val="27"/>
          <w:shd w:val="clear" w:color="auto" w:fill="FFFFFF"/>
          <w:lang w:eastAsia="es-CO"/>
        </w:rPr>
        <w:t>. La asamblea general de propietarios es el órgano de dirección de la persona jurídica que surge por mandato de esta ley, y tendrá como funciones básicas las siguientes: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 Nombrar y remover libremente al administrador y a su suplente cuando fuere el caso, para períodos determinados, y fijarle su remuneración.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lastRenderedPageBreak/>
        <w:t>2. Aprobar o improbar los estados financieros y el presupuesto anual de ingresos y gastos que deberán someter a su consideración el Consejo Administrativo y el Administrador.</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3. Nombrar y remover libremente a los miembros del comité de convivencia para períodos de un año, en los edificios o conjuntos de uso residencial.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4. Aprobar el presupuesto anual del edificio o conjunto y las cuotas para atender las expensas ordinarias o extraordinarias, así como incrementar el fondo de imprevistos, cuando fuere el caso.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5. Elegir y remover los miembros del consejo de administración y, cuando exista, al Revisor Fiscal y su suplente, para los períodos establecidos en el reglamento de propiedad horizontal, que en su defecto, será de un año.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6. Aprobar las reformas al reglamento de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7. Decidir la desafectación de bienes comunes no esenciales, y autorizar su venta o división, cuando fuere el caso, y decidir, en caso de duda, sobre el carácter esencial o no de un bien común.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8. Decidir la reconstrucción del edificio o conjunto, de conformidad con lo previsto en la presente ley.</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9. Decidir, </w:t>
      </w:r>
      <w:bookmarkStart w:id="7" w:name="38-9"/>
      <w:r w:rsidRPr="00943813">
        <w:rPr>
          <w:rFonts w:ascii="Arial" w:eastAsia="Times New Roman" w:hAnsi="Arial" w:cs="Arial"/>
          <w:color w:val="000000"/>
          <w:sz w:val="27"/>
          <w:szCs w:val="27"/>
          <w:shd w:val="clear" w:color="auto" w:fill="FFFFFF"/>
          <w:lang w:eastAsia="es-CO"/>
        </w:rPr>
        <w:t> </w:t>
      </w:r>
      <w:bookmarkEnd w:id="7"/>
      <w:r w:rsidRPr="00943813">
        <w:rPr>
          <w:rFonts w:ascii="Arial" w:eastAsia="Times New Roman" w:hAnsi="Arial" w:cs="Arial"/>
          <w:color w:val="000000"/>
          <w:sz w:val="27"/>
          <w:szCs w:val="27"/>
          <w:shd w:val="clear" w:color="auto" w:fill="FFFFFF"/>
          <w:lang w:eastAsia="es-CO"/>
        </w:rPr>
        <w:t>salvo en el caso que corresponda al consejo de administración, sobre la procedencia de sanciones por incumplimiento de las obligaciones previstas en esta ley y en el reglamento de propiedad horizontal, con observancia del debido proceso y del derecho de defensa consagrado para el caso en el respectivo reglamento de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10. Aprobar la disolución y liquidación de la persona Jurídica.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11. Otorgar autorización al administrador para realizar cualquier erogación con cargo al Fondo de Imprevistos de que trata la presente ley.</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12. Las demás funciones fijadas en esta ley, en los decretos reglamentarios de la misma, y en el reglamento de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lastRenderedPageBreak/>
        <w:t>PARÁGRAFO. </w:t>
      </w:r>
      <w:r w:rsidRPr="00943813">
        <w:rPr>
          <w:rFonts w:ascii="Arial" w:eastAsia="Times New Roman" w:hAnsi="Arial" w:cs="Arial"/>
          <w:color w:val="000000"/>
          <w:sz w:val="27"/>
          <w:szCs w:val="27"/>
          <w:shd w:val="clear" w:color="auto" w:fill="FFFFFF"/>
          <w:lang w:eastAsia="es-CO"/>
        </w:rPr>
        <w:t>La asamblea general podrá delegar en el Consejo de Administración, cuando exista, las funciones indicadas en el numeral 3 del presente artículo.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39. </w:t>
      </w:r>
      <w:r w:rsidRPr="00943813">
        <w:rPr>
          <w:rFonts w:ascii="Arial" w:eastAsia="Times New Roman" w:hAnsi="Arial" w:cs="Arial"/>
          <w:i/>
          <w:iCs/>
          <w:color w:val="000000"/>
          <w:sz w:val="27"/>
          <w:szCs w:val="27"/>
          <w:shd w:val="clear" w:color="auto" w:fill="FFFFFF"/>
          <w:lang w:eastAsia="es-CO"/>
        </w:rPr>
        <w:t>Reuniones.</w:t>
      </w:r>
      <w:r w:rsidRPr="00943813">
        <w:rPr>
          <w:rFonts w:ascii="Arial" w:eastAsia="Times New Roman" w:hAnsi="Arial" w:cs="Arial"/>
          <w:color w:val="000000"/>
          <w:sz w:val="27"/>
          <w:szCs w:val="27"/>
          <w:shd w:val="clear" w:color="auto" w:fill="FFFFFF"/>
          <w:lang w:eastAsia="es-CO"/>
        </w:rPr>
        <w:t> La Asamblea General se reunirá ordinariamente por lo menos una vez al año, en la fecha señalada en el reglamento de propiedad horizontal y, en silencio de este, dentro de los tres (3) meses siguientes al vencimiento de cada período presupuestal; con el fin de examinar la situación general de la persona jurídica, efectuar los nombramientos cuya elección le corresponda, considerar y aprobar las cuentas del último ejercicio y presupuesto para el siguiente año. La convocatoria la efectuará el administrador, con una antelación no inferior a quince (15) días calendario.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Se reunirá en forma extraordinaria cuando las necesidades imprevistas o urgentes del edificio o conjunto así lo ameriten, por convocatoria del administrador, del consejo de administración, del Revisor Fiscal o de un número plural de propietarios de bienes privados que representen por lo menos, la quinta parte de los coeficientes de copropiedad.</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b/>
          <w:bCs/>
          <w:color w:val="000000"/>
          <w:sz w:val="27"/>
          <w:szCs w:val="27"/>
          <w:lang w:eastAsia="es-CO"/>
        </w:rPr>
        <w:t>PARÁGRAFO 1º. </w:t>
      </w:r>
      <w:r w:rsidRPr="00943813">
        <w:rPr>
          <w:rFonts w:ascii="Arial" w:eastAsia="Times New Roman" w:hAnsi="Arial" w:cs="Arial"/>
          <w:color w:val="000000"/>
          <w:sz w:val="27"/>
          <w:szCs w:val="27"/>
          <w:lang w:eastAsia="es-CO"/>
        </w:rPr>
        <w:t>Toda convocatoria se hará mediante comunicación enviada </w:t>
      </w:r>
      <w:r w:rsidRPr="00943813">
        <w:rPr>
          <w:rFonts w:ascii="Arial" w:eastAsia="Times New Roman" w:hAnsi="Arial" w:cs="Arial"/>
          <w:color w:val="000000"/>
          <w:sz w:val="27"/>
          <w:szCs w:val="27"/>
          <w:u w:val="single"/>
          <w:lang w:eastAsia="es-CO"/>
        </w:rPr>
        <w:t>a cada uno de los propietarios</w:t>
      </w:r>
      <w:r w:rsidRPr="00943813">
        <w:rPr>
          <w:rFonts w:ascii="Arial" w:eastAsia="Times New Roman" w:hAnsi="Arial" w:cs="Arial"/>
          <w:color w:val="000000"/>
          <w:sz w:val="27"/>
          <w:szCs w:val="27"/>
          <w:lang w:eastAsia="es-CO"/>
        </w:rPr>
        <w:t> de los bienes de dominio particular del edificio o conjunto, a la última dirección registrada por los mismos. Tratándose de asamblea extraordinaria, reuniones no presenciales y de decisiones por comunicación escrita, en el aviso se insertará el orden del día y en la misma no se podrán tomar decisiones sobre temas no previstos en este.</w:t>
      </w:r>
      <w:r w:rsidRPr="00943813">
        <w:rPr>
          <w:rFonts w:ascii="Arial" w:eastAsia="Times New Roman" w:hAnsi="Arial" w:cs="Arial"/>
          <w:b/>
          <w:bCs/>
          <w:color w:val="000000"/>
          <w:sz w:val="27"/>
          <w:szCs w:val="27"/>
          <w:lang w:eastAsia="es-CO"/>
        </w:rPr>
        <w:t> Texto subrayado declarado EXEQUIBLE por la Corte Constitucional mediante </w:t>
      </w:r>
      <w:hyperlink r:id="rId18" w:anchor="1" w:history="1">
        <w:r w:rsidRPr="00943813">
          <w:rPr>
            <w:rFonts w:ascii="Arial" w:eastAsia="Times New Roman" w:hAnsi="Arial" w:cs="Arial"/>
            <w:color w:val="0000FF"/>
            <w:sz w:val="27"/>
            <w:szCs w:val="27"/>
            <w:u w:val="single"/>
            <w:lang w:eastAsia="es-CO"/>
          </w:rPr>
          <w:t>Sentencia C-318 de 2002</w:t>
        </w:r>
      </w:hyperlink>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bajo el entendido descrito en el resuelve de la sentencia.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2º.</w:t>
      </w:r>
      <w:r w:rsidRPr="00943813">
        <w:rPr>
          <w:rFonts w:ascii="Arial" w:eastAsia="Times New Roman" w:hAnsi="Arial" w:cs="Arial"/>
          <w:color w:val="000000"/>
          <w:sz w:val="27"/>
          <w:szCs w:val="27"/>
          <w:shd w:val="clear" w:color="auto" w:fill="FFFFFF"/>
          <w:lang w:eastAsia="es-CO"/>
        </w:rPr>
        <w:t> La convocatoria contendrá una relación de los propietarios que adeuden contribuciones a las expensas comunes.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40.</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Reuniones por derecho propio</w:t>
      </w:r>
      <w:r w:rsidRPr="00943813">
        <w:rPr>
          <w:rFonts w:ascii="Arial" w:eastAsia="Times New Roman" w:hAnsi="Arial" w:cs="Arial"/>
          <w:color w:val="000000"/>
          <w:sz w:val="27"/>
          <w:szCs w:val="27"/>
          <w:shd w:val="clear" w:color="auto" w:fill="FFFFFF"/>
          <w:lang w:eastAsia="es-CO"/>
        </w:rPr>
        <w:t>. Si no fuere convocada la asamblea se reunirá en forma ordinaria, por derecho propio el primer día hábil del cuarto mes siguiente al vencimiento de cada período presupuestal, en el lugar y hora que se indique en el reglamento, o en su defecto, en las instalaciones del edificio o conjunto a las ocho pasado meridiano (8:00 p.m.).</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 xml:space="preserve">Será igualmente válida la reunión que se haga en cualquier día, hora o lugar, sin previa convocatoria, cuando los participantes representen la </w:t>
      </w:r>
      <w:r w:rsidRPr="00943813">
        <w:rPr>
          <w:rFonts w:ascii="Arial" w:eastAsia="Times New Roman" w:hAnsi="Arial" w:cs="Arial"/>
          <w:color w:val="000000"/>
          <w:sz w:val="27"/>
          <w:szCs w:val="27"/>
          <w:shd w:val="clear" w:color="auto" w:fill="FFFFFF"/>
          <w:lang w:eastAsia="es-CO"/>
        </w:rPr>
        <w:lastRenderedPageBreak/>
        <w:t>totalidad de los coeficientes de copropiedad del edificio o conjunto, sin perjuicio de lo previsto en la presente ley, para efectos de mayorías calificadas.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41.</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Reuniones de segunda convocatoria</w:t>
      </w:r>
      <w:r w:rsidRPr="00943813">
        <w:rPr>
          <w:rFonts w:ascii="Arial" w:eastAsia="Times New Roman" w:hAnsi="Arial" w:cs="Arial"/>
          <w:color w:val="000000"/>
          <w:sz w:val="27"/>
          <w:szCs w:val="27"/>
          <w:shd w:val="clear" w:color="auto" w:fill="FFFFFF"/>
          <w:lang w:eastAsia="es-CO"/>
        </w:rPr>
        <w:t xml:space="preserve">. Si convocada la asamblea general de propietarios, no puede sesionar por falta de quórum, se convocará a una nueva reunión que se realizará el tercer día hábil siguiente al de la convocatoria inicial, a las ocho pasado meridiano (8:00 p.m.), sin perjuicio de lo dispuesto en el reglamento de propiedad horizontal, la cual sesionará y decidirá válidamente con un número plural de propietarios, cualquiera que sea el porcentaje de coeficientes representados. En todo caso, en la convocatoria prevista en el artículo anterior deberá dejarse c </w:t>
      </w:r>
      <w:proofErr w:type="spellStart"/>
      <w:r w:rsidRPr="00943813">
        <w:rPr>
          <w:rFonts w:ascii="Arial" w:eastAsia="Times New Roman" w:hAnsi="Arial" w:cs="Arial"/>
          <w:color w:val="000000"/>
          <w:sz w:val="27"/>
          <w:szCs w:val="27"/>
          <w:shd w:val="clear" w:color="auto" w:fill="FFFFFF"/>
          <w:lang w:eastAsia="es-CO"/>
        </w:rPr>
        <w:t>onstancia</w:t>
      </w:r>
      <w:proofErr w:type="spellEnd"/>
      <w:r w:rsidRPr="00943813">
        <w:rPr>
          <w:rFonts w:ascii="Arial" w:eastAsia="Times New Roman" w:hAnsi="Arial" w:cs="Arial"/>
          <w:color w:val="000000"/>
          <w:sz w:val="27"/>
          <w:szCs w:val="27"/>
          <w:shd w:val="clear" w:color="auto" w:fill="FFFFFF"/>
          <w:lang w:eastAsia="es-CO"/>
        </w:rPr>
        <w:t xml:space="preserve"> de lo establecido en el presente artículo.</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b/>
          <w:bCs/>
          <w:color w:val="000000"/>
          <w:sz w:val="27"/>
          <w:szCs w:val="27"/>
          <w:lang w:eastAsia="es-CO"/>
        </w:rPr>
        <w:t>ARTÍCULO 42.</w:t>
      </w:r>
      <w:r w:rsidRPr="00943813">
        <w:rPr>
          <w:rFonts w:ascii="Arial" w:eastAsia="Times New Roman" w:hAnsi="Arial" w:cs="Arial"/>
          <w:color w:val="000000"/>
          <w:sz w:val="27"/>
          <w:szCs w:val="27"/>
          <w:lang w:eastAsia="es-CO"/>
        </w:rPr>
        <w:t> </w:t>
      </w:r>
      <w:r w:rsidRPr="00943813">
        <w:rPr>
          <w:rFonts w:ascii="Arial" w:eastAsia="Times New Roman" w:hAnsi="Arial" w:cs="Arial"/>
          <w:i/>
          <w:iCs/>
          <w:color w:val="000000"/>
          <w:sz w:val="27"/>
          <w:szCs w:val="27"/>
          <w:lang w:eastAsia="es-CO"/>
        </w:rPr>
        <w:t>Reuniones no presenciales</w:t>
      </w:r>
      <w:r w:rsidRPr="00943813">
        <w:rPr>
          <w:rFonts w:ascii="Arial" w:eastAsia="Times New Roman" w:hAnsi="Arial" w:cs="Arial"/>
          <w:color w:val="000000"/>
          <w:sz w:val="27"/>
          <w:szCs w:val="27"/>
          <w:lang w:eastAsia="es-CO"/>
        </w:rPr>
        <w:t>. Siempre que ello se pueda probar, habrá reunión de la asamblea general cuando por cualquier medio </w:t>
      </w:r>
      <w:r w:rsidRPr="00943813">
        <w:rPr>
          <w:rFonts w:ascii="Arial" w:eastAsia="Times New Roman" w:hAnsi="Arial" w:cs="Arial"/>
          <w:color w:val="000000"/>
          <w:sz w:val="27"/>
          <w:szCs w:val="27"/>
          <w:u w:val="single"/>
          <w:lang w:eastAsia="es-CO"/>
        </w:rPr>
        <w:t>los propietarios</w:t>
      </w:r>
      <w:r w:rsidRPr="00943813">
        <w:rPr>
          <w:rFonts w:ascii="Arial" w:eastAsia="Times New Roman" w:hAnsi="Arial" w:cs="Arial"/>
          <w:color w:val="000000"/>
          <w:sz w:val="27"/>
          <w:szCs w:val="27"/>
          <w:lang w:eastAsia="es-CO"/>
        </w:rPr>
        <w:t> de bienes privados o sus representantes o delegados puedan deliberar y decidir por comunicación simultánea o sucesiva de conformidad con el quórum requerido para el respectivo caso. En este último caso, la sucesión de comunicaciones deberá ocurrir de manera inmediata de acuerdo con el medio empleado, de lo cual dará fe el revisor fiscal de la copropiedad.</w:t>
      </w:r>
      <w:r w:rsidRPr="00943813">
        <w:rPr>
          <w:rFonts w:ascii="Arial" w:eastAsia="Times New Roman" w:hAnsi="Arial" w:cs="Arial"/>
          <w:b/>
          <w:bCs/>
          <w:color w:val="000000"/>
          <w:sz w:val="27"/>
          <w:szCs w:val="27"/>
          <w:lang w:eastAsia="es-CO"/>
        </w:rPr>
        <w:t> Texto subrayado declarado EXEQUIBLE por la Corte Constitucional mediante </w:t>
      </w:r>
      <w:hyperlink r:id="rId19" w:anchor="1" w:history="1">
        <w:r w:rsidRPr="00943813">
          <w:rPr>
            <w:rFonts w:ascii="Arial" w:eastAsia="Times New Roman" w:hAnsi="Arial" w:cs="Arial"/>
            <w:color w:val="0000FF"/>
            <w:sz w:val="27"/>
            <w:szCs w:val="27"/>
            <w:u w:val="single"/>
            <w:lang w:eastAsia="es-CO"/>
          </w:rPr>
          <w:t>Sentencia C-318 de 2002</w:t>
        </w:r>
      </w:hyperlink>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bajo el entendido descrito en el resuelve de la sentencia.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w:t>
      </w:r>
      <w:r w:rsidRPr="00943813">
        <w:rPr>
          <w:rFonts w:ascii="Arial" w:eastAsia="Times New Roman" w:hAnsi="Arial" w:cs="Arial"/>
          <w:color w:val="000000"/>
          <w:sz w:val="27"/>
          <w:szCs w:val="27"/>
          <w:shd w:val="clear" w:color="auto" w:fill="FFFFFF"/>
          <w:lang w:eastAsia="es-CO"/>
        </w:rPr>
        <w:t> Para acreditar la validez de una reunión no presencial, deberá quedar prueba inequívoca, como fax, grabación magnetofónica o similar, donde sea claro el nombre del propietario que emite la comunicación, el contenido de la misma y la hora en que lo hace, así como la correspondiente copia de la convocatoria efectuada a los copropietarios.</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b/>
          <w:bCs/>
          <w:color w:val="000000"/>
          <w:sz w:val="27"/>
          <w:szCs w:val="27"/>
          <w:lang w:eastAsia="es-CO"/>
        </w:rPr>
        <w:t>ARTÍCULO 43.</w:t>
      </w:r>
      <w:r w:rsidRPr="00943813">
        <w:rPr>
          <w:rFonts w:ascii="Arial" w:eastAsia="Times New Roman" w:hAnsi="Arial" w:cs="Arial"/>
          <w:color w:val="000000"/>
          <w:sz w:val="27"/>
          <w:szCs w:val="27"/>
          <w:lang w:eastAsia="es-CO"/>
        </w:rPr>
        <w:t> </w:t>
      </w:r>
      <w:r w:rsidRPr="00943813">
        <w:rPr>
          <w:rFonts w:ascii="Arial" w:eastAsia="Times New Roman" w:hAnsi="Arial" w:cs="Arial"/>
          <w:i/>
          <w:iCs/>
          <w:color w:val="000000"/>
          <w:sz w:val="27"/>
          <w:szCs w:val="27"/>
          <w:lang w:eastAsia="es-CO"/>
        </w:rPr>
        <w:t>Decisiones por comunicación escrita</w:t>
      </w:r>
      <w:r w:rsidRPr="00943813">
        <w:rPr>
          <w:rFonts w:ascii="Arial" w:eastAsia="Times New Roman" w:hAnsi="Arial" w:cs="Arial"/>
          <w:color w:val="000000"/>
          <w:sz w:val="27"/>
          <w:szCs w:val="27"/>
          <w:lang w:eastAsia="es-CO"/>
        </w:rPr>
        <w:t>. Serán válidas las decisiones de la asamblea general cuando, convocada la totalidad </w:t>
      </w:r>
      <w:r w:rsidRPr="00943813">
        <w:rPr>
          <w:rFonts w:ascii="Arial" w:eastAsia="Times New Roman" w:hAnsi="Arial" w:cs="Arial"/>
          <w:color w:val="000000"/>
          <w:sz w:val="27"/>
          <w:szCs w:val="27"/>
          <w:u w:val="single"/>
          <w:lang w:eastAsia="es-CO"/>
        </w:rPr>
        <w:t>de propietarios de unidades privadas</w:t>
      </w:r>
      <w:r w:rsidRPr="00943813">
        <w:rPr>
          <w:rFonts w:ascii="Arial" w:eastAsia="Times New Roman" w:hAnsi="Arial" w:cs="Arial"/>
          <w:color w:val="000000"/>
          <w:sz w:val="27"/>
          <w:szCs w:val="27"/>
          <w:lang w:eastAsia="es-CO"/>
        </w:rPr>
        <w:t>, los deliberantes, sus representantes o delegados debidamente acreditados, expresen el sentido de su voto frente a una o varias decisiones concretas, señalando de manera expresa el nombre del copropietario que emite la comunicación, el contenido de la misma y la fecha y hora en que se hace.</w:t>
      </w:r>
      <w:r w:rsidRPr="00943813">
        <w:rPr>
          <w:rFonts w:ascii="Arial" w:eastAsia="Times New Roman" w:hAnsi="Arial" w:cs="Arial"/>
          <w:b/>
          <w:bCs/>
          <w:color w:val="000000"/>
          <w:sz w:val="27"/>
          <w:szCs w:val="27"/>
          <w:lang w:eastAsia="es-CO"/>
        </w:rPr>
        <w:t xml:space="preserve"> Texto subrayado declarado EXEQUIBLE por la Corte Constitucional </w:t>
      </w:r>
      <w:r w:rsidRPr="00943813">
        <w:rPr>
          <w:rFonts w:ascii="Arial" w:eastAsia="Times New Roman" w:hAnsi="Arial" w:cs="Arial"/>
          <w:b/>
          <w:bCs/>
          <w:color w:val="000000"/>
          <w:sz w:val="27"/>
          <w:szCs w:val="27"/>
          <w:lang w:eastAsia="es-CO"/>
        </w:rPr>
        <w:lastRenderedPageBreak/>
        <w:t>mediante </w:t>
      </w:r>
      <w:hyperlink r:id="rId20" w:anchor="1" w:history="1">
        <w:r w:rsidRPr="00943813">
          <w:rPr>
            <w:rFonts w:ascii="Arial" w:eastAsia="Times New Roman" w:hAnsi="Arial" w:cs="Arial"/>
            <w:color w:val="0000FF"/>
            <w:sz w:val="27"/>
            <w:szCs w:val="27"/>
            <w:u w:val="single"/>
            <w:lang w:eastAsia="es-CO"/>
          </w:rPr>
          <w:t>Sentencia C-318 de 2002</w:t>
        </w:r>
      </w:hyperlink>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bajo el entendido descrito en el resuelve de la sentencia.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En este evento la mayoría respectiva se computará sobre el total de los coeficientes que integran el edificio o conjunto. Si los propietarios hubieren expresado su voto en documentos separados, estos deberán recibirse en un término máximo de un (1) mes, contado a partir del envío acreditado de la primera comunicación.</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b/>
          <w:bCs/>
          <w:color w:val="000000"/>
          <w:sz w:val="27"/>
          <w:szCs w:val="27"/>
          <w:lang w:eastAsia="es-CO"/>
        </w:rPr>
        <w:t>ARTÍCULO 44. </w:t>
      </w:r>
      <w:r w:rsidRPr="00943813">
        <w:rPr>
          <w:rFonts w:ascii="Arial" w:eastAsia="Times New Roman" w:hAnsi="Arial" w:cs="Arial"/>
          <w:i/>
          <w:iCs/>
          <w:color w:val="000000"/>
          <w:sz w:val="27"/>
          <w:szCs w:val="27"/>
          <w:lang w:eastAsia="es-CO"/>
        </w:rPr>
        <w:t>Decisiones en reuniones no presenciales</w:t>
      </w:r>
      <w:r w:rsidRPr="00943813">
        <w:rPr>
          <w:rFonts w:ascii="Arial" w:eastAsia="Times New Roman" w:hAnsi="Arial" w:cs="Arial"/>
          <w:color w:val="000000"/>
          <w:sz w:val="27"/>
          <w:szCs w:val="27"/>
          <w:lang w:eastAsia="es-CO"/>
        </w:rPr>
        <w:t>. En los casos a que se refieren los artículos 42 y 43 precedentes, las decisiones adoptadas serán ineficaces cuando alguno </w:t>
      </w:r>
      <w:r w:rsidRPr="00943813">
        <w:rPr>
          <w:rFonts w:ascii="Arial" w:eastAsia="Times New Roman" w:hAnsi="Arial" w:cs="Arial"/>
          <w:color w:val="000000"/>
          <w:sz w:val="27"/>
          <w:szCs w:val="27"/>
          <w:u w:val="single"/>
          <w:lang w:eastAsia="es-CO"/>
        </w:rPr>
        <w:t>de los propietarios</w:t>
      </w:r>
      <w:r w:rsidRPr="00943813">
        <w:rPr>
          <w:rFonts w:ascii="Arial" w:eastAsia="Times New Roman" w:hAnsi="Arial" w:cs="Arial"/>
          <w:color w:val="000000"/>
          <w:sz w:val="27"/>
          <w:szCs w:val="27"/>
          <w:lang w:eastAsia="es-CO"/>
        </w:rPr>
        <w:t> no participe en la comunicación simultánea o sucesiva, o en la comunicación escrita, expresada esta última dentro del término previsto en el artículo anterior.</w:t>
      </w:r>
      <w:r w:rsidRPr="00943813">
        <w:rPr>
          <w:rFonts w:ascii="Arial" w:eastAsia="Times New Roman" w:hAnsi="Arial" w:cs="Arial"/>
          <w:b/>
          <w:bCs/>
          <w:color w:val="000000"/>
          <w:sz w:val="27"/>
          <w:szCs w:val="27"/>
          <w:lang w:eastAsia="es-CO"/>
        </w:rPr>
        <w:t> Texto subrayado declarado EXEQUIBLE por la Corte Constitucional mediante </w:t>
      </w:r>
      <w:hyperlink r:id="rId21" w:anchor="1" w:history="1">
        <w:r w:rsidRPr="00943813">
          <w:rPr>
            <w:rFonts w:ascii="Arial" w:eastAsia="Times New Roman" w:hAnsi="Arial" w:cs="Arial"/>
            <w:color w:val="0000FF"/>
            <w:sz w:val="27"/>
            <w:szCs w:val="27"/>
            <w:u w:val="single"/>
            <w:lang w:eastAsia="es-CO"/>
          </w:rPr>
          <w:t>Sentencia C-318 de 2002</w:t>
        </w:r>
      </w:hyperlink>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bajo el entendido descrito en el resuelve de la sentencia.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Las actas deberán asentarse en el libro respectivo, suscribirse por el representante legal y comunicarse a los propietarios dentro de los diez (10) días siguientes a aquel en que se concluyó el acuerdo.</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b/>
          <w:bCs/>
          <w:color w:val="000000"/>
          <w:sz w:val="27"/>
          <w:szCs w:val="27"/>
          <w:lang w:eastAsia="es-CO"/>
        </w:rPr>
        <w:t>ARTÍCULO 45. </w:t>
      </w:r>
      <w:r w:rsidRPr="00943813">
        <w:rPr>
          <w:rFonts w:ascii="Arial" w:eastAsia="Times New Roman" w:hAnsi="Arial" w:cs="Arial"/>
          <w:i/>
          <w:iCs/>
          <w:color w:val="000000"/>
          <w:sz w:val="27"/>
          <w:szCs w:val="27"/>
          <w:lang w:eastAsia="es-CO"/>
        </w:rPr>
        <w:t>Quórum y mayorías</w:t>
      </w:r>
      <w:r w:rsidRPr="00943813">
        <w:rPr>
          <w:rFonts w:ascii="Arial" w:eastAsia="Times New Roman" w:hAnsi="Arial" w:cs="Arial"/>
          <w:color w:val="000000"/>
          <w:sz w:val="27"/>
          <w:szCs w:val="27"/>
          <w:lang w:eastAsia="es-CO"/>
        </w:rPr>
        <w:t>. Con excepción de los casos en que la ley o el reglamento de propiedad horizontal exijan un quórum o mayoría superior y de las reuniones de segunda convocatoria previstas en el artículo 41, la asamblea general sesionará con un número plural </w:t>
      </w:r>
      <w:r w:rsidRPr="00943813">
        <w:rPr>
          <w:rFonts w:ascii="Arial" w:eastAsia="Times New Roman" w:hAnsi="Arial" w:cs="Arial"/>
          <w:color w:val="000000"/>
          <w:sz w:val="27"/>
          <w:szCs w:val="27"/>
          <w:u w:val="single"/>
          <w:lang w:eastAsia="es-CO"/>
        </w:rPr>
        <w:t>de propietarios</w:t>
      </w:r>
      <w:r w:rsidRPr="00943813">
        <w:rPr>
          <w:rFonts w:ascii="Arial" w:eastAsia="Times New Roman" w:hAnsi="Arial" w:cs="Arial"/>
          <w:color w:val="000000"/>
          <w:sz w:val="27"/>
          <w:szCs w:val="27"/>
          <w:lang w:eastAsia="es-CO"/>
        </w:rPr>
        <w:t> de unidades privadas que representen por lo menos, más de la mitad de los coeficientes de propiedad, y tomará decisiones con el voto favorable de la mitad más uno de los coeficientes de propiedad y tomará decisiones con el voto favorable de la mitad más uno de los coeficientes de propiedad representados en la respectiva sesión.</w:t>
      </w:r>
      <w:r w:rsidRPr="00943813">
        <w:rPr>
          <w:rFonts w:ascii="Arial" w:eastAsia="Times New Roman" w:hAnsi="Arial" w:cs="Arial"/>
          <w:b/>
          <w:bCs/>
          <w:color w:val="000000"/>
          <w:sz w:val="27"/>
          <w:szCs w:val="27"/>
          <w:lang w:eastAsia="es-CO"/>
        </w:rPr>
        <w:t xml:space="preserve"> Texto subrayado declarado EXEQUIBLE por la Corte Constitucional </w:t>
      </w:r>
      <w:proofErr w:type="spellStart"/>
      <w:r w:rsidRPr="00943813">
        <w:rPr>
          <w:rFonts w:ascii="Arial" w:eastAsia="Times New Roman" w:hAnsi="Arial" w:cs="Arial"/>
          <w:b/>
          <w:bCs/>
          <w:color w:val="000000"/>
          <w:sz w:val="27"/>
          <w:szCs w:val="27"/>
          <w:lang w:eastAsia="es-CO"/>
        </w:rPr>
        <w:t>mediante</w:t>
      </w:r>
      <w:hyperlink r:id="rId22" w:anchor="1" w:history="1">
        <w:r w:rsidRPr="00943813">
          <w:rPr>
            <w:rFonts w:ascii="Arial" w:eastAsia="Times New Roman" w:hAnsi="Arial" w:cs="Arial"/>
            <w:color w:val="0000FF"/>
            <w:sz w:val="27"/>
            <w:szCs w:val="27"/>
            <w:u w:val="single"/>
            <w:lang w:eastAsia="es-CO"/>
          </w:rPr>
          <w:t>Sentencia</w:t>
        </w:r>
        <w:proofErr w:type="spellEnd"/>
        <w:r w:rsidRPr="00943813">
          <w:rPr>
            <w:rFonts w:ascii="Arial" w:eastAsia="Times New Roman" w:hAnsi="Arial" w:cs="Arial"/>
            <w:color w:val="0000FF"/>
            <w:sz w:val="27"/>
            <w:szCs w:val="27"/>
            <w:u w:val="single"/>
            <w:lang w:eastAsia="es-CO"/>
          </w:rPr>
          <w:t xml:space="preserve"> C-318 de 2002</w:t>
        </w:r>
      </w:hyperlink>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bajo el entendido descrito en el resuelve de la sentencia.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Para ninguna decisión, salvo la relativa a la extinción de la propiedad horizontal, se podrá exigir una mayoría superior al setenta por ciento (70%) de los coeficientes que integran el edificio o conjunto. Las mayorías superiores previstas en los reglamentos se entenderán por no escritas y se asumirá que la decisión correspondiente se podrá tomar con el voto favorable de la mayoría calificada aquí indicada.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lastRenderedPageBreak/>
        <w:t>Las decisiones que se adopten en contravención a lo prescrito en este artículo, serán absolutamente nulas.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46</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Decisiones que exigen mayoría calificada</w:t>
      </w:r>
      <w:r w:rsidRPr="00943813">
        <w:rPr>
          <w:rFonts w:ascii="Arial" w:eastAsia="Times New Roman" w:hAnsi="Arial" w:cs="Arial"/>
          <w:color w:val="000000"/>
          <w:sz w:val="27"/>
          <w:szCs w:val="27"/>
          <w:shd w:val="clear" w:color="auto" w:fill="FFFFFF"/>
          <w:lang w:eastAsia="es-CO"/>
        </w:rPr>
        <w:t>. Como excepción a la norma general, las siguientes decisiones requerirán mayoría calificada del setenta por ciento (70%) de los coeficientes de copropiedad que integran el edificio o conjunto: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 Cambios que afecten la destinación de los bienes comunes o impliquen una sensible disminución en uso y goce.</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2. Imposición de expensas extraordinarias cuya cuantía total, durante la vigencia presupuestal, supere cuatro (4) veces el valor de las expensas necesarias mensuales.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3. Aprobación de expensas comunes diferentes de las necesarias.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4. Asignación de un bien común al uso y goce exclusivo de un determinado bien privado, cuando así lo haya solicitado un copropietario.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5. Reforma a los estatutos y reglamento.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6. Desafectación de un bien común no esencial.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7. Reconstrucción del edificio o conjunto destruido en proporción que represente por lo menos el setenta y cinco por ciento (75%).</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8. Cambio de destinación genérica de los bienes de dominio particular, siempre y cuando se ajuste a la normatividad urbanística vigente.</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9. Adquisición de inmuebles para el edificio o conjunto.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10. Liquidación y disolución.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w:t>
      </w:r>
      <w:r w:rsidRPr="00943813">
        <w:rPr>
          <w:rFonts w:ascii="Arial" w:eastAsia="Times New Roman" w:hAnsi="Arial" w:cs="Arial"/>
          <w:color w:val="000000"/>
          <w:sz w:val="27"/>
          <w:szCs w:val="27"/>
          <w:shd w:val="clear" w:color="auto" w:fill="FFFFFF"/>
          <w:lang w:eastAsia="es-CO"/>
        </w:rPr>
        <w:t>Las decisiones previstas en este artículo no podrán tomarse en reuniones no presenciales, ni en reuniones de segunda convocatoria, salvo que en este último caso se obtenga la mayoría exigida por esta ley.</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w:t>
      </w:r>
      <w:bookmarkStart w:id="8" w:name="47"/>
      <w:r w:rsidRPr="00943813">
        <w:rPr>
          <w:rFonts w:ascii="Arial" w:eastAsia="Times New Roman" w:hAnsi="Arial" w:cs="Arial"/>
          <w:b/>
          <w:bCs/>
          <w:color w:val="000000"/>
          <w:sz w:val="27"/>
          <w:szCs w:val="27"/>
          <w:shd w:val="clear" w:color="auto" w:fill="FFFFFF"/>
          <w:lang w:eastAsia="es-CO"/>
        </w:rPr>
        <w:t> </w:t>
      </w:r>
      <w:bookmarkEnd w:id="8"/>
      <w:r w:rsidRPr="00943813">
        <w:rPr>
          <w:rFonts w:ascii="Arial" w:eastAsia="Times New Roman" w:hAnsi="Arial" w:cs="Arial"/>
          <w:b/>
          <w:bCs/>
          <w:color w:val="000000"/>
          <w:sz w:val="27"/>
          <w:szCs w:val="27"/>
          <w:shd w:val="clear" w:color="auto" w:fill="FFFFFF"/>
          <w:lang w:eastAsia="es-CO"/>
        </w:rPr>
        <w:t>47</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Actas.</w:t>
      </w:r>
      <w:r w:rsidRPr="00943813">
        <w:rPr>
          <w:rFonts w:ascii="Arial" w:eastAsia="Times New Roman" w:hAnsi="Arial" w:cs="Arial"/>
          <w:color w:val="000000"/>
          <w:sz w:val="27"/>
          <w:szCs w:val="27"/>
          <w:shd w:val="clear" w:color="auto" w:fill="FFFFFF"/>
          <w:lang w:eastAsia="es-CO"/>
        </w:rPr>
        <w:t xml:space="preserve"> Las decisiones de la asamblea se harán constar en actas firmadas por el presidente y el secretario de la misma, en las cuales deberá indicarse si es ordinaria o extraordinaria, además la forma de la convocatoria, orden del día, nombre y calidad de los asistentes, su </w:t>
      </w:r>
      <w:r w:rsidRPr="00943813">
        <w:rPr>
          <w:rFonts w:ascii="Arial" w:eastAsia="Times New Roman" w:hAnsi="Arial" w:cs="Arial"/>
          <w:color w:val="000000"/>
          <w:sz w:val="27"/>
          <w:szCs w:val="27"/>
          <w:shd w:val="clear" w:color="auto" w:fill="FFFFFF"/>
          <w:lang w:eastAsia="es-CO"/>
        </w:rPr>
        <w:lastRenderedPageBreak/>
        <w:t>unidad privada y su respectivo coeficiente, y los votos emitidos en cada caso.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En los eventos en que la Asamblea decida encargar personas para verificar la redacción del acta, las personas encargadas deberán hacerlo dentro del término que establezca el reglamento, y en su defecto, dentro de los veinte (20) días hábiles siguientes a la fecha de la respectiva reunión.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Dentro de un lapso no superior a veinte (20) días hábiles contados a partir de la fecha de la reunión, el administrador debe poner a disposición </w:t>
      </w:r>
      <w:r w:rsidRPr="00943813">
        <w:rPr>
          <w:rFonts w:ascii="Arial" w:eastAsia="Times New Roman" w:hAnsi="Arial" w:cs="Arial"/>
          <w:color w:val="000000"/>
          <w:sz w:val="27"/>
          <w:szCs w:val="27"/>
          <w:u w:val="single"/>
          <w:shd w:val="clear" w:color="auto" w:fill="FFFFFF"/>
          <w:lang w:eastAsia="es-CO"/>
        </w:rPr>
        <w:t>de los propietarios</w:t>
      </w:r>
      <w:r w:rsidRPr="00943813">
        <w:rPr>
          <w:rFonts w:ascii="Arial" w:eastAsia="Times New Roman" w:hAnsi="Arial" w:cs="Arial"/>
          <w:color w:val="000000"/>
          <w:sz w:val="27"/>
          <w:szCs w:val="27"/>
          <w:shd w:val="clear" w:color="auto" w:fill="FFFFFF"/>
          <w:lang w:eastAsia="es-CO"/>
        </w:rPr>
        <w:t> del edificio o conjunto, copia completa del texto del acta en el lugar determinado como sede de la administración, e informar tal situación a cada uno de </w:t>
      </w:r>
      <w:r w:rsidRPr="00943813">
        <w:rPr>
          <w:rFonts w:ascii="Arial" w:eastAsia="Times New Roman" w:hAnsi="Arial" w:cs="Arial"/>
          <w:color w:val="000000"/>
          <w:sz w:val="27"/>
          <w:szCs w:val="27"/>
          <w:u w:val="single"/>
          <w:shd w:val="clear" w:color="auto" w:fill="FFFFFF"/>
          <w:lang w:eastAsia="es-CO"/>
        </w:rPr>
        <w:t>los propietarios.</w:t>
      </w:r>
      <w:r w:rsidRPr="00943813">
        <w:rPr>
          <w:rFonts w:ascii="Arial" w:eastAsia="Times New Roman" w:hAnsi="Arial" w:cs="Arial"/>
          <w:color w:val="000000"/>
          <w:sz w:val="27"/>
          <w:szCs w:val="27"/>
          <w:shd w:val="clear" w:color="auto" w:fill="FFFFFF"/>
          <w:lang w:eastAsia="es-CO"/>
        </w:rPr>
        <w:t> En el libro de actas se dejará constancia sobre la fecha y lugar de publicación.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La copia del acta debidamente suscrita será prueba suficiente de los hechos que consten en ella, mientras no se demuestre la falsedad de la copia o de las actas. El administrador deberá entregar copia del acta a quien se la solicite.</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w:t>
      </w:r>
      <w:r w:rsidRPr="00943813">
        <w:rPr>
          <w:rFonts w:ascii="Arial" w:eastAsia="Times New Roman" w:hAnsi="Arial" w:cs="Arial"/>
          <w:color w:val="000000"/>
          <w:sz w:val="27"/>
          <w:szCs w:val="27"/>
          <w:shd w:val="clear" w:color="auto" w:fill="FFFFFF"/>
          <w:lang w:eastAsia="es-CO"/>
        </w:rPr>
        <w:t> Todo </w:t>
      </w:r>
      <w:r w:rsidRPr="00943813">
        <w:rPr>
          <w:rFonts w:ascii="Arial" w:eastAsia="Times New Roman" w:hAnsi="Arial" w:cs="Arial"/>
          <w:color w:val="000000"/>
          <w:sz w:val="27"/>
          <w:szCs w:val="27"/>
          <w:u w:val="single"/>
          <w:shd w:val="clear" w:color="auto" w:fill="FFFFFF"/>
          <w:lang w:eastAsia="es-CO"/>
        </w:rPr>
        <w:t>propietario</w:t>
      </w:r>
      <w:r w:rsidRPr="00943813">
        <w:rPr>
          <w:rFonts w:ascii="Arial" w:eastAsia="Times New Roman" w:hAnsi="Arial" w:cs="Arial"/>
          <w:color w:val="000000"/>
          <w:sz w:val="27"/>
          <w:szCs w:val="27"/>
          <w:shd w:val="clear" w:color="auto" w:fill="FFFFFF"/>
          <w:lang w:eastAsia="es-CO"/>
        </w:rPr>
        <w:t> a quien se le niegue la entrega de copia de acta, podrá acudir en reclamación ante el Alcalde Municipal o Distrital o su delegado, quien a su vez ordenará la entrega de la copia solicitada so pena de sanción de carácter policivo.</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b/>
          <w:bCs/>
          <w:color w:val="000000"/>
          <w:sz w:val="27"/>
          <w:szCs w:val="27"/>
          <w:lang w:eastAsia="es-CO"/>
        </w:rPr>
        <w:t>Texto subrayado declarado EXEQUIBLE por la Corte Constitucional mediante </w:t>
      </w:r>
      <w:hyperlink r:id="rId23" w:anchor="1" w:history="1">
        <w:r w:rsidRPr="00943813">
          <w:rPr>
            <w:rFonts w:ascii="Arial" w:eastAsia="Times New Roman" w:hAnsi="Arial" w:cs="Arial"/>
            <w:color w:val="0000FF"/>
            <w:sz w:val="27"/>
            <w:szCs w:val="27"/>
            <w:u w:val="single"/>
            <w:lang w:eastAsia="es-CO"/>
          </w:rPr>
          <w:t>Sentencia C-318 de 2002</w:t>
        </w:r>
      </w:hyperlink>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bajo el entendido descrito en el resuelve de la sentencia.</w:t>
      </w:r>
    </w:p>
    <w:p w:rsidR="00943813" w:rsidRPr="00943813" w:rsidRDefault="0062633F"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hyperlink r:id="rId24" w:anchor="0" w:history="1">
        <w:r w:rsidR="00943813" w:rsidRPr="00943813">
          <w:rPr>
            <w:rFonts w:ascii="Arial" w:eastAsia="Times New Roman" w:hAnsi="Arial" w:cs="Arial"/>
            <w:color w:val="0000FF"/>
            <w:sz w:val="27"/>
            <w:szCs w:val="27"/>
            <w:u w:val="single"/>
            <w:shd w:val="clear" w:color="auto" w:fill="FFFFFF"/>
            <w:lang w:eastAsia="es-CO"/>
          </w:rPr>
          <w:t>Ver el Concepto de la Sec. General 03 de 2008</w:t>
        </w:r>
      </w:hyperlink>
      <w:r w:rsidR="00943813" w:rsidRPr="00943813">
        <w:rPr>
          <w:rFonts w:ascii="Arial" w:eastAsia="Times New Roman" w:hAnsi="Arial" w:cs="Arial"/>
          <w:b/>
          <w:bCs/>
          <w:color w:val="000000"/>
          <w:sz w:val="27"/>
          <w:szCs w:val="27"/>
          <w:shd w:val="clear" w:color="auto" w:fill="FFFFFF"/>
          <w:lang w:eastAsia="es-CO"/>
        </w:rPr>
        <w:t> </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48. </w:t>
      </w:r>
      <w:r w:rsidRPr="00943813">
        <w:rPr>
          <w:rFonts w:ascii="Arial" w:eastAsia="Times New Roman" w:hAnsi="Arial" w:cs="Arial"/>
          <w:i/>
          <w:iCs/>
          <w:color w:val="000000"/>
          <w:sz w:val="27"/>
          <w:szCs w:val="27"/>
          <w:shd w:val="clear" w:color="auto" w:fill="FFFFFF"/>
          <w:lang w:eastAsia="es-CO"/>
        </w:rPr>
        <w:t>Procedimiento ejecutivo</w:t>
      </w:r>
      <w:r w:rsidRPr="00943813">
        <w:rPr>
          <w:rFonts w:ascii="Arial" w:eastAsia="Times New Roman" w:hAnsi="Arial" w:cs="Arial"/>
          <w:color w:val="000000"/>
          <w:sz w:val="27"/>
          <w:szCs w:val="27"/>
          <w:shd w:val="clear" w:color="auto" w:fill="FFFFFF"/>
          <w:lang w:eastAsia="es-CO"/>
        </w:rPr>
        <w:t xml:space="preserve">. En los procesos ejecutivos entablados por el representante legal de la persona jurídica a que se refiere esta ley para el cobro de multas u obligaciones pecuniarias derivadas de expensas ordinarias y extraordinarias, con sus correspondientes intereses, sólo podrán exigirse por el Juez competente como anexos a la respectiva demanda el poder debidamente otorgado, el certificado sobre existencia y representación de la persona jurídica demandante y demandada en caso de que el deudor ostente esta calidad, el título ejecutivo contentivo de la obligación que será solamente el certificado expedido por el administrador sin ningún requisito ni </w:t>
      </w:r>
      <w:r w:rsidRPr="00943813">
        <w:rPr>
          <w:rFonts w:ascii="Arial" w:eastAsia="Times New Roman" w:hAnsi="Arial" w:cs="Arial"/>
          <w:color w:val="000000"/>
          <w:sz w:val="27"/>
          <w:szCs w:val="27"/>
          <w:shd w:val="clear" w:color="auto" w:fill="FFFFFF"/>
          <w:lang w:eastAsia="es-CO"/>
        </w:rPr>
        <w:lastRenderedPageBreak/>
        <w:t>procedimiento adicional y copia del certificado de intereses expedido por la Superintendencia Bancaria o por el organismo que haga sus veces o de la parte pertinente del reglamento que autorice un interés inferior.</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La acción ejecutiva a que se refiere este artículo, no estará supeditada al agotamiento previo de los mecanismos para la solución de conflictos previstos en la presente ley.</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b/>
          <w:bCs/>
          <w:color w:val="000000"/>
          <w:sz w:val="27"/>
          <w:szCs w:val="27"/>
          <w:lang w:eastAsia="es-CO"/>
        </w:rPr>
        <w:t>ARTÍCULO </w:t>
      </w:r>
      <w:bookmarkStart w:id="9" w:name="49"/>
      <w:r w:rsidRPr="00943813">
        <w:rPr>
          <w:rFonts w:ascii="Arial" w:eastAsia="Times New Roman" w:hAnsi="Arial" w:cs="Arial"/>
          <w:b/>
          <w:bCs/>
          <w:color w:val="000000"/>
          <w:sz w:val="27"/>
          <w:szCs w:val="27"/>
          <w:lang w:eastAsia="es-CO"/>
        </w:rPr>
        <w:t> </w:t>
      </w:r>
      <w:bookmarkEnd w:id="9"/>
      <w:r w:rsidRPr="00943813">
        <w:rPr>
          <w:rFonts w:ascii="Arial" w:eastAsia="Times New Roman" w:hAnsi="Arial" w:cs="Arial"/>
          <w:b/>
          <w:bCs/>
          <w:color w:val="000000"/>
          <w:sz w:val="27"/>
          <w:szCs w:val="27"/>
          <w:lang w:eastAsia="es-CO"/>
        </w:rPr>
        <w:t>49. </w:t>
      </w:r>
      <w:r w:rsidRPr="00943813">
        <w:rPr>
          <w:rFonts w:ascii="Arial" w:eastAsia="Times New Roman" w:hAnsi="Arial" w:cs="Arial"/>
          <w:i/>
          <w:iCs/>
          <w:color w:val="000000"/>
          <w:sz w:val="27"/>
          <w:szCs w:val="27"/>
          <w:lang w:eastAsia="es-CO"/>
        </w:rPr>
        <w:t>Impugnación de decisiones</w:t>
      </w:r>
      <w:r w:rsidRPr="00943813">
        <w:rPr>
          <w:rFonts w:ascii="Arial" w:eastAsia="Times New Roman" w:hAnsi="Arial" w:cs="Arial"/>
          <w:color w:val="000000"/>
          <w:sz w:val="27"/>
          <w:szCs w:val="27"/>
          <w:u w:val="single"/>
          <w:lang w:eastAsia="es-CO"/>
        </w:rPr>
        <w:t>. El administrador, el Revisor Fiscal y los propietarios de bienes privados,</w:t>
      </w:r>
      <w:r w:rsidRPr="00943813">
        <w:rPr>
          <w:rFonts w:ascii="Arial" w:eastAsia="Times New Roman" w:hAnsi="Arial" w:cs="Arial"/>
          <w:color w:val="000000"/>
          <w:sz w:val="27"/>
          <w:szCs w:val="27"/>
          <w:lang w:eastAsia="es-CO"/>
        </w:rPr>
        <w:t> podrán impugnar las decisiones de la asamblea general de </w:t>
      </w:r>
      <w:r w:rsidRPr="00943813">
        <w:rPr>
          <w:rFonts w:ascii="Arial" w:eastAsia="Times New Roman" w:hAnsi="Arial" w:cs="Arial"/>
          <w:color w:val="000000"/>
          <w:sz w:val="27"/>
          <w:szCs w:val="27"/>
          <w:u w:val="single"/>
          <w:lang w:eastAsia="es-CO"/>
        </w:rPr>
        <w:t>propietarios</w:t>
      </w:r>
      <w:r w:rsidRPr="00943813">
        <w:rPr>
          <w:rFonts w:ascii="Arial" w:eastAsia="Times New Roman" w:hAnsi="Arial" w:cs="Arial"/>
          <w:color w:val="000000"/>
          <w:sz w:val="27"/>
          <w:szCs w:val="27"/>
          <w:lang w:eastAsia="es-CO"/>
        </w:rPr>
        <w:t>, cuando no se ajusten a las prescripciones legales o al reglamento de la propiedad horizontal.</w:t>
      </w:r>
      <w:r w:rsidRPr="00943813">
        <w:rPr>
          <w:rFonts w:ascii="Arial" w:eastAsia="Times New Roman" w:hAnsi="Arial" w:cs="Arial"/>
          <w:b/>
          <w:bCs/>
          <w:color w:val="000000"/>
          <w:sz w:val="27"/>
          <w:szCs w:val="27"/>
          <w:lang w:eastAsia="es-CO"/>
        </w:rPr>
        <w:t> Texto subrayado declarado EXEQUIBLE por la Corte Constitucional mediante </w:t>
      </w:r>
      <w:hyperlink r:id="rId25" w:anchor="1" w:history="1">
        <w:r w:rsidRPr="00943813">
          <w:rPr>
            <w:rFonts w:ascii="Arial" w:eastAsia="Times New Roman" w:hAnsi="Arial" w:cs="Arial"/>
            <w:color w:val="0000FF"/>
            <w:sz w:val="27"/>
            <w:szCs w:val="27"/>
            <w:u w:val="single"/>
            <w:lang w:eastAsia="es-CO"/>
          </w:rPr>
          <w:t>Sentencia C-318 de 2002</w:t>
        </w:r>
      </w:hyperlink>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bajo el entendido descrito en el resuelve de la sentencia.</w:t>
      </w:r>
    </w:p>
    <w:p w:rsidR="00943813" w:rsidRPr="00943813" w:rsidRDefault="0062633F"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hyperlink r:id="rId26" w:anchor="626.c" w:history="1">
        <w:r w:rsidR="00943813" w:rsidRPr="00943813">
          <w:rPr>
            <w:rFonts w:ascii="Arial" w:eastAsia="Times New Roman" w:hAnsi="Arial" w:cs="Arial"/>
            <w:color w:val="0000FF"/>
            <w:sz w:val="27"/>
            <w:szCs w:val="27"/>
            <w:u w:val="single"/>
            <w:shd w:val="clear" w:color="auto" w:fill="FFFFFF"/>
            <w:lang w:eastAsia="es-CO"/>
          </w:rPr>
          <w:t>Inciso derogado por el literal c), art. 626, Ley 1564 de 2012</w:t>
        </w:r>
      </w:hyperlink>
      <w:r w:rsidR="00943813" w:rsidRPr="00943813">
        <w:rPr>
          <w:rFonts w:ascii="Arial" w:eastAsia="Times New Roman" w:hAnsi="Arial" w:cs="Arial"/>
          <w:color w:val="000000"/>
          <w:sz w:val="27"/>
          <w:szCs w:val="27"/>
          <w:shd w:val="clear" w:color="auto" w:fill="FFFFFF"/>
          <w:lang w:eastAsia="es-CO"/>
        </w:rPr>
        <w:t>. La impugnación sólo podrá intentarse dentro de los dos (2) meses siguientes a la fecha de la comunicación o publicación de la respectiva acta. Será aplicable para efectos del presente artículo, el procedimiento consagrado en el artículo 194 del Código de Comercio o en las normas que lo modifiquen, adicionen o complementen.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w:t>
      </w:r>
      <w:proofErr w:type="spellStart"/>
      <w:r w:rsidRPr="00943813">
        <w:rPr>
          <w:rFonts w:ascii="Arial" w:eastAsia="Times New Roman" w:hAnsi="Arial" w:cs="Arial"/>
          <w:color w:val="000000"/>
          <w:sz w:val="27"/>
          <w:szCs w:val="27"/>
          <w:shd w:val="clear" w:color="auto" w:fill="FFFFFF"/>
          <w:lang w:eastAsia="es-CO"/>
        </w:rPr>
        <w:t>Exceptúanse</w:t>
      </w:r>
      <w:proofErr w:type="spellEnd"/>
      <w:r w:rsidRPr="00943813">
        <w:rPr>
          <w:rFonts w:ascii="Arial" w:eastAsia="Times New Roman" w:hAnsi="Arial" w:cs="Arial"/>
          <w:color w:val="000000"/>
          <w:sz w:val="27"/>
          <w:szCs w:val="27"/>
          <w:shd w:val="clear" w:color="auto" w:fill="FFFFFF"/>
          <w:lang w:eastAsia="es-CO"/>
        </w:rPr>
        <w:t xml:space="preserve"> de la disposición contenida en el presente artículo, las decisiones de la asamblea general, por medio de las cuales se impongan sanciones por incumplimiento de obligaciones no pecuniarias, que se regirán por lo dispuesto en el Capítulo Segundo, del Título II de la presente ley.</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XI</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Del administrador del edificio o conjunto</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b/>
          <w:bCs/>
          <w:color w:val="000000"/>
          <w:sz w:val="27"/>
          <w:szCs w:val="27"/>
          <w:lang w:eastAsia="es-CO"/>
        </w:rPr>
        <w:t>ARTÍCULO 50</w:t>
      </w:r>
      <w:r w:rsidRPr="00943813">
        <w:rPr>
          <w:rFonts w:ascii="Arial" w:eastAsia="Times New Roman" w:hAnsi="Arial" w:cs="Arial"/>
          <w:color w:val="000000"/>
          <w:sz w:val="27"/>
          <w:szCs w:val="27"/>
          <w:lang w:eastAsia="es-CO"/>
        </w:rPr>
        <w:t>. </w:t>
      </w:r>
      <w:r w:rsidRPr="00943813">
        <w:rPr>
          <w:rFonts w:ascii="Arial" w:eastAsia="Times New Roman" w:hAnsi="Arial" w:cs="Arial"/>
          <w:i/>
          <w:iCs/>
          <w:color w:val="000000"/>
          <w:sz w:val="27"/>
          <w:szCs w:val="27"/>
          <w:lang w:eastAsia="es-CO"/>
        </w:rPr>
        <w:t>Naturaleza del administrador</w:t>
      </w:r>
      <w:r w:rsidRPr="00943813">
        <w:rPr>
          <w:rFonts w:ascii="Arial" w:eastAsia="Times New Roman" w:hAnsi="Arial" w:cs="Arial"/>
          <w:color w:val="000000"/>
          <w:sz w:val="27"/>
          <w:szCs w:val="27"/>
          <w:lang w:eastAsia="es-CO"/>
        </w:rPr>
        <w:t>. La representación legal de la persona jurídica y la administración del edificio o conjunto corresponderán a un administrador designado por la asamblea general </w:t>
      </w:r>
      <w:r w:rsidRPr="00943813">
        <w:rPr>
          <w:rFonts w:ascii="Arial" w:eastAsia="Times New Roman" w:hAnsi="Arial" w:cs="Arial"/>
          <w:color w:val="000000"/>
          <w:sz w:val="27"/>
          <w:szCs w:val="27"/>
          <w:u w:val="single"/>
          <w:lang w:eastAsia="es-CO"/>
        </w:rPr>
        <w:t>de propietarios</w:t>
      </w:r>
      <w:r w:rsidRPr="00943813">
        <w:rPr>
          <w:rFonts w:ascii="Arial" w:eastAsia="Times New Roman" w:hAnsi="Arial" w:cs="Arial"/>
          <w:color w:val="000000"/>
          <w:sz w:val="27"/>
          <w:szCs w:val="27"/>
          <w:lang w:eastAsia="es-CO"/>
        </w:rPr>
        <w:t xml:space="preserve"> en todos los edificios o conjuntos, salvo en aquellos casos en los que exista el consejo de administración, donde será elegido por dicho órgano, para el período que se prevea en el reglamento de copropiedad. Los actos y contratos que celebre en ejercicio de sus funciones, se radican en la cabeza de la persona jurídica, siempre y cuando se ajusten a las normas legales y </w:t>
      </w:r>
      <w:r w:rsidRPr="00943813">
        <w:rPr>
          <w:rFonts w:ascii="Arial" w:eastAsia="Times New Roman" w:hAnsi="Arial" w:cs="Arial"/>
          <w:color w:val="000000"/>
          <w:sz w:val="27"/>
          <w:szCs w:val="27"/>
          <w:lang w:eastAsia="es-CO"/>
        </w:rPr>
        <w:lastRenderedPageBreak/>
        <w:t>reglamentarias.</w:t>
      </w:r>
      <w:r w:rsidRPr="00943813">
        <w:rPr>
          <w:rFonts w:ascii="Arial" w:eastAsia="Times New Roman" w:hAnsi="Arial" w:cs="Arial"/>
          <w:b/>
          <w:bCs/>
          <w:color w:val="000000"/>
          <w:sz w:val="27"/>
          <w:szCs w:val="27"/>
          <w:lang w:eastAsia="es-CO"/>
        </w:rPr>
        <w:t> Texto subrayado declarado EXEQUIBLE por la Corte Constitucional mediante </w:t>
      </w:r>
      <w:hyperlink r:id="rId27" w:anchor="1" w:history="1">
        <w:r w:rsidRPr="00943813">
          <w:rPr>
            <w:rFonts w:ascii="Arial" w:eastAsia="Times New Roman" w:hAnsi="Arial" w:cs="Arial"/>
            <w:color w:val="0000FF"/>
            <w:sz w:val="27"/>
            <w:szCs w:val="27"/>
            <w:u w:val="single"/>
            <w:lang w:eastAsia="es-CO"/>
          </w:rPr>
          <w:t>Sentencia C-318 de 2002</w:t>
        </w:r>
      </w:hyperlink>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bajo el entendido descrito en el resuelve de la sentencia.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Los administradores responderán por los perjuicios que por dolo, culpa leve o grave, ocasionen a la persona jurídica, a los propietarios o a terceros. Se presumirá la culpa leve del administrador en los casos de incumplimiento o extralimitación de sus funciones, violación de la ley o del reglamento de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1º. </w:t>
      </w:r>
      <w:r w:rsidRPr="00943813">
        <w:rPr>
          <w:rFonts w:ascii="Arial" w:eastAsia="Times New Roman" w:hAnsi="Arial" w:cs="Arial"/>
          <w:color w:val="000000"/>
          <w:sz w:val="27"/>
          <w:szCs w:val="27"/>
          <w:shd w:val="clear" w:color="auto" w:fill="FFFFFF"/>
          <w:lang w:eastAsia="es-CO"/>
        </w:rPr>
        <w:t>Para efectos de suscribir el contrato respectivo de vinculación con el administrador, actuará como representante legal de la persona jurídica el presidente del consejo de administración o, cuando este no exista, el presidente de la asamblea general.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2º.</w:t>
      </w:r>
      <w:r w:rsidRPr="00943813">
        <w:rPr>
          <w:rFonts w:ascii="Arial" w:eastAsia="Times New Roman" w:hAnsi="Arial" w:cs="Arial"/>
          <w:color w:val="000000"/>
          <w:sz w:val="27"/>
          <w:szCs w:val="27"/>
          <w:shd w:val="clear" w:color="auto" w:fill="FFFFFF"/>
          <w:lang w:eastAsia="es-CO"/>
        </w:rPr>
        <w:t> En los casos de conjuntos residenciales, y edificios y conjuntos de uso mixto y comercial, quien ejerza la administración directamente, o por encargo de una persona jurídica contratada para tal fin, deberá acreditar idoneidad para ocupar el cargo, que se demostrará en los términos del reglamento que para el efecto expida el Gobierno Nacional.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3º. </w:t>
      </w:r>
      <w:r w:rsidRPr="00943813">
        <w:rPr>
          <w:rFonts w:ascii="Arial" w:eastAsia="Times New Roman" w:hAnsi="Arial" w:cs="Arial"/>
          <w:color w:val="000000"/>
          <w:sz w:val="27"/>
          <w:szCs w:val="27"/>
          <w:shd w:val="clear" w:color="auto" w:fill="FFFFFF"/>
          <w:lang w:eastAsia="es-CO"/>
        </w:rPr>
        <w:t>El Gobierno Nacional podrá disponer la constitución de pólizas que garanticen el cumplimiento de las obligaciones a cargo de los administradores de edificios o conjuntos de uso comercial, mixto o residencial. En todo caso, el monto máximo asegurable será equivalente al presupuesto de gastos del edificio o conjunto para el año en que se realiza la respectiva designación.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51. </w:t>
      </w:r>
      <w:r w:rsidRPr="00943813">
        <w:rPr>
          <w:rFonts w:ascii="Arial" w:eastAsia="Times New Roman" w:hAnsi="Arial" w:cs="Arial"/>
          <w:i/>
          <w:iCs/>
          <w:color w:val="000000"/>
          <w:sz w:val="27"/>
          <w:szCs w:val="27"/>
          <w:shd w:val="clear" w:color="auto" w:fill="FFFFFF"/>
          <w:lang w:eastAsia="es-CO"/>
        </w:rPr>
        <w:t>Funciones del administrador</w:t>
      </w:r>
      <w:r w:rsidRPr="00943813">
        <w:rPr>
          <w:rFonts w:ascii="Arial" w:eastAsia="Times New Roman" w:hAnsi="Arial" w:cs="Arial"/>
          <w:color w:val="000000"/>
          <w:sz w:val="27"/>
          <w:szCs w:val="27"/>
          <w:shd w:val="clear" w:color="auto" w:fill="FFFFFF"/>
          <w:lang w:eastAsia="es-CO"/>
        </w:rPr>
        <w:t>. La administración inmediata del edificio o conjunto estará a cargo del administrador, quien tiene facultades de ejecución, conservación, representación y recaudo. Sus funciones básicas son las siguientes: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 Convocar a la asamblea a reuniones ordinarias o extraordinarias y someter a su aprobación el inventario y balance general de las cuentas del ejercicio anterior, y un presupuesto detallado de gastos e ingresos correspondientes al nuevo ejercicio anual, incluyendo las primas de seguros.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lastRenderedPageBreak/>
        <w:t xml:space="preserve">2. Llevar directamente o </w:t>
      </w:r>
      <w:proofErr w:type="spellStart"/>
      <w:r w:rsidRPr="00943813">
        <w:rPr>
          <w:rFonts w:ascii="Arial" w:eastAsia="Times New Roman" w:hAnsi="Arial" w:cs="Arial"/>
          <w:color w:val="000000"/>
          <w:sz w:val="27"/>
          <w:szCs w:val="27"/>
          <w:shd w:val="clear" w:color="auto" w:fill="FFFFFF"/>
          <w:lang w:eastAsia="es-CO"/>
        </w:rPr>
        <w:t>ba</w:t>
      </w:r>
      <w:proofErr w:type="spellEnd"/>
      <w:r w:rsidRPr="00943813">
        <w:rPr>
          <w:rFonts w:ascii="Arial" w:eastAsia="Times New Roman" w:hAnsi="Arial" w:cs="Arial"/>
          <w:color w:val="000000"/>
          <w:sz w:val="27"/>
          <w:szCs w:val="27"/>
          <w:shd w:val="clear" w:color="auto" w:fill="FFFFFF"/>
          <w:lang w:eastAsia="es-CO"/>
        </w:rPr>
        <w:t xml:space="preserve"> </w:t>
      </w:r>
      <w:proofErr w:type="spellStart"/>
      <w:r w:rsidRPr="00943813">
        <w:rPr>
          <w:rFonts w:ascii="Arial" w:eastAsia="Times New Roman" w:hAnsi="Arial" w:cs="Arial"/>
          <w:color w:val="000000"/>
          <w:sz w:val="27"/>
          <w:szCs w:val="27"/>
          <w:shd w:val="clear" w:color="auto" w:fill="FFFFFF"/>
          <w:lang w:eastAsia="es-CO"/>
        </w:rPr>
        <w:t>jo</w:t>
      </w:r>
      <w:proofErr w:type="spellEnd"/>
      <w:r w:rsidRPr="00943813">
        <w:rPr>
          <w:rFonts w:ascii="Arial" w:eastAsia="Times New Roman" w:hAnsi="Arial" w:cs="Arial"/>
          <w:color w:val="000000"/>
          <w:sz w:val="27"/>
          <w:szCs w:val="27"/>
          <w:shd w:val="clear" w:color="auto" w:fill="FFFFFF"/>
          <w:lang w:eastAsia="es-CO"/>
        </w:rPr>
        <w:t xml:space="preserve"> su dependencia y responsabilidad, los libros de actas de la asamblea y de registro de propietarios y residentes, y atender la correspondencia relativa al edificio o conjunto.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3. Poner en conocimiento de los propietarios y residentes del edificio o conjunto, las actas de la asamblea general y del consejo de administración, si lo hubiere.</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4. Preparar y someter a consideración del Consejo de Administración las cuentas anuales, el informe para la Asamblea General anual de propietarios, el presupuesto de ingresos y egresos para cada vigencia, el balance general de las cuentas del ejercicio anterior, los balances de prueba y su respectiva ejecución presupuestal.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5. Llevar bajo su dependencia y responsabilidad, la contabilidad del edificio o conjunto.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6. Administrar con diligencia y cuidado los bienes de dominio de la persona jurídica que surgen como consecuencia de la desafectación de bienes comunes no esenciales y destinarlos a los fines autorizados por la asamblea general en el acto de desafectación, de conformidad con el reglamento de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7. Cuidar y vigilar los bienes comunes, y ejecutar los actos de administración, conservación y disposición de los mismos de conformidad con las facultades y restricciones fijadas en el reglamento de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8. Cobrar y recaudar, directamente o a través de apoderados cuotas ordinarias y extraordinarias, multas, y en general, cualquier obligación de carácter pecuniario a cargo de los propietarios u ocupantes de bienes de dominio particular del edificio o conjunto, iniciando oportunamente el cobro judicial de las mismas, sin necesidad de autorización alguna.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9. Elevar a escritura pública y registrar las reformas al reglamento de propiedad horizontal aprobadas por la asamblea general de propietarios, e inscribir ante la entidad competente todos los actos relacionados con la existencia y representación legal de la persona jurídica.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10. Representar judicial y extrajudicialmente a la persona jurídica y conceder poderes especiales para tales fines, cuando la necesidad lo exija.</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color w:val="000000"/>
          <w:sz w:val="27"/>
          <w:szCs w:val="27"/>
          <w:lang w:eastAsia="es-CO"/>
        </w:rPr>
        <w:lastRenderedPageBreak/>
        <w:t>11. Notificar a los </w:t>
      </w:r>
      <w:r w:rsidRPr="00943813">
        <w:rPr>
          <w:rFonts w:ascii="Arial" w:eastAsia="Times New Roman" w:hAnsi="Arial" w:cs="Arial"/>
          <w:color w:val="000000"/>
          <w:sz w:val="27"/>
          <w:szCs w:val="27"/>
          <w:u w:val="single"/>
          <w:lang w:eastAsia="es-CO"/>
        </w:rPr>
        <w:t>propietarios </w:t>
      </w:r>
      <w:r w:rsidRPr="00943813">
        <w:rPr>
          <w:rFonts w:ascii="Arial" w:eastAsia="Times New Roman" w:hAnsi="Arial" w:cs="Arial"/>
          <w:color w:val="000000"/>
          <w:sz w:val="27"/>
          <w:szCs w:val="27"/>
          <w:lang w:eastAsia="es-CO"/>
        </w:rPr>
        <w:t>de bienes privados, por los medios que señale el respectivo reglamento de propiedad horizontal, las sanciones impuestas en su contra por la asamblea general o el consejo de administración, según el caso, por incumplimiento de obligaciones.</w:t>
      </w:r>
      <w:r w:rsidRPr="00943813">
        <w:rPr>
          <w:rFonts w:ascii="Arial" w:eastAsia="Times New Roman" w:hAnsi="Arial" w:cs="Arial"/>
          <w:b/>
          <w:bCs/>
          <w:color w:val="000000"/>
          <w:sz w:val="27"/>
          <w:szCs w:val="27"/>
          <w:lang w:eastAsia="es-CO"/>
        </w:rPr>
        <w:t> Texto subrayado declarado EXEQUIBLE por la Corte Constitucional mediante </w:t>
      </w:r>
      <w:hyperlink r:id="rId28" w:anchor="1" w:history="1">
        <w:r w:rsidRPr="00943813">
          <w:rPr>
            <w:rFonts w:ascii="Arial" w:eastAsia="Times New Roman" w:hAnsi="Arial" w:cs="Arial"/>
            <w:color w:val="0000FF"/>
            <w:sz w:val="27"/>
            <w:szCs w:val="27"/>
            <w:u w:val="single"/>
            <w:lang w:eastAsia="es-CO"/>
          </w:rPr>
          <w:t>Sentencia C-318 de 2002</w:t>
        </w:r>
      </w:hyperlink>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bajo el entendido descrito en el resuelve de la sentencia.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12. Hacer efectivas las sanciones por incumplimiento de las obligaciones previstas en esta ley, en el reglamento de propiedad horizontal y en cualquier reglamento interno, que hayan sido impuestas por la asamblea general o el Consejo de Administración, según el caso, una vez se encuentren ejecutoriadas.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13. Expedir el paz y salvo de cuentas con la administración del edificio o conjunto cada vez que se produzca el cambio de tenedor o propietario de un bien de dominio particular</w:t>
      </w:r>
      <w:proofErr w:type="gramStart"/>
      <w:r w:rsidRPr="00943813">
        <w:rPr>
          <w:rFonts w:ascii="Arial" w:eastAsia="Times New Roman" w:hAnsi="Arial" w:cs="Arial"/>
          <w:color w:val="000000"/>
          <w:sz w:val="27"/>
          <w:szCs w:val="27"/>
          <w:shd w:val="clear" w:color="auto" w:fill="FFFFFF"/>
          <w:lang w:eastAsia="es-CO"/>
        </w:rPr>
        <w:t>.&lt;</w:t>
      </w:r>
      <w:proofErr w:type="gramEnd"/>
      <w:r w:rsidRPr="00943813">
        <w:rPr>
          <w:rFonts w:ascii="Arial" w:eastAsia="Times New Roman" w:hAnsi="Arial" w:cs="Arial"/>
          <w:color w:val="000000"/>
          <w:sz w:val="27"/>
          <w:szCs w:val="27"/>
          <w:shd w:val="clear" w:color="auto" w:fill="FFFFFF"/>
          <w:lang w:eastAsia="es-CO"/>
        </w:rPr>
        <w:t xml:space="preserve"> /</w:t>
      </w:r>
      <w:proofErr w:type="spellStart"/>
      <w:r w:rsidRPr="00943813">
        <w:rPr>
          <w:rFonts w:ascii="Arial" w:eastAsia="Times New Roman" w:hAnsi="Arial" w:cs="Arial"/>
          <w:color w:val="000000"/>
          <w:sz w:val="27"/>
          <w:szCs w:val="27"/>
          <w:shd w:val="clear" w:color="auto" w:fill="FFFFFF"/>
          <w:lang w:eastAsia="es-CO"/>
        </w:rPr>
        <w:t>o:p</w:t>
      </w:r>
      <w:proofErr w:type="spellEnd"/>
      <w:r w:rsidRPr="00943813">
        <w:rPr>
          <w:rFonts w:ascii="Arial" w:eastAsia="Times New Roman" w:hAnsi="Arial" w:cs="Arial"/>
          <w:color w:val="000000"/>
          <w:sz w:val="27"/>
          <w:szCs w:val="27"/>
          <w:shd w:val="clear" w:color="auto" w:fill="FFFFFF"/>
          <w:lang w:eastAsia="es-CO"/>
        </w:rPr>
        <w:t>&gt;</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14. Las demás funciones previstas en la presente ley en el reglamento de propiedad horizontal, así como las que defina la asamblea general de propietarios.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w:t>
      </w:r>
      <w:r w:rsidRPr="00943813">
        <w:rPr>
          <w:rFonts w:ascii="Arial" w:eastAsia="Times New Roman" w:hAnsi="Arial" w:cs="Arial"/>
          <w:color w:val="000000"/>
          <w:sz w:val="27"/>
          <w:szCs w:val="27"/>
          <w:shd w:val="clear" w:color="auto" w:fill="FFFFFF"/>
          <w:lang w:eastAsia="es-CO"/>
        </w:rPr>
        <w:t>Cuando el administrador sea persona jurídica, su representante legal actuará en representación del edificio o conjunto.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52</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Administración provisional</w:t>
      </w:r>
      <w:r w:rsidRPr="00943813">
        <w:rPr>
          <w:rFonts w:ascii="Arial" w:eastAsia="Times New Roman" w:hAnsi="Arial" w:cs="Arial"/>
          <w:color w:val="000000"/>
          <w:sz w:val="27"/>
          <w:szCs w:val="27"/>
          <w:shd w:val="clear" w:color="auto" w:fill="FFFFFF"/>
          <w:lang w:eastAsia="es-CO"/>
        </w:rPr>
        <w:t>. Mientras el órgano competente no elija al administrador del edificio o conjunto, ejercerá como tal el propietario inicial, quien podrá contratar con un tercero tal gestión.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No obstante lo indicado en este artículo, una vez se haya construido y enajenado un número de bienes privados que representen por lo menos el cincuenta y uno por ciento (51%) de los coeficientes de copropiedad, cesará la gestión del propietario inicial como administrador provisional.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Cumplida la condición a que se ha hecho referencia, el propietario inicial deberá informarlo por escrito a todos los propietarios del edificio o conjunto, para que la asamblea se reúna y proceda a nombrar el administrador, dentro de los veinte (20) días hábiles siguientes. De no hacerlo el propietario inicial nombrará al administrador definitivo.</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w:t>
      </w:r>
      <w:bookmarkStart w:id="10" w:name="XII"/>
      <w:r w:rsidRPr="00943813">
        <w:rPr>
          <w:rFonts w:ascii="Arial" w:eastAsia="Times New Roman" w:hAnsi="Arial" w:cs="Arial"/>
          <w:b/>
          <w:bCs/>
          <w:color w:val="000000"/>
          <w:sz w:val="27"/>
          <w:szCs w:val="27"/>
          <w:shd w:val="clear" w:color="auto" w:fill="FFFFFF"/>
          <w:lang w:eastAsia="es-CO"/>
        </w:rPr>
        <w:t> </w:t>
      </w:r>
      <w:bookmarkEnd w:id="10"/>
      <w:r w:rsidRPr="00943813">
        <w:rPr>
          <w:rFonts w:ascii="Arial" w:eastAsia="Times New Roman" w:hAnsi="Arial" w:cs="Arial"/>
          <w:b/>
          <w:bCs/>
          <w:color w:val="000000"/>
          <w:sz w:val="27"/>
          <w:szCs w:val="27"/>
          <w:shd w:val="clear" w:color="auto" w:fill="FFFFFF"/>
          <w:lang w:eastAsia="es-CO"/>
        </w:rPr>
        <w:t>XII</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lastRenderedPageBreak/>
        <w:t>Del Consejo de Administración</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b/>
          <w:bCs/>
          <w:color w:val="000000"/>
          <w:sz w:val="27"/>
          <w:szCs w:val="27"/>
          <w:lang w:eastAsia="es-CO"/>
        </w:rPr>
        <w:t>ARTÍCULO 53. </w:t>
      </w:r>
      <w:r w:rsidRPr="00943813">
        <w:rPr>
          <w:rFonts w:ascii="Arial" w:eastAsia="Times New Roman" w:hAnsi="Arial" w:cs="Arial"/>
          <w:i/>
          <w:iCs/>
          <w:color w:val="000000"/>
          <w:sz w:val="27"/>
          <w:szCs w:val="27"/>
          <w:lang w:eastAsia="es-CO"/>
        </w:rPr>
        <w:t>Obligatoriedad</w:t>
      </w:r>
      <w:r w:rsidRPr="00943813">
        <w:rPr>
          <w:rFonts w:ascii="Arial" w:eastAsia="Times New Roman" w:hAnsi="Arial" w:cs="Arial"/>
          <w:color w:val="000000"/>
          <w:sz w:val="27"/>
          <w:szCs w:val="27"/>
          <w:lang w:eastAsia="es-CO"/>
        </w:rPr>
        <w:t>. Los edificios o conjuntos de uso comercial o mixto, integrados por más de treinta (30) bienes privados excluyendo parqueaderos o depósitos, tendrán un consejo de administración, integrado por un número impar de tres (3) o más </w:t>
      </w:r>
      <w:r w:rsidRPr="00943813">
        <w:rPr>
          <w:rFonts w:ascii="Arial" w:eastAsia="Times New Roman" w:hAnsi="Arial" w:cs="Arial"/>
          <w:color w:val="000000"/>
          <w:sz w:val="27"/>
          <w:szCs w:val="27"/>
          <w:u w:val="single"/>
          <w:lang w:eastAsia="es-CO"/>
        </w:rPr>
        <w:t>propietarios</w:t>
      </w:r>
      <w:r w:rsidRPr="00943813">
        <w:rPr>
          <w:rFonts w:ascii="Arial" w:eastAsia="Times New Roman" w:hAnsi="Arial" w:cs="Arial"/>
          <w:color w:val="000000"/>
          <w:sz w:val="27"/>
          <w:szCs w:val="27"/>
          <w:lang w:eastAsia="es-CO"/>
        </w:rPr>
        <w:t> de las unidades privadas respectivas, o sus delegados. En aquellos que tengan un número igual o inferior a treinta (30) bienes privados, excluyendo parqueaderos y depósitos, será potestativo consagrar tal organismo en los reglamentos de propiedad horizontal.</w:t>
      </w:r>
      <w:r w:rsidRPr="00943813">
        <w:rPr>
          <w:rFonts w:ascii="Arial" w:eastAsia="Times New Roman" w:hAnsi="Arial" w:cs="Arial"/>
          <w:b/>
          <w:bCs/>
          <w:color w:val="000000"/>
          <w:sz w:val="27"/>
          <w:szCs w:val="27"/>
          <w:lang w:eastAsia="es-CO"/>
        </w:rPr>
        <w:t> Texto subrayado declarado EXEQUIBLE por la Corte Constitucional mediante </w:t>
      </w:r>
      <w:hyperlink r:id="rId29" w:anchor="1" w:history="1">
        <w:r w:rsidRPr="00943813">
          <w:rPr>
            <w:rFonts w:ascii="Arial" w:eastAsia="Times New Roman" w:hAnsi="Arial" w:cs="Arial"/>
            <w:color w:val="0000FF"/>
            <w:sz w:val="27"/>
            <w:szCs w:val="27"/>
            <w:u w:val="single"/>
            <w:lang w:eastAsia="es-CO"/>
          </w:rPr>
          <w:t>Sentencia C-318 de 2002</w:t>
        </w:r>
      </w:hyperlink>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bajo el entendido descrito en el resuelve de la sentencia.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Para edificios o conjuntos de uso residencial, integrados por más de treinta (30) bienes privados excluyendo parqueaderos o depósitos, será potestativo consagrar tal organismo en los reglamentos de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54</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Quórum y mayorías</w:t>
      </w:r>
      <w:r w:rsidRPr="00943813">
        <w:rPr>
          <w:rFonts w:ascii="Arial" w:eastAsia="Times New Roman" w:hAnsi="Arial" w:cs="Arial"/>
          <w:color w:val="000000"/>
          <w:sz w:val="27"/>
          <w:szCs w:val="27"/>
          <w:shd w:val="clear" w:color="auto" w:fill="FFFFFF"/>
          <w:lang w:eastAsia="es-CO"/>
        </w:rPr>
        <w:t>. El consejo de administración deliberará y decidirá válidamente con la presencia y votos de la mayoría de sus miembros, salvo que el reglamento de propiedad horizontal estipule un quórum superior, con independencia de los coeficientes de copropiedad.</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55.</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Funciones.</w:t>
      </w:r>
      <w:r w:rsidRPr="00943813">
        <w:rPr>
          <w:rFonts w:ascii="Arial" w:eastAsia="Times New Roman" w:hAnsi="Arial" w:cs="Arial"/>
          <w:color w:val="000000"/>
          <w:sz w:val="27"/>
          <w:szCs w:val="27"/>
          <w:shd w:val="clear" w:color="auto" w:fill="FFFFFF"/>
          <w:lang w:eastAsia="es-CO"/>
        </w:rPr>
        <w:t> Al consejo de administración le corresponderá tomar las determinaciones necesarias en orden a que la persona jurídica cumpla sus fines, de acuerdo con lo previsto en el reglamento de propiedad horizontal.</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XIII</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Del Revisor Fiscal del edificio o conjunto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56</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Obligatoriedad. </w:t>
      </w:r>
      <w:r w:rsidRPr="00943813">
        <w:rPr>
          <w:rFonts w:ascii="Arial" w:eastAsia="Times New Roman" w:hAnsi="Arial" w:cs="Arial"/>
          <w:color w:val="000000"/>
          <w:sz w:val="27"/>
          <w:szCs w:val="27"/>
          <w:shd w:val="clear" w:color="auto" w:fill="FFFFFF"/>
          <w:lang w:eastAsia="es-CO"/>
        </w:rPr>
        <w:t>Los conjuntos de uso comercial o mixto estarán obligados a contar con Revisor Fiscal, contador público titulado, con matrícula profesional vigente e inscrito a la Junta Central de Contadores, elegido por la asamblea general de propietarios.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 xml:space="preserve">El Revisor Fiscal no podrá ser propietario o tenedor de bienes privados en el edificio o conjunto respecto del cual cumple sus funciones, ni tener parentesco hasta el cuarto grado de consanguinidad, segundo de </w:t>
      </w:r>
      <w:r w:rsidRPr="00943813">
        <w:rPr>
          <w:rFonts w:ascii="Arial" w:eastAsia="Times New Roman" w:hAnsi="Arial" w:cs="Arial"/>
          <w:color w:val="000000"/>
          <w:sz w:val="27"/>
          <w:szCs w:val="27"/>
          <w:shd w:val="clear" w:color="auto" w:fill="FFFFFF"/>
          <w:lang w:eastAsia="es-CO"/>
        </w:rPr>
        <w:lastRenderedPageBreak/>
        <w:t>afinidad o primero civil, ni vínculos comerciales, o cualquier otra circunstancia que pueda restarle independencia u objetividad a sus conceptos o actuaciones, con el administrador y/o los miembros del consejo de administración, cuando exista.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Los edificios o conjuntos de uso residencial podrán contar con Revisor Fiscal, si así lo decide la asamblea general de propietarios. En este caso, el Revisor Fiscal podrá ser propietario o tenedor de bienes privados en el edificio o conjunto.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57.</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Funciones</w:t>
      </w:r>
      <w:r w:rsidRPr="00943813">
        <w:rPr>
          <w:rFonts w:ascii="Arial" w:eastAsia="Times New Roman" w:hAnsi="Arial" w:cs="Arial"/>
          <w:color w:val="000000"/>
          <w:sz w:val="27"/>
          <w:szCs w:val="27"/>
          <w:shd w:val="clear" w:color="auto" w:fill="FFFFFF"/>
          <w:lang w:eastAsia="es-CO"/>
        </w:rPr>
        <w:t>. Al Revisor Fiscal como encargado del control de las distintas operaciones de la persona jurídica, le corresponde ejercer las funciones previstas en la Ley 43 de 1990 o en las disposiciones que la modifiquen, adicionen o complementen, así como las previstas en la presente ley.</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T I T U L O II</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DE LA SOLUCION DE CONFLICTOS, DEL PROCEDIMIENTO</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PARA LAS SANCIONES, DE LOS RECURSOS Y DE LAS SANCIONES</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I</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De la solución de conflictos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58</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Solución de conflictos</w:t>
      </w:r>
      <w:r w:rsidRPr="00943813">
        <w:rPr>
          <w:rFonts w:ascii="Arial" w:eastAsia="Times New Roman" w:hAnsi="Arial" w:cs="Arial"/>
          <w:color w:val="000000"/>
          <w:sz w:val="27"/>
          <w:szCs w:val="27"/>
          <w:shd w:val="clear" w:color="auto" w:fill="FFFFFF"/>
          <w:lang w:eastAsia="es-CO"/>
        </w:rPr>
        <w:t>. Para la solución de los conflictos que se presenten entre los propietarios o tenedores del edificio o conjunto, o entre ellos y el administrador, el consejo de administración o cualquier otro órgano de dirección o control de la persona jurídica, en razón de la aplicación o interpretación de esta ley y del reglamento de propiedad horizontal, sin perjuicio de la competencia propia de las autoridades jurisdiccionales, se podrá acudir 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 xml:space="preserve">1. Comité de Convivencia. Cuando se presente una controversia que pueda surgir con ocasión de la vida en edificios de uso residencial, su solución se podrá intentar mediante la intervención de un comité de convivencia elegido de conformidad con lo indicado en la presente ley, el cual intentará presentar fórmulas de arreglo, orientadas a dirimir las controversias y a fortalecer las relaciones de vecindad. Las consideraciones de este comité se consignarán en un acta, suscrita por </w:t>
      </w:r>
      <w:r w:rsidRPr="00943813">
        <w:rPr>
          <w:rFonts w:ascii="Arial" w:eastAsia="Times New Roman" w:hAnsi="Arial" w:cs="Arial"/>
          <w:color w:val="000000"/>
          <w:sz w:val="27"/>
          <w:szCs w:val="27"/>
          <w:shd w:val="clear" w:color="auto" w:fill="FFFFFF"/>
          <w:lang w:eastAsia="es-CO"/>
        </w:rPr>
        <w:lastRenderedPageBreak/>
        <w:t>las partes y por los miembros del comité y la participación en él será ad honorem.</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2. Mecanismos alternos de solución de conflictos. Las partes podrán acudir, para la solución de conflictos, a los mecanismos alternos, de acuerdo con lo establecido en las normas legales que regulan la materia.</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b/>
          <w:bCs/>
          <w:color w:val="000000"/>
          <w:sz w:val="27"/>
          <w:szCs w:val="27"/>
          <w:lang w:eastAsia="es-CO"/>
        </w:rPr>
        <w:t>PARÁGRAFO 1º. </w:t>
      </w:r>
      <w:r w:rsidRPr="00943813">
        <w:rPr>
          <w:rFonts w:ascii="Arial" w:eastAsia="Times New Roman" w:hAnsi="Arial" w:cs="Arial"/>
          <w:color w:val="000000"/>
          <w:sz w:val="27"/>
          <w:szCs w:val="27"/>
          <w:lang w:eastAsia="es-CO"/>
        </w:rPr>
        <w:t>Los miembros de los comités de con vivencia serán elegidos por la asamblea general de </w:t>
      </w:r>
      <w:r w:rsidRPr="00943813">
        <w:rPr>
          <w:rFonts w:ascii="Arial" w:eastAsia="Times New Roman" w:hAnsi="Arial" w:cs="Arial"/>
          <w:color w:val="000000"/>
          <w:sz w:val="27"/>
          <w:szCs w:val="27"/>
          <w:u w:val="single"/>
          <w:lang w:eastAsia="es-CO"/>
        </w:rPr>
        <w:t>copropietarios</w:t>
      </w:r>
      <w:r w:rsidRPr="00943813">
        <w:rPr>
          <w:rFonts w:ascii="Arial" w:eastAsia="Times New Roman" w:hAnsi="Arial" w:cs="Arial"/>
          <w:color w:val="000000"/>
          <w:sz w:val="27"/>
          <w:szCs w:val="27"/>
          <w:lang w:eastAsia="es-CO"/>
        </w:rPr>
        <w:t>, para un período de un (1) año y estará integrado por un número impar de tres (3) o más personas.</w:t>
      </w:r>
      <w:r w:rsidRPr="00943813">
        <w:rPr>
          <w:rFonts w:ascii="Arial" w:eastAsia="Times New Roman" w:hAnsi="Arial" w:cs="Arial"/>
          <w:b/>
          <w:bCs/>
          <w:color w:val="000000"/>
          <w:sz w:val="27"/>
          <w:szCs w:val="27"/>
          <w:lang w:eastAsia="es-CO"/>
        </w:rPr>
        <w:t> Texto subrayado declarado EXEQUIBLE por la Corte Constitucional mediante </w:t>
      </w:r>
      <w:hyperlink r:id="rId30" w:anchor="1" w:history="1">
        <w:r w:rsidRPr="00943813">
          <w:rPr>
            <w:rFonts w:ascii="Arial" w:eastAsia="Times New Roman" w:hAnsi="Arial" w:cs="Arial"/>
            <w:color w:val="0000FF"/>
            <w:sz w:val="27"/>
            <w:szCs w:val="27"/>
            <w:u w:val="single"/>
            <w:lang w:eastAsia="es-CO"/>
          </w:rPr>
          <w:t>Sentencia C-318 de 2002</w:t>
        </w:r>
      </w:hyperlink>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bajo el entendido descrito en el resuelve de la sentencia.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2º. </w:t>
      </w:r>
      <w:r w:rsidRPr="00943813">
        <w:rPr>
          <w:rFonts w:ascii="Arial" w:eastAsia="Times New Roman" w:hAnsi="Arial" w:cs="Arial"/>
          <w:color w:val="000000"/>
          <w:sz w:val="27"/>
          <w:szCs w:val="27"/>
          <w:shd w:val="clear" w:color="auto" w:fill="FFFFFF"/>
          <w:lang w:eastAsia="es-CO"/>
        </w:rPr>
        <w:t>El comité consagrado en el presente artículo, en ningún caso podrá imponer sanciones.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w:t>
      </w:r>
      <w:bookmarkStart w:id="11" w:name="58.3"/>
      <w:r w:rsidRPr="00943813">
        <w:rPr>
          <w:rFonts w:ascii="Arial" w:eastAsia="Times New Roman" w:hAnsi="Arial" w:cs="Arial"/>
          <w:b/>
          <w:bCs/>
          <w:color w:val="000000"/>
          <w:sz w:val="27"/>
          <w:szCs w:val="27"/>
          <w:shd w:val="clear" w:color="auto" w:fill="FFFFFF"/>
          <w:lang w:eastAsia="es-CO"/>
        </w:rPr>
        <w:t> </w:t>
      </w:r>
      <w:bookmarkEnd w:id="11"/>
      <w:r w:rsidRPr="00943813">
        <w:rPr>
          <w:rFonts w:ascii="Arial" w:eastAsia="Times New Roman" w:hAnsi="Arial" w:cs="Arial"/>
          <w:b/>
          <w:bCs/>
          <w:color w:val="000000"/>
          <w:sz w:val="27"/>
          <w:szCs w:val="27"/>
          <w:shd w:val="clear" w:color="auto" w:fill="FFFFFF"/>
          <w:lang w:eastAsia="es-CO"/>
        </w:rPr>
        <w:t>3º.</w:t>
      </w:r>
      <w:r w:rsidRPr="00943813">
        <w:rPr>
          <w:rFonts w:ascii="Arial" w:eastAsia="Times New Roman" w:hAnsi="Arial" w:cs="Arial"/>
          <w:color w:val="000000"/>
          <w:sz w:val="27"/>
          <w:szCs w:val="27"/>
          <w:shd w:val="clear" w:color="auto" w:fill="FFFFFF"/>
          <w:lang w:eastAsia="es-CO"/>
        </w:rPr>
        <w:t> </w:t>
      </w:r>
      <w:hyperlink r:id="rId31" w:anchor="626.c" w:history="1">
        <w:r w:rsidRPr="00943813">
          <w:rPr>
            <w:rFonts w:ascii="Arial" w:eastAsia="Times New Roman" w:hAnsi="Arial" w:cs="Arial"/>
            <w:color w:val="0000FF"/>
            <w:sz w:val="27"/>
            <w:szCs w:val="27"/>
            <w:u w:val="single"/>
            <w:shd w:val="clear" w:color="auto" w:fill="FFFFFF"/>
            <w:lang w:eastAsia="es-CO"/>
          </w:rPr>
          <w:t>Derogado por el literal c), art. 626, Ley 1564 de 2012</w:t>
        </w:r>
      </w:hyperlink>
      <w:r w:rsidRPr="00943813">
        <w:rPr>
          <w:rFonts w:ascii="Arial" w:eastAsia="Times New Roman" w:hAnsi="Arial" w:cs="Arial"/>
          <w:color w:val="000000"/>
          <w:sz w:val="27"/>
          <w:szCs w:val="27"/>
          <w:shd w:val="clear" w:color="auto" w:fill="FFFFFF"/>
          <w:lang w:eastAsia="es-CO"/>
        </w:rPr>
        <w:t>. Cuando se acuda a la autoridad jurisdiccional para resolver los conflictos referidos en el presente artículo, se dará el trámite previsto en el Capítulo II del Título XXIII del Código de Procedimiento Civil, o en las disposiciones que lo modifiquen, adicionen o complementen.</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II</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De las sanciones por incumplimiento de obligaciones no pecuniarias</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b/>
          <w:bCs/>
          <w:color w:val="000000"/>
          <w:sz w:val="27"/>
          <w:szCs w:val="27"/>
          <w:lang w:eastAsia="es-CO"/>
        </w:rPr>
        <w:t>ARTÍCULO 59.</w:t>
      </w:r>
      <w:r w:rsidRPr="00943813">
        <w:rPr>
          <w:rFonts w:ascii="Arial" w:eastAsia="Times New Roman" w:hAnsi="Arial" w:cs="Arial"/>
          <w:color w:val="000000"/>
          <w:sz w:val="27"/>
          <w:szCs w:val="27"/>
          <w:lang w:eastAsia="es-CO"/>
        </w:rPr>
        <w:t> </w:t>
      </w:r>
      <w:r w:rsidRPr="00943813">
        <w:rPr>
          <w:rFonts w:ascii="Arial" w:eastAsia="Times New Roman" w:hAnsi="Arial" w:cs="Arial"/>
          <w:i/>
          <w:iCs/>
          <w:color w:val="000000"/>
          <w:sz w:val="27"/>
          <w:szCs w:val="27"/>
          <w:lang w:eastAsia="es-CO"/>
        </w:rPr>
        <w:t>Clases de sanciones por incumplimiento de obligaciones no pecuniarias.</w:t>
      </w:r>
      <w:r w:rsidRPr="00943813">
        <w:rPr>
          <w:rFonts w:ascii="Arial" w:eastAsia="Times New Roman" w:hAnsi="Arial" w:cs="Arial"/>
          <w:color w:val="000000"/>
          <w:sz w:val="27"/>
          <w:szCs w:val="27"/>
          <w:lang w:eastAsia="es-CO"/>
        </w:rPr>
        <w:t> El incumplimiento de las obligaciones no pecuniarias que tengan su consagración en la ley o en el reglamento de propiedad horizontal, por parte de los propietarios, </w:t>
      </w:r>
      <w:r w:rsidRPr="00943813">
        <w:rPr>
          <w:rFonts w:ascii="Arial" w:eastAsia="Times New Roman" w:hAnsi="Arial" w:cs="Arial"/>
          <w:color w:val="000000"/>
          <w:sz w:val="27"/>
          <w:szCs w:val="27"/>
          <w:u w:val="single"/>
          <w:lang w:eastAsia="es-CO"/>
        </w:rPr>
        <w:t>tenedores o terceros</w:t>
      </w:r>
      <w:r w:rsidRPr="00943813">
        <w:rPr>
          <w:rFonts w:ascii="Arial" w:eastAsia="Times New Roman" w:hAnsi="Arial" w:cs="Arial"/>
          <w:color w:val="000000"/>
          <w:sz w:val="27"/>
          <w:szCs w:val="27"/>
          <w:lang w:eastAsia="es-CO"/>
        </w:rPr>
        <w:t> por los que estos deban responder en los términos de la ley, dará lugar, previo requerimiento escrito, con indicación del plazo para que se ajuste a las normas que rigen la propiedad horizontal, si a ello hubiere lugar, a la imposición de las siguientes sanciones:</w:t>
      </w:r>
      <w:r w:rsidRPr="00943813">
        <w:rPr>
          <w:rFonts w:ascii="Arial" w:eastAsia="Times New Roman" w:hAnsi="Arial" w:cs="Arial"/>
          <w:b/>
          <w:bCs/>
          <w:color w:val="000000"/>
          <w:sz w:val="27"/>
          <w:szCs w:val="27"/>
          <w:lang w:eastAsia="es-CO"/>
        </w:rPr>
        <w:t> Texto subrayado declarado EXEQUIBLE por la Corte Constitucional mediante </w:t>
      </w:r>
      <w:hyperlink r:id="rId32" w:anchor="1" w:history="1">
        <w:r w:rsidRPr="00943813">
          <w:rPr>
            <w:rFonts w:ascii="Arial" w:eastAsia="Times New Roman" w:hAnsi="Arial" w:cs="Arial"/>
            <w:color w:val="0000FF"/>
            <w:sz w:val="27"/>
            <w:szCs w:val="27"/>
            <w:u w:val="single"/>
            <w:lang w:eastAsia="es-CO"/>
          </w:rPr>
          <w:t>Sentencia C-318 de 2002</w:t>
        </w:r>
      </w:hyperlink>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bajo el entendido descrito en el resuelve de la sentencia.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 Publicación en lugares de amplia circulación de la edificación o conjunto de la lista de los infractores con indicación expresa del hecho o acto que origina la sanción.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lastRenderedPageBreak/>
        <w:t>2. Imposición de multas sucesivas, mientras persista el incumplimiento, que no podrán ser superiores, cada una, a dos (2) veces el valor de las expensas necesarias mensuales, a cargo del infractor, a la fecha de su imposición que, en todo caso, sumadas no podrán exceder de diez (10) veces las expensas necesarias mensuales a cargo del infractor.</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3. Restricción al uso y goce de bienes de uso común no esenciales, como salones comunales y zonas de recreación y deporte.</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w:t>
      </w:r>
      <w:r w:rsidRPr="00943813">
        <w:rPr>
          <w:rFonts w:ascii="Arial" w:eastAsia="Times New Roman" w:hAnsi="Arial" w:cs="Arial"/>
          <w:color w:val="000000"/>
          <w:sz w:val="27"/>
          <w:szCs w:val="27"/>
          <w:shd w:val="clear" w:color="auto" w:fill="FFFFFF"/>
          <w:lang w:eastAsia="es-CO"/>
        </w:rPr>
        <w:t>En ningún caso se podrá restringir el uso de bienes comunes esenciales o de aquellos destinados a su uso exclusivo.</w:t>
      </w:r>
    </w:p>
    <w:p w:rsidR="00943813" w:rsidRPr="00943813" w:rsidRDefault="0062633F"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hyperlink r:id="rId33" w:anchor="0" w:history="1">
        <w:r w:rsidR="00943813" w:rsidRPr="00943813">
          <w:rPr>
            <w:rFonts w:ascii="Arial" w:eastAsia="Times New Roman" w:hAnsi="Arial" w:cs="Arial"/>
            <w:color w:val="0000FF"/>
            <w:sz w:val="27"/>
            <w:szCs w:val="27"/>
            <w:u w:val="single"/>
            <w:shd w:val="clear" w:color="auto" w:fill="FFFFFF"/>
            <w:lang w:eastAsia="es-CO"/>
          </w:rPr>
          <w:t>Ver Concepto del Min. Ambiente, Vivienda y Desarrollo Territorial 53886 de 2011</w:t>
        </w:r>
      </w:hyperlink>
      <w:r w:rsidR="00943813" w:rsidRPr="00943813">
        <w:rPr>
          <w:rFonts w:ascii="Arial" w:eastAsia="Times New Roman" w:hAnsi="Arial" w:cs="Arial"/>
          <w:color w:val="000000"/>
          <w:sz w:val="27"/>
          <w:szCs w:val="27"/>
          <w:shd w:val="clear" w:color="auto" w:fill="FFFFFF"/>
          <w:lang w:eastAsia="es-CO"/>
        </w:rPr>
        <w:t>.</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60. </w:t>
      </w:r>
      <w:r w:rsidRPr="00943813">
        <w:rPr>
          <w:rFonts w:ascii="Arial" w:eastAsia="Times New Roman" w:hAnsi="Arial" w:cs="Arial"/>
          <w:color w:val="000000"/>
          <w:sz w:val="27"/>
          <w:szCs w:val="27"/>
          <w:shd w:val="clear" w:color="auto" w:fill="FFFFFF"/>
          <w:lang w:eastAsia="es-CO"/>
        </w:rPr>
        <w:t>Las sanciones previstas en el artículo anterior serán impuestas por la asamblea general o por el consejo de administración, cuando se haya creado y en el reglamento de propiedad horizontal se le haya atribuido esta facultad. Para su imposición se respetarán los procedimientos contemplados en el reglamento de propiedad horizontal, consultando el debido proceso, el derecho de defensa y contradicción e impugnación. Igualmente deberá valorarse la intencionalidad del acto, la imprudencia o negligencia, así como las circunstancias atenuantes, y se atenderán criterios de proporcionalidad y graduación de las sanciones, de acuerdo con la gravedad de la infracción, el daño causado y la reincidencia.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w:t>
      </w:r>
      <w:r w:rsidRPr="00943813">
        <w:rPr>
          <w:rFonts w:ascii="Arial" w:eastAsia="Times New Roman" w:hAnsi="Arial" w:cs="Arial"/>
          <w:color w:val="000000"/>
          <w:sz w:val="27"/>
          <w:szCs w:val="27"/>
          <w:shd w:val="clear" w:color="auto" w:fill="FFFFFF"/>
          <w:lang w:eastAsia="es-CO"/>
        </w:rPr>
        <w:t xml:space="preserve">. En el reglamento de propiedad horizontal se indicarán las conductas objeto de la aplicación de sanciones, con </w:t>
      </w:r>
      <w:proofErr w:type="spellStart"/>
      <w:r w:rsidRPr="00943813">
        <w:rPr>
          <w:rFonts w:ascii="Arial" w:eastAsia="Times New Roman" w:hAnsi="Arial" w:cs="Arial"/>
          <w:color w:val="000000"/>
          <w:sz w:val="27"/>
          <w:szCs w:val="27"/>
          <w:shd w:val="clear" w:color="auto" w:fill="FFFFFF"/>
          <w:lang w:eastAsia="es-CO"/>
        </w:rPr>
        <w:t>especifi</w:t>
      </w:r>
      <w:proofErr w:type="spellEnd"/>
      <w:r w:rsidRPr="00943813">
        <w:rPr>
          <w:rFonts w:ascii="Arial" w:eastAsia="Times New Roman" w:hAnsi="Arial" w:cs="Arial"/>
          <w:color w:val="000000"/>
          <w:sz w:val="27"/>
          <w:szCs w:val="27"/>
          <w:shd w:val="clear" w:color="auto" w:fill="FFFFFF"/>
          <w:lang w:eastAsia="es-CO"/>
        </w:rPr>
        <w:t xml:space="preserve"> </w:t>
      </w:r>
      <w:proofErr w:type="spellStart"/>
      <w:r w:rsidRPr="00943813">
        <w:rPr>
          <w:rFonts w:ascii="Arial" w:eastAsia="Times New Roman" w:hAnsi="Arial" w:cs="Arial"/>
          <w:color w:val="000000"/>
          <w:sz w:val="27"/>
          <w:szCs w:val="27"/>
          <w:shd w:val="clear" w:color="auto" w:fill="FFFFFF"/>
          <w:lang w:eastAsia="es-CO"/>
        </w:rPr>
        <w:t>cación</w:t>
      </w:r>
      <w:proofErr w:type="spellEnd"/>
      <w:r w:rsidRPr="00943813">
        <w:rPr>
          <w:rFonts w:ascii="Arial" w:eastAsia="Times New Roman" w:hAnsi="Arial" w:cs="Arial"/>
          <w:color w:val="000000"/>
          <w:sz w:val="27"/>
          <w:szCs w:val="27"/>
          <w:shd w:val="clear" w:color="auto" w:fill="FFFFFF"/>
          <w:lang w:eastAsia="es-CO"/>
        </w:rPr>
        <w:t xml:space="preserve"> de las que procedan para cada evento, así como la duración razonable de las previstas en los numerales 1 y 2 del artículo precedente, de la presente ley.</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61.   </w:t>
      </w:r>
      <w:r w:rsidRPr="00943813">
        <w:rPr>
          <w:rFonts w:ascii="Arial" w:eastAsia="Times New Roman" w:hAnsi="Arial" w:cs="Arial"/>
          <w:i/>
          <w:iCs/>
          <w:color w:val="000000"/>
          <w:sz w:val="27"/>
          <w:szCs w:val="27"/>
          <w:shd w:val="clear" w:color="auto" w:fill="FFFFFF"/>
          <w:lang w:eastAsia="es-CO"/>
        </w:rPr>
        <w:t>Ejecución de las sanciones por incumplimiento de obligaciones no pecuniarias.</w:t>
      </w:r>
      <w:r w:rsidRPr="00943813">
        <w:rPr>
          <w:rFonts w:ascii="Arial" w:eastAsia="Times New Roman" w:hAnsi="Arial" w:cs="Arial"/>
          <w:color w:val="000000"/>
          <w:sz w:val="27"/>
          <w:szCs w:val="27"/>
          <w:shd w:val="clear" w:color="auto" w:fill="FFFFFF"/>
          <w:lang w:eastAsia="es-CO"/>
        </w:rPr>
        <w:t> El administrador será el responsable de hacer efectivas las sanciones impuestas, aun acudiendo a la autoridad policial competente si fuere el caso.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Cuando ocurran los eventos previstos en el numeral 1o del artículo 18 de la presente ley, la policía y demás autoridades competentes deberán acudir de manera inmediata al llamado del administrador o de cualquiera de los copropietarios.</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b/>
          <w:bCs/>
          <w:color w:val="000000"/>
          <w:sz w:val="27"/>
          <w:szCs w:val="27"/>
          <w:lang w:eastAsia="es-CO"/>
        </w:rPr>
        <w:lastRenderedPageBreak/>
        <w:t>ARTÍCULO </w:t>
      </w:r>
      <w:bookmarkStart w:id="12" w:name="62"/>
      <w:r w:rsidRPr="00943813">
        <w:rPr>
          <w:rFonts w:ascii="Arial" w:eastAsia="Times New Roman" w:hAnsi="Arial" w:cs="Arial"/>
          <w:b/>
          <w:bCs/>
          <w:color w:val="000000"/>
          <w:sz w:val="27"/>
          <w:szCs w:val="27"/>
          <w:lang w:eastAsia="es-CO"/>
        </w:rPr>
        <w:t> </w:t>
      </w:r>
      <w:bookmarkEnd w:id="12"/>
      <w:r w:rsidRPr="00943813">
        <w:rPr>
          <w:rFonts w:ascii="Arial" w:eastAsia="Times New Roman" w:hAnsi="Arial" w:cs="Arial"/>
          <w:b/>
          <w:bCs/>
          <w:color w:val="000000"/>
          <w:sz w:val="27"/>
          <w:szCs w:val="27"/>
          <w:lang w:eastAsia="es-CO"/>
        </w:rPr>
        <w:t>62.</w:t>
      </w:r>
      <w:r w:rsidRPr="00943813">
        <w:rPr>
          <w:rFonts w:ascii="Arial" w:eastAsia="Times New Roman" w:hAnsi="Arial" w:cs="Arial"/>
          <w:color w:val="000000"/>
          <w:sz w:val="27"/>
          <w:szCs w:val="27"/>
          <w:lang w:eastAsia="es-CO"/>
        </w:rPr>
        <w:t> </w:t>
      </w:r>
      <w:r w:rsidRPr="00943813">
        <w:rPr>
          <w:rFonts w:ascii="Arial" w:eastAsia="Times New Roman" w:hAnsi="Arial" w:cs="Arial"/>
          <w:i/>
          <w:iCs/>
          <w:color w:val="000000"/>
          <w:sz w:val="27"/>
          <w:szCs w:val="27"/>
          <w:lang w:eastAsia="es-CO"/>
        </w:rPr>
        <w:t>Impugnación de las sanciones por incumplimiento de obligaciones no pecuniarias</w:t>
      </w:r>
      <w:r w:rsidRPr="00943813">
        <w:rPr>
          <w:rFonts w:ascii="Arial" w:eastAsia="Times New Roman" w:hAnsi="Arial" w:cs="Arial"/>
          <w:color w:val="000000"/>
          <w:sz w:val="27"/>
          <w:szCs w:val="27"/>
          <w:u w:val="single"/>
          <w:lang w:eastAsia="es-CO"/>
        </w:rPr>
        <w:t>. El propietario de bien privado</w:t>
      </w:r>
      <w:r w:rsidRPr="00943813">
        <w:rPr>
          <w:rFonts w:ascii="Arial" w:eastAsia="Times New Roman" w:hAnsi="Arial" w:cs="Arial"/>
          <w:color w:val="000000"/>
          <w:sz w:val="27"/>
          <w:szCs w:val="27"/>
          <w:lang w:eastAsia="es-CO"/>
        </w:rPr>
        <w:t> sancionado podrá impugnar las sanciones por incumplimiento de obligaciones no pecuniarias.</w:t>
      </w:r>
      <w:r w:rsidRPr="00943813">
        <w:rPr>
          <w:rFonts w:ascii="Arial" w:eastAsia="Times New Roman" w:hAnsi="Arial" w:cs="Arial"/>
          <w:b/>
          <w:bCs/>
          <w:color w:val="000000"/>
          <w:sz w:val="27"/>
          <w:szCs w:val="27"/>
          <w:lang w:eastAsia="es-CO"/>
        </w:rPr>
        <w:t> Texto subrayado declarado EXEQUIBLE por la Corte Constitucional mediante </w:t>
      </w:r>
      <w:hyperlink r:id="rId34" w:anchor="1" w:history="1">
        <w:r w:rsidRPr="00943813">
          <w:rPr>
            <w:rFonts w:ascii="Arial" w:eastAsia="Times New Roman" w:hAnsi="Arial" w:cs="Arial"/>
            <w:color w:val="0000FF"/>
            <w:sz w:val="27"/>
            <w:szCs w:val="27"/>
            <w:u w:val="single"/>
            <w:lang w:eastAsia="es-CO"/>
          </w:rPr>
          <w:t>Sentencia C-318 de 2002</w:t>
        </w:r>
      </w:hyperlink>
      <w:r w:rsidRPr="00943813">
        <w:rPr>
          <w:rFonts w:ascii="Arial" w:eastAsia="Times New Roman" w:hAnsi="Arial" w:cs="Arial"/>
          <w:color w:val="000000"/>
          <w:sz w:val="27"/>
          <w:szCs w:val="27"/>
          <w:lang w:eastAsia="es-CO"/>
        </w:rPr>
        <w:t>, </w:t>
      </w:r>
      <w:r w:rsidRPr="00943813">
        <w:rPr>
          <w:rFonts w:ascii="Arial" w:eastAsia="Times New Roman" w:hAnsi="Arial" w:cs="Arial"/>
          <w:b/>
          <w:bCs/>
          <w:color w:val="000000"/>
          <w:sz w:val="27"/>
          <w:szCs w:val="27"/>
          <w:lang w:eastAsia="es-CO"/>
        </w:rPr>
        <w:t>bajo el entendido descrito en el resuelve de la sentencia.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La impugnación sólo podrá intentarse dentro del mes siguiente a la fecha de la comunicación de la respectiva sanción. </w:t>
      </w:r>
      <w:r w:rsidRPr="00943813">
        <w:rPr>
          <w:rFonts w:ascii="Arial" w:eastAsia="Times New Roman" w:hAnsi="Arial" w:cs="Arial"/>
          <w:color w:val="000000"/>
          <w:sz w:val="27"/>
          <w:szCs w:val="27"/>
          <w:u w:val="single"/>
          <w:shd w:val="clear" w:color="auto" w:fill="FFFFFF"/>
          <w:lang w:eastAsia="es-CO"/>
        </w:rPr>
        <w:t>Será aplicable para efectos del presente artículo, el procedimiento consagrado en el artículo 194 del Código de Comercio o en las normas que lo modifiquen, adicionen o complementen</w:t>
      </w:r>
      <w:r w:rsidRPr="00943813">
        <w:rPr>
          <w:rFonts w:ascii="Arial" w:eastAsia="Times New Roman" w:hAnsi="Arial" w:cs="Arial"/>
          <w:color w:val="000000"/>
          <w:sz w:val="27"/>
          <w:szCs w:val="27"/>
          <w:shd w:val="clear" w:color="auto" w:fill="FFFFFF"/>
          <w:lang w:eastAsia="es-CO"/>
        </w:rPr>
        <w:t>.</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NOTA: El texto subrayado fue derogado por el literal</w:t>
      </w:r>
      <w:r w:rsidRPr="00943813">
        <w:rPr>
          <w:rFonts w:ascii="Arial" w:eastAsia="Times New Roman" w:hAnsi="Arial" w:cs="Arial"/>
          <w:color w:val="000000"/>
          <w:sz w:val="27"/>
          <w:szCs w:val="27"/>
          <w:shd w:val="clear" w:color="auto" w:fill="FFFFFF"/>
          <w:lang w:eastAsia="es-CO"/>
        </w:rPr>
        <w:t> </w:t>
      </w:r>
      <w:hyperlink r:id="rId35" w:anchor="626.c" w:history="1">
        <w:r w:rsidRPr="00943813">
          <w:rPr>
            <w:rFonts w:ascii="Arial" w:eastAsia="Times New Roman" w:hAnsi="Arial" w:cs="Arial"/>
            <w:color w:val="0000FF"/>
            <w:sz w:val="27"/>
            <w:szCs w:val="27"/>
            <w:u w:val="single"/>
            <w:shd w:val="clear" w:color="auto" w:fill="FFFFFF"/>
            <w:lang w:eastAsia="es-CO"/>
          </w:rPr>
          <w:t>c</w:t>
        </w:r>
      </w:hyperlink>
      <w:r w:rsidRPr="00943813">
        <w:rPr>
          <w:rFonts w:ascii="Arial" w:eastAsia="Times New Roman" w:hAnsi="Arial" w:cs="Arial"/>
          <w:b/>
          <w:bCs/>
          <w:color w:val="000000"/>
          <w:sz w:val="27"/>
          <w:szCs w:val="27"/>
          <w:shd w:val="clear" w:color="auto" w:fill="FFFFFF"/>
          <w:lang w:eastAsia="es-CO"/>
        </w:rPr>
        <w:t>), art. 626, Ley 1564 de 2012</w:t>
      </w:r>
      <w:r w:rsidRPr="00943813">
        <w:rPr>
          <w:rFonts w:ascii="Arial" w:eastAsia="Times New Roman" w:hAnsi="Arial" w:cs="Arial"/>
          <w:color w:val="000000"/>
          <w:sz w:val="27"/>
          <w:szCs w:val="27"/>
          <w:shd w:val="clear" w:color="auto" w:fill="FFFFFF"/>
          <w:lang w:eastAsia="es-CO"/>
        </w:rPr>
        <w:t>.</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T I T U L O III</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UNIDADES INMOBILIARIAS CERRADAS</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I</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Definición y naturaleza jurídica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63</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Unidades Inmobiliarias Cerradas</w:t>
      </w:r>
      <w:r w:rsidRPr="00943813">
        <w:rPr>
          <w:rFonts w:ascii="Arial" w:eastAsia="Times New Roman" w:hAnsi="Arial" w:cs="Arial"/>
          <w:color w:val="000000"/>
          <w:sz w:val="27"/>
          <w:szCs w:val="27"/>
          <w:shd w:val="clear" w:color="auto" w:fill="FFFFFF"/>
          <w:lang w:eastAsia="es-CO"/>
        </w:rPr>
        <w:t>. Las Unidades Inmobiliarias Cerradas son conjuntos de edificios, casas y demás construcciones integradas arquitectónica y funcionalmente, que comparten elementos estructurales y constructivos, áreas comunes de circulación, recreación, reunión, instalaciones técnicas, zonas verdes y de disfrute visual; cuyos propietarios participan proporcionalmente en el pago de expensas comunes, tales como los servicios públicos comunitarios, vigilancia, mantenimiento y mejoras.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El acceso a tales conjuntos inmobiliarios se encuentra restringido por un encerramiento y controles de ingreso.</w:t>
      </w:r>
    </w:p>
    <w:p w:rsidR="00943813" w:rsidRPr="00943813" w:rsidRDefault="0062633F"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hyperlink r:id="rId36" w:anchor="1" w:history="1">
        <w:r w:rsidR="00943813" w:rsidRPr="00943813">
          <w:rPr>
            <w:rFonts w:ascii="Arial" w:eastAsia="Times New Roman" w:hAnsi="Arial" w:cs="Arial"/>
            <w:color w:val="0000FF"/>
            <w:sz w:val="27"/>
            <w:szCs w:val="27"/>
            <w:u w:val="single"/>
            <w:lang w:eastAsia="es-CO"/>
          </w:rPr>
          <w:t>Ver Sentencia Corte Constitucional 265 de 2002</w:t>
        </w:r>
      </w:hyperlink>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64</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Constitución de Unidades Inmobiliarias Cerradas</w:t>
      </w:r>
      <w:r w:rsidRPr="00943813">
        <w:rPr>
          <w:rFonts w:ascii="Arial" w:eastAsia="Times New Roman" w:hAnsi="Arial" w:cs="Arial"/>
          <w:color w:val="000000"/>
          <w:sz w:val="27"/>
          <w:szCs w:val="27"/>
          <w:shd w:val="clear" w:color="auto" w:fill="FFFFFF"/>
          <w:lang w:eastAsia="es-CO"/>
        </w:rPr>
        <w:t>. Las Unidades Inmobiliarias Cerradas quedaran sometidas a las disposiciones de esta ley, que les sean íntegramente aplicables.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lastRenderedPageBreak/>
        <w:t>Las Unidades Inmobiliarias Cerradas se constituirán por los administradores de los inmuebles sometidos al régimen de propiedad horizontal llamados a integrarla, y que lo soliciten por lo menos un número no inferior al ochenta por ciento (80%) de los propietarios.</w:t>
      </w:r>
    </w:p>
    <w:p w:rsidR="00943813" w:rsidRPr="00943813" w:rsidRDefault="00943813"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r w:rsidRPr="00943813">
        <w:rPr>
          <w:rFonts w:ascii="Arial" w:eastAsia="Times New Roman" w:hAnsi="Arial" w:cs="Arial"/>
          <w:b/>
          <w:bCs/>
          <w:color w:val="000000"/>
          <w:sz w:val="27"/>
          <w:szCs w:val="27"/>
          <w:lang w:eastAsia="es-CO"/>
        </w:rPr>
        <w:t>Los conjuntos de edificios, casas y demás construcciones integradas arquitectónicamente y funcionalmente que comparten elementos estructurales y constructivos que los asimilen a Unidades Inmobiliarias Cerradas siempre que con ello no se afecte significativamente el espacio público existente y que lo soliciten por lo menos un número no inferior al ochenta por ciento (80%) de los propietarios. Obtenida la licencia urbanística, los propietarios, con ese mismo porcentaje, podrán acordar someterse al régimen de propiedad horizontal, aprobando los estatutos respectivos. En esta reunión, los propietarios tendrán derecho a un voto por cada inmueble de su propiedad.</w:t>
      </w:r>
      <w:r w:rsidRPr="00943813">
        <w:rPr>
          <w:rFonts w:ascii="Arial" w:eastAsia="Times New Roman" w:hAnsi="Arial" w:cs="Arial"/>
          <w:color w:val="000000"/>
          <w:sz w:val="27"/>
          <w:szCs w:val="27"/>
          <w:lang w:eastAsia="es-CO"/>
        </w:rPr>
        <w:t> </w:t>
      </w:r>
      <w:hyperlink r:id="rId37" w:anchor="1" w:history="1">
        <w:r w:rsidRPr="00943813">
          <w:rPr>
            <w:rFonts w:ascii="Arial" w:eastAsia="Times New Roman" w:hAnsi="Arial" w:cs="Arial"/>
            <w:color w:val="0000FF"/>
            <w:sz w:val="27"/>
            <w:szCs w:val="27"/>
            <w:u w:val="single"/>
            <w:lang w:eastAsia="es-CO"/>
          </w:rPr>
          <w:t>Texto resaltado Declarado Inexequible por Sentencia Corte Constitucional 265 de 2002</w:t>
        </w:r>
      </w:hyperlink>
    </w:p>
    <w:p w:rsidR="00943813" w:rsidRPr="00943813" w:rsidRDefault="0062633F"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hyperlink r:id="rId38" w:anchor="0" w:history="1">
        <w:r w:rsidR="00943813" w:rsidRPr="00943813">
          <w:rPr>
            <w:rFonts w:ascii="Arial" w:eastAsia="Times New Roman" w:hAnsi="Arial" w:cs="Arial"/>
            <w:color w:val="0000FF"/>
            <w:sz w:val="27"/>
            <w:szCs w:val="27"/>
            <w:u w:val="single"/>
            <w:shd w:val="clear" w:color="auto" w:fill="FFFFFF"/>
            <w:lang w:eastAsia="es-CO"/>
          </w:rPr>
          <w:t>Ver el Concepto del DADEP 4435 de 2010</w:t>
        </w:r>
      </w:hyperlink>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II</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proofErr w:type="spellStart"/>
      <w:r w:rsidRPr="00943813">
        <w:rPr>
          <w:rFonts w:ascii="Arial" w:eastAsia="Times New Roman" w:hAnsi="Arial" w:cs="Arial"/>
          <w:b/>
          <w:bCs/>
          <w:color w:val="000000"/>
          <w:sz w:val="27"/>
          <w:szCs w:val="27"/>
          <w:shd w:val="clear" w:color="auto" w:fill="FFFFFF"/>
          <w:lang w:eastAsia="es-CO"/>
        </w:rPr>
        <w:t>Areas</w:t>
      </w:r>
      <w:proofErr w:type="spellEnd"/>
      <w:r w:rsidRPr="00943813">
        <w:rPr>
          <w:rFonts w:ascii="Arial" w:eastAsia="Times New Roman" w:hAnsi="Arial" w:cs="Arial"/>
          <w:b/>
          <w:bCs/>
          <w:color w:val="000000"/>
          <w:sz w:val="27"/>
          <w:szCs w:val="27"/>
          <w:shd w:val="clear" w:color="auto" w:fill="FFFFFF"/>
          <w:lang w:eastAsia="es-CO"/>
        </w:rPr>
        <w:t xml:space="preserve"> sociales comunes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65</w:t>
      </w:r>
      <w:r w:rsidRPr="00943813">
        <w:rPr>
          <w:rFonts w:ascii="Arial" w:eastAsia="Times New Roman" w:hAnsi="Arial" w:cs="Arial"/>
          <w:color w:val="000000"/>
          <w:sz w:val="27"/>
          <w:szCs w:val="27"/>
          <w:shd w:val="clear" w:color="auto" w:fill="FFFFFF"/>
          <w:lang w:eastAsia="es-CO"/>
        </w:rPr>
        <w:t>. </w:t>
      </w:r>
      <w:proofErr w:type="spellStart"/>
      <w:r w:rsidRPr="00943813">
        <w:rPr>
          <w:rFonts w:ascii="Arial" w:eastAsia="Times New Roman" w:hAnsi="Arial" w:cs="Arial"/>
          <w:i/>
          <w:iCs/>
          <w:color w:val="000000"/>
          <w:sz w:val="27"/>
          <w:szCs w:val="27"/>
          <w:shd w:val="clear" w:color="auto" w:fill="FFFFFF"/>
          <w:lang w:eastAsia="es-CO"/>
        </w:rPr>
        <w:t>Areas</w:t>
      </w:r>
      <w:proofErr w:type="spellEnd"/>
      <w:r w:rsidRPr="00943813">
        <w:rPr>
          <w:rFonts w:ascii="Arial" w:eastAsia="Times New Roman" w:hAnsi="Arial" w:cs="Arial"/>
          <w:i/>
          <w:iCs/>
          <w:color w:val="000000"/>
          <w:sz w:val="27"/>
          <w:szCs w:val="27"/>
          <w:shd w:val="clear" w:color="auto" w:fill="FFFFFF"/>
          <w:lang w:eastAsia="es-CO"/>
        </w:rPr>
        <w:t xml:space="preserve"> para circulación</w:t>
      </w:r>
      <w:r w:rsidRPr="00943813">
        <w:rPr>
          <w:rFonts w:ascii="Arial" w:eastAsia="Times New Roman" w:hAnsi="Arial" w:cs="Arial"/>
          <w:color w:val="000000"/>
          <w:sz w:val="27"/>
          <w:szCs w:val="27"/>
          <w:shd w:val="clear" w:color="auto" w:fill="FFFFFF"/>
          <w:lang w:eastAsia="es-CO"/>
        </w:rPr>
        <w:t>. Las Unidades Inmobiliarias Cerradas dispondrán de vías de acceso vehicular y áreas de circulación peatonal para acceder a los inmuebles, con la debida iluminación y señalización. Las áreas de circulación interna y común de los edificios deberán cumplir normas higiénicas, de aseo y ventilación.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66. </w:t>
      </w:r>
      <w:proofErr w:type="spellStart"/>
      <w:r w:rsidRPr="00943813">
        <w:rPr>
          <w:rFonts w:ascii="Arial" w:eastAsia="Times New Roman" w:hAnsi="Arial" w:cs="Arial"/>
          <w:i/>
          <w:iCs/>
          <w:color w:val="000000"/>
          <w:sz w:val="27"/>
          <w:szCs w:val="27"/>
          <w:shd w:val="clear" w:color="auto" w:fill="FFFFFF"/>
          <w:lang w:eastAsia="es-CO"/>
        </w:rPr>
        <w:t>Areas</w:t>
      </w:r>
      <w:proofErr w:type="spellEnd"/>
      <w:r w:rsidRPr="00943813">
        <w:rPr>
          <w:rFonts w:ascii="Arial" w:eastAsia="Times New Roman" w:hAnsi="Arial" w:cs="Arial"/>
          <w:i/>
          <w:iCs/>
          <w:color w:val="000000"/>
          <w:sz w:val="27"/>
          <w:szCs w:val="27"/>
          <w:shd w:val="clear" w:color="auto" w:fill="FFFFFF"/>
          <w:lang w:eastAsia="es-CO"/>
        </w:rPr>
        <w:t xml:space="preserve"> de recreación</w:t>
      </w:r>
      <w:r w:rsidRPr="00943813">
        <w:rPr>
          <w:rFonts w:ascii="Arial" w:eastAsia="Times New Roman" w:hAnsi="Arial" w:cs="Arial"/>
          <w:color w:val="000000"/>
          <w:sz w:val="27"/>
          <w:szCs w:val="27"/>
          <w:shd w:val="clear" w:color="auto" w:fill="FFFFFF"/>
          <w:lang w:eastAsia="es-CO"/>
        </w:rPr>
        <w:t>. Todas las Unidades Inmobiliarias Cerradas dispondrán proporcionalmente a su tamaño y al uso predominante de áreas comunes suficientes para actividades recreativas, culturales y deportivas. Tales exigencias podrán disminuirse cuando se garantice de otra manera el derecho a la práctica del deporte y a la recreación.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La utilización de las áreas comunes de recreación se someterá a la reglamentación interna que expida la asamblea de copropietarios y la junta administradora de la unidad Inmobiliaria Cerrada.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lastRenderedPageBreak/>
        <w:t>ARTÍCULO 67.</w:t>
      </w:r>
      <w:r w:rsidRPr="00943813">
        <w:rPr>
          <w:rFonts w:ascii="Arial" w:eastAsia="Times New Roman" w:hAnsi="Arial" w:cs="Arial"/>
          <w:color w:val="000000"/>
          <w:sz w:val="27"/>
          <w:szCs w:val="27"/>
          <w:shd w:val="clear" w:color="auto" w:fill="FFFFFF"/>
          <w:lang w:eastAsia="es-CO"/>
        </w:rPr>
        <w:t> </w:t>
      </w:r>
      <w:proofErr w:type="spellStart"/>
      <w:r w:rsidRPr="00943813">
        <w:rPr>
          <w:rFonts w:ascii="Arial" w:eastAsia="Times New Roman" w:hAnsi="Arial" w:cs="Arial"/>
          <w:i/>
          <w:iCs/>
          <w:color w:val="000000"/>
          <w:sz w:val="27"/>
          <w:szCs w:val="27"/>
          <w:shd w:val="clear" w:color="auto" w:fill="FFFFFF"/>
          <w:lang w:eastAsia="es-CO"/>
        </w:rPr>
        <w:t>Areas</w:t>
      </w:r>
      <w:proofErr w:type="spellEnd"/>
      <w:r w:rsidRPr="00943813">
        <w:rPr>
          <w:rFonts w:ascii="Arial" w:eastAsia="Times New Roman" w:hAnsi="Arial" w:cs="Arial"/>
          <w:i/>
          <w:iCs/>
          <w:color w:val="000000"/>
          <w:sz w:val="27"/>
          <w:szCs w:val="27"/>
          <w:shd w:val="clear" w:color="auto" w:fill="FFFFFF"/>
          <w:lang w:eastAsia="es-CO"/>
        </w:rPr>
        <w:t xml:space="preserve"> de uso social</w:t>
      </w:r>
      <w:r w:rsidRPr="00943813">
        <w:rPr>
          <w:rFonts w:ascii="Arial" w:eastAsia="Times New Roman" w:hAnsi="Arial" w:cs="Arial"/>
          <w:color w:val="000000"/>
          <w:sz w:val="27"/>
          <w:szCs w:val="27"/>
          <w:shd w:val="clear" w:color="auto" w:fill="FFFFFF"/>
          <w:lang w:eastAsia="es-CO"/>
        </w:rPr>
        <w:t>. Las Unidades Inmobiliarias Cerradas deben disponer de áreas específicas destinadas al uso social de todos sus moradores y visitantes, como lugares de encuentro y reunión. Su utilización estará sometida a la reglamentación de la Junta Administradora y a las decisiones del administrador de la respectiva unidad.</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68</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Zonas verdes</w:t>
      </w:r>
      <w:r w:rsidRPr="00943813">
        <w:rPr>
          <w:rFonts w:ascii="Arial" w:eastAsia="Times New Roman" w:hAnsi="Arial" w:cs="Arial"/>
          <w:color w:val="000000"/>
          <w:sz w:val="27"/>
          <w:szCs w:val="27"/>
          <w:shd w:val="clear" w:color="auto" w:fill="FFFFFF"/>
          <w:lang w:eastAsia="es-CO"/>
        </w:rPr>
        <w:t>. Las Unidades Inmobiliarias Cerradas tendrán áreas libres engramadas y arborizadas destinadas al cuidado del medio ambiente, al ornato y a la recreación.</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Además, cuando las dimensiones de la Unidad Inmobiliaria Cerrada lo permitan, se construirán parques comunes internos debidamente autorizados.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69. </w:t>
      </w:r>
      <w:proofErr w:type="spellStart"/>
      <w:r w:rsidRPr="00943813">
        <w:rPr>
          <w:rFonts w:ascii="Arial" w:eastAsia="Times New Roman" w:hAnsi="Arial" w:cs="Arial"/>
          <w:i/>
          <w:iCs/>
          <w:color w:val="000000"/>
          <w:sz w:val="27"/>
          <w:szCs w:val="27"/>
          <w:shd w:val="clear" w:color="auto" w:fill="FFFFFF"/>
          <w:lang w:eastAsia="es-CO"/>
        </w:rPr>
        <w:t>Areas</w:t>
      </w:r>
      <w:proofErr w:type="spellEnd"/>
      <w:r w:rsidRPr="00943813">
        <w:rPr>
          <w:rFonts w:ascii="Arial" w:eastAsia="Times New Roman" w:hAnsi="Arial" w:cs="Arial"/>
          <w:i/>
          <w:iCs/>
          <w:color w:val="000000"/>
          <w:sz w:val="27"/>
          <w:szCs w:val="27"/>
          <w:shd w:val="clear" w:color="auto" w:fill="FFFFFF"/>
          <w:lang w:eastAsia="es-CO"/>
        </w:rPr>
        <w:t xml:space="preserve"> de servicio</w:t>
      </w:r>
      <w:r w:rsidRPr="00943813">
        <w:rPr>
          <w:rFonts w:ascii="Arial" w:eastAsia="Times New Roman" w:hAnsi="Arial" w:cs="Arial"/>
          <w:color w:val="000000"/>
          <w:sz w:val="27"/>
          <w:szCs w:val="27"/>
          <w:shd w:val="clear" w:color="auto" w:fill="FFFFFF"/>
          <w:lang w:eastAsia="es-CO"/>
        </w:rPr>
        <w:t>. Las Unidades Inmobiliarias Cerradas tendrán áreas adecuadas y suficientes para atender los servicios de portería, seguridad, instalaciones de energía, acueducto, alcantarillado, comunicaciones y otros servicios.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70.</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Parqueaderos.</w:t>
      </w:r>
      <w:r w:rsidRPr="00943813">
        <w:rPr>
          <w:rFonts w:ascii="Arial" w:eastAsia="Times New Roman" w:hAnsi="Arial" w:cs="Arial"/>
          <w:color w:val="000000"/>
          <w:sz w:val="27"/>
          <w:szCs w:val="27"/>
          <w:shd w:val="clear" w:color="auto" w:fill="FFFFFF"/>
          <w:lang w:eastAsia="es-CO"/>
        </w:rPr>
        <w:t> Las normas municipales de urbanismo y construcción establecerán exigencias mínimas de celdas de parqueo por cada propiedad para los moradores y visitantes de las Unidades Inmobiliarias Cerradas; así como espacios de maniobra de vehículos y los necesarios para las operaciones de cargue y descargue para el comercio y la industria.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71</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Cerramientos transparentes</w:t>
      </w:r>
      <w:r w:rsidRPr="00943813">
        <w:rPr>
          <w:rFonts w:ascii="Arial" w:eastAsia="Times New Roman" w:hAnsi="Arial" w:cs="Arial"/>
          <w:color w:val="000000"/>
          <w:sz w:val="27"/>
          <w:szCs w:val="27"/>
          <w:shd w:val="clear" w:color="auto" w:fill="FFFFFF"/>
          <w:lang w:eastAsia="es-CO"/>
        </w:rPr>
        <w:t>. Las Unidades Inmobiliarias Cerradas que se autoricen a partir de la presente ley tendrán cerramientos en setos vivos o cerramientos transparentes que permitan la integración visual de los espacios libres privados y edificaciones al espacio público adyacente, sin que ello implique que se prive a la ciudadanía de su uso, goce y disfrute visual, en los términos del artículo 6o de la Ley 9ª de 1989.</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72</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Aprovechamiento económico de las áreas comunes</w:t>
      </w:r>
      <w:r w:rsidRPr="00943813">
        <w:rPr>
          <w:rFonts w:ascii="Arial" w:eastAsia="Times New Roman" w:hAnsi="Arial" w:cs="Arial"/>
          <w:color w:val="000000"/>
          <w:sz w:val="27"/>
          <w:szCs w:val="27"/>
          <w:shd w:val="clear" w:color="auto" w:fill="FFFFFF"/>
          <w:lang w:eastAsia="es-CO"/>
        </w:rPr>
        <w:t>. Las actividades que puedan desarrollarse en las áreas comunes de las cuales se derive un aprovechamiento económico podrán ser reglamentadas por la Asamblea de Copropietarios o por la Junta Administradora de las Unidades Inmobiliarias Cerradas y podrá imponérseles el pago de un canon, en condiciones de justicia y equidad.</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lastRenderedPageBreak/>
        <w:t>PARÁGRAFO. </w:t>
      </w:r>
      <w:r w:rsidRPr="00943813">
        <w:rPr>
          <w:rFonts w:ascii="Arial" w:eastAsia="Times New Roman" w:hAnsi="Arial" w:cs="Arial"/>
          <w:color w:val="000000"/>
          <w:sz w:val="27"/>
          <w:szCs w:val="27"/>
          <w:shd w:val="clear" w:color="auto" w:fill="FFFFFF"/>
          <w:lang w:eastAsia="es-CO"/>
        </w:rPr>
        <w:t>Los dineros recibidos por concepto de la explotación de las áreas comunes sólo podrán beneficiar a la persona jurídica y serán destinados al pago de los gastos y expensas comunes de la unidad inmobiliaria.</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III</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Integración municipal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73. </w:t>
      </w:r>
      <w:r w:rsidRPr="00943813">
        <w:rPr>
          <w:rFonts w:ascii="Arial" w:eastAsia="Times New Roman" w:hAnsi="Arial" w:cs="Arial"/>
          <w:i/>
          <w:iCs/>
          <w:color w:val="000000"/>
          <w:sz w:val="27"/>
          <w:szCs w:val="27"/>
          <w:shd w:val="clear" w:color="auto" w:fill="FFFFFF"/>
          <w:lang w:eastAsia="es-CO"/>
        </w:rPr>
        <w:t>Reformas arquitectónicas y estéticas</w:t>
      </w:r>
      <w:r w:rsidRPr="00943813">
        <w:rPr>
          <w:rFonts w:ascii="Arial" w:eastAsia="Times New Roman" w:hAnsi="Arial" w:cs="Arial"/>
          <w:color w:val="000000"/>
          <w:sz w:val="27"/>
          <w:szCs w:val="27"/>
          <w:shd w:val="clear" w:color="auto" w:fill="FFFFFF"/>
          <w:lang w:eastAsia="es-CO"/>
        </w:rPr>
        <w:t>. La adopción o reforma de los cánones arquitectónicos y estéticos originales en las fachadas, zonas exteriores y de uso común, de las Unidades Inmobiliarias Cerradas será decidida por la respectiva Asamblea de copropietarios y posteriormente se someterá a la aprobación de autoridad competente.</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74</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Niveles de inmisión tolerables</w:t>
      </w:r>
      <w:r w:rsidRPr="00943813">
        <w:rPr>
          <w:rFonts w:ascii="Arial" w:eastAsia="Times New Roman" w:hAnsi="Arial" w:cs="Arial"/>
          <w:color w:val="000000"/>
          <w:sz w:val="27"/>
          <w:szCs w:val="27"/>
          <w:shd w:val="clear" w:color="auto" w:fill="FFFFFF"/>
          <w:lang w:eastAsia="es-CO"/>
        </w:rPr>
        <w:t>. Las señales visuales, de ruido, olor, partículas y cualquier otro elemento que, generados en inmuebles privados o públicos, trascienden el exterior, no podrán superar los niveles tolerables para la convivencia y la funcionalidad requerida en las Unidades Inmobiliarias Cerradas.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Tales niveles de incidencia o inmisión serán determinados por las autoridades sanitarias, urbanísticas y de policía; con todo podrán ser regulados en forma aún más restrictiva en los reglamentos de las Unidades Inmobiliarias Cerradas o por la Asamblea de Copropietarios.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w:t>
      </w:r>
      <w:r w:rsidRPr="00943813">
        <w:rPr>
          <w:rFonts w:ascii="Arial" w:eastAsia="Times New Roman" w:hAnsi="Arial" w:cs="Arial"/>
          <w:color w:val="000000"/>
          <w:sz w:val="27"/>
          <w:szCs w:val="27"/>
          <w:shd w:val="clear" w:color="auto" w:fill="FFFFFF"/>
          <w:lang w:eastAsia="es-CO"/>
        </w:rPr>
        <w:t> Los reglamentos de las Unidades Inmobiliarias Cerradas establecerán los requisitos para la permanencia de mascotas (animales domésticos).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75. </w:t>
      </w:r>
      <w:r w:rsidRPr="00943813">
        <w:rPr>
          <w:rFonts w:ascii="Arial" w:eastAsia="Times New Roman" w:hAnsi="Arial" w:cs="Arial"/>
          <w:i/>
          <w:iCs/>
          <w:color w:val="000000"/>
          <w:sz w:val="27"/>
          <w:szCs w:val="27"/>
          <w:shd w:val="clear" w:color="auto" w:fill="FFFFFF"/>
          <w:lang w:eastAsia="es-CO"/>
        </w:rPr>
        <w:t>Licencias para reformas, normas arquitectónicas y ampliaciones.</w:t>
      </w:r>
      <w:r w:rsidRPr="00943813">
        <w:rPr>
          <w:rFonts w:ascii="Arial" w:eastAsia="Times New Roman" w:hAnsi="Arial" w:cs="Arial"/>
          <w:color w:val="000000"/>
          <w:sz w:val="27"/>
          <w:szCs w:val="27"/>
          <w:shd w:val="clear" w:color="auto" w:fill="FFFFFF"/>
          <w:lang w:eastAsia="es-CO"/>
        </w:rPr>
        <w:t> Las reformas de las fachadas y áreas comunes, así como las ampliaciones, dentro de los cánones vigentes, requerirán la autorización de la Junta de Copropietarios. En todo caso será necesaria la licencia correspondiente de la autoridad municipal competente.</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Las reformas internas en los inmuebles privados que no incidan en la estructura y funcionamiento de la Unidad Inmobiliaria Cerrada no requerirán de autorización previa por parte de los órganos Administradores.</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lastRenderedPageBreak/>
        <w:t>CAPITULO IV</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Participación comunitaria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76</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Autoridades internas</w:t>
      </w:r>
      <w:r w:rsidRPr="00943813">
        <w:rPr>
          <w:rFonts w:ascii="Arial" w:eastAsia="Times New Roman" w:hAnsi="Arial" w:cs="Arial"/>
          <w:color w:val="000000"/>
          <w:sz w:val="27"/>
          <w:szCs w:val="27"/>
          <w:shd w:val="clear" w:color="auto" w:fill="FFFFFF"/>
          <w:lang w:eastAsia="es-CO"/>
        </w:rPr>
        <w:t>. Son autoridades internas de las Unidades Inmobiliarias Cerradas: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1. La Asamblea de Copropietarios.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2. La Junta Administradora, cuando esta exista; conformada democráticamente por los copropietarios o moradores que tendrán los derechos previstos en los reglamentos de la respectiva Unidad Inmobiliaria.</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3. El Administrador de la Unidad, quien podrá solicitar auxilio de la fuerza pública para el desempeño de sus funciones.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77. </w:t>
      </w:r>
      <w:r w:rsidRPr="00943813">
        <w:rPr>
          <w:rFonts w:ascii="Arial" w:eastAsia="Times New Roman" w:hAnsi="Arial" w:cs="Arial"/>
          <w:i/>
          <w:iCs/>
          <w:color w:val="000000"/>
          <w:sz w:val="27"/>
          <w:szCs w:val="27"/>
          <w:shd w:val="clear" w:color="auto" w:fill="FFFFFF"/>
          <w:lang w:eastAsia="es-CO"/>
        </w:rPr>
        <w:t>Solución de conflictos.</w:t>
      </w:r>
      <w:r w:rsidRPr="00943813">
        <w:rPr>
          <w:rFonts w:ascii="Arial" w:eastAsia="Times New Roman" w:hAnsi="Arial" w:cs="Arial"/>
          <w:color w:val="000000"/>
          <w:sz w:val="27"/>
          <w:szCs w:val="27"/>
          <w:shd w:val="clear" w:color="auto" w:fill="FFFFFF"/>
          <w:lang w:eastAsia="es-CO"/>
        </w:rPr>
        <w:t> Los conflictos de convivencia se tratarán conforme con lo dispuesto en el artículo 58 de la presente ley.</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Los procedimientos internos de concertación no constituyen un trámite previo obligatorio para ejercitar las acciones policivas, penales y civiles.</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V</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Obligaciones económicas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78. </w:t>
      </w:r>
      <w:r w:rsidRPr="00943813">
        <w:rPr>
          <w:rFonts w:ascii="Arial" w:eastAsia="Times New Roman" w:hAnsi="Arial" w:cs="Arial"/>
          <w:i/>
          <w:iCs/>
          <w:color w:val="000000"/>
          <w:sz w:val="27"/>
          <w:szCs w:val="27"/>
          <w:shd w:val="clear" w:color="auto" w:fill="FFFFFF"/>
          <w:lang w:eastAsia="es-CO"/>
        </w:rPr>
        <w:t>Cuotas de administración y sostenimiento</w:t>
      </w:r>
      <w:r w:rsidRPr="00943813">
        <w:rPr>
          <w:rFonts w:ascii="Arial" w:eastAsia="Times New Roman" w:hAnsi="Arial" w:cs="Arial"/>
          <w:color w:val="000000"/>
          <w:sz w:val="27"/>
          <w:szCs w:val="27"/>
          <w:shd w:val="clear" w:color="auto" w:fill="FFFFFF"/>
          <w:lang w:eastAsia="es-CO"/>
        </w:rPr>
        <w:t>. Los reglamentos de las Unidades Inmobiliarias Cerradas establecerán cuotas periódicas de administración y sostenimiento a cargo de los propietarios de los inmuebles.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79. </w:t>
      </w:r>
      <w:r w:rsidRPr="00943813">
        <w:rPr>
          <w:rFonts w:ascii="Arial" w:eastAsia="Times New Roman" w:hAnsi="Arial" w:cs="Arial"/>
          <w:i/>
          <w:iCs/>
          <w:color w:val="000000"/>
          <w:sz w:val="27"/>
          <w:szCs w:val="27"/>
          <w:shd w:val="clear" w:color="auto" w:fill="FFFFFF"/>
          <w:lang w:eastAsia="es-CO"/>
        </w:rPr>
        <w:t>Ejecución de las obligaciones</w:t>
      </w:r>
      <w:r w:rsidRPr="00943813">
        <w:rPr>
          <w:rFonts w:ascii="Arial" w:eastAsia="Times New Roman" w:hAnsi="Arial" w:cs="Arial"/>
          <w:color w:val="000000"/>
          <w:sz w:val="27"/>
          <w:szCs w:val="27"/>
          <w:shd w:val="clear" w:color="auto" w:fill="FFFFFF"/>
          <w:lang w:eastAsia="es-CO"/>
        </w:rPr>
        <w:t>. Los Administradores de Unidades Inmobiliarias Cerradas podrán demandar la ejecución de las obligaciones económicas y de las sanciones pecuniarias impuestas a propietarios y moradores.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En tales procesos de liquidación de las obligaciones vencidas a cargo del propietario o morador, realizada por el Administrador, prestará mérito ejecutivo de acuerdo con lo dispuesto en el artículo 48 de la presente ley, sin necesidad de protesto ni otro requisito adicional.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lastRenderedPageBreak/>
        <w:t>PARÁGRAFO. </w:t>
      </w:r>
      <w:r w:rsidRPr="00943813">
        <w:rPr>
          <w:rFonts w:ascii="Arial" w:eastAsia="Times New Roman" w:hAnsi="Arial" w:cs="Arial"/>
          <w:color w:val="000000"/>
          <w:sz w:val="27"/>
          <w:szCs w:val="27"/>
          <w:shd w:val="clear" w:color="auto" w:fill="FFFFFF"/>
          <w:lang w:eastAsia="es-CO"/>
        </w:rPr>
        <w:t>En todo caso el copropietario de cada inmueble responderá solidariamente por todas las obligaciones ordinarias y extraordinarias y por las sanciones pecuniarias impuestas a los moradores de su inmueble.</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80. </w:t>
      </w:r>
      <w:r w:rsidRPr="00943813">
        <w:rPr>
          <w:rFonts w:ascii="Arial" w:eastAsia="Times New Roman" w:hAnsi="Arial" w:cs="Arial"/>
          <w:i/>
          <w:iCs/>
          <w:color w:val="000000"/>
          <w:sz w:val="27"/>
          <w:szCs w:val="27"/>
          <w:shd w:val="clear" w:color="auto" w:fill="FFFFFF"/>
          <w:lang w:eastAsia="es-CO"/>
        </w:rPr>
        <w:t>Cobro de los servicios públicos domiciliarios</w:t>
      </w:r>
      <w:r w:rsidRPr="00943813">
        <w:rPr>
          <w:rFonts w:ascii="Arial" w:eastAsia="Times New Roman" w:hAnsi="Arial" w:cs="Arial"/>
          <w:color w:val="000000"/>
          <w:sz w:val="27"/>
          <w:szCs w:val="27"/>
          <w:shd w:val="clear" w:color="auto" w:fill="FFFFFF"/>
          <w:lang w:eastAsia="es-CO"/>
        </w:rPr>
        <w:t>. Los urbanizadores y constructores de Unidades Inmobiliarias Cerradas deberán instalar medidores de consumo de los servicios públicos domiciliarios para cada inmueble.</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Las empresas prestadoras de servicios públicos domiciliarios elaborarán las facturas para cada inmueble en forma individual.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w:t>
      </w:r>
      <w:r w:rsidRPr="00943813">
        <w:rPr>
          <w:rFonts w:ascii="Arial" w:eastAsia="Times New Roman" w:hAnsi="Arial" w:cs="Arial"/>
          <w:color w:val="000000"/>
          <w:sz w:val="27"/>
          <w:szCs w:val="27"/>
          <w:shd w:val="clear" w:color="auto" w:fill="FFFFFF"/>
          <w:lang w:eastAsia="es-CO"/>
        </w:rPr>
        <w:t>Las Unidades Inmobiliarias Cerradas que a la fecha de entrada en vigencia de esta ley no posean medidor individual podrán instalarlos si tal solicitud tiene la aprobación de al menos la mitad más uno de los copropietarios.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81</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Servicios Públicos Domiciliarios Comunes</w:t>
      </w:r>
      <w:r w:rsidRPr="00943813">
        <w:rPr>
          <w:rFonts w:ascii="Arial" w:eastAsia="Times New Roman" w:hAnsi="Arial" w:cs="Arial"/>
          <w:color w:val="000000"/>
          <w:sz w:val="27"/>
          <w:szCs w:val="27"/>
          <w:shd w:val="clear" w:color="auto" w:fill="FFFFFF"/>
          <w:lang w:eastAsia="es-CO"/>
        </w:rPr>
        <w:t>. Los consumos de los servicios públicos domiciliarios de acueducto, energía y gas en las zonas comunes y el espacio público interno de las Unidades Inmobiliarias Cerradas serán pagados por estas de acuerdo en lo dispuesto en el parágrafo del artículo 32 de la presente ley.</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 xml:space="preserve">Los servicios de alumbrado público y de aseo en las zonas comunes y en el espacio público interno podrán ser pagados a través de las cuentas de consumo periódico de dichos servicios o de </w:t>
      </w:r>
      <w:proofErr w:type="gramStart"/>
      <w:r w:rsidRPr="00943813">
        <w:rPr>
          <w:rFonts w:ascii="Arial" w:eastAsia="Times New Roman" w:hAnsi="Arial" w:cs="Arial"/>
          <w:color w:val="000000"/>
          <w:sz w:val="27"/>
          <w:szCs w:val="27"/>
          <w:shd w:val="clear" w:color="auto" w:fill="FFFFFF"/>
          <w:lang w:eastAsia="es-CO"/>
        </w:rPr>
        <w:t>la tasa de alumbrado público o de aseo establecidas</w:t>
      </w:r>
      <w:proofErr w:type="gramEnd"/>
      <w:r w:rsidRPr="00943813">
        <w:rPr>
          <w:rFonts w:ascii="Arial" w:eastAsia="Times New Roman" w:hAnsi="Arial" w:cs="Arial"/>
          <w:color w:val="000000"/>
          <w:sz w:val="27"/>
          <w:szCs w:val="27"/>
          <w:shd w:val="clear" w:color="auto" w:fill="FFFFFF"/>
          <w:lang w:eastAsia="es-CO"/>
        </w:rPr>
        <w:t xml:space="preserve"> por el Municipio o Distrito. En ningún caso podrán generarse ambas obligaciones por un mismo servicio.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82. </w:t>
      </w:r>
      <w:r w:rsidRPr="00943813">
        <w:rPr>
          <w:rFonts w:ascii="Arial" w:eastAsia="Times New Roman" w:hAnsi="Arial" w:cs="Arial"/>
          <w:i/>
          <w:iCs/>
          <w:color w:val="000000"/>
          <w:sz w:val="27"/>
          <w:szCs w:val="27"/>
          <w:shd w:val="clear" w:color="auto" w:fill="FFFFFF"/>
          <w:lang w:eastAsia="es-CO"/>
        </w:rPr>
        <w:t>Obligaciones de mantenimiento, reparación y mejoras</w:t>
      </w:r>
      <w:r w:rsidRPr="00943813">
        <w:rPr>
          <w:rFonts w:ascii="Arial" w:eastAsia="Times New Roman" w:hAnsi="Arial" w:cs="Arial"/>
          <w:color w:val="000000"/>
          <w:sz w:val="27"/>
          <w:szCs w:val="27"/>
          <w:shd w:val="clear" w:color="auto" w:fill="FFFFFF"/>
          <w:lang w:eastAsia="es-CO"/>
        </w:rPr>
        <w:t>. Las Unidades Inmobiliarias Cerradas tendrán a su cargo las obligaciones de mantenimiento, reparación y mejoras de las zonas comunes y del espacio público interno de las Unidades Inmobiliarias Cerradas, que serán pagados por los copropietarios.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83. </w:t>
      </w:r>
      <w:r w:rsidRPr="00943813">
        <w:rPr>
          <w:rFonts w:ascii="Arial" w:eastAsia="Times New Roman" w:hAnsi="Arial" w:cs="Arial"/>
          <w:i/>
          <w:iCs/>
          <w:color w:val="000000"/>
          <w:sz w:val="27"/>
          <w:szCs w:val="27"/>
          <w:shd w:val="clear" w:color="auto" w:fill="FFFFFF"/>
          <w:lang w:eastAsia="es-CO"/>
        </w:rPr>
        <w:t>Impuesto de renta y complementarios</w:t>
      </w:r>
      <w:r w:rsidRPr="00943813">
        <w:rPr>
          <w:rFonts w:ascii="Arial" w:eastAsia="Times New Roman" w:hAnsi="Arial" w:cs="Arial"/>
          <w:color w:val="000000"/>
          <w:sz w:val="27"/>
          <w:szCs w:val="27"/>
          <w:shd w:val="clear" w:color="auto" w:fill="FFFFFF"/>
          <w:lang w:eastAsia="es-CO"/>
        </w:rPr>
        <w:t xml:space="preserve">. Las unidades Inmobiliarias Cerradas son personas jurídicas sin ánimo de lucro que no </w:t>
      </w:r>
      <w:proofErr w:type="spellStart"/>
      <w:r w:rsidRPr="00943813">
        <w:rPr>
          <w:rFonts w:ascii="Arial" w:eastAsia="Times New Roman" w:hAnsi="Arial" w:cs="Arial"/>
          <w:color w:val="000000"/>
          <w:sz w:val="27"/>
          <w:szCs w:val="27"/>
          <w:shd w:val="clear" w:color="auto" w:fill="FFFFFF"/>
          <w:lang w:eastAsia="es-CO"/>
        </w:rPr>
        <w:t>estan</w:t>
      </w:r>
      <w:proofErr w:type="spellEnd"/>
      <w:r w:rsidRPr="00943813">
        <w:rPr>
          <w:rFonts w:ascii="Arial" w:eastAsia="Times New Roman" w:hAnsi="Arial" w:cs="Arial"/>
          <w:color w:val="000000"/>
          <w:sz w:val="27"/>
          <w:szCs w:val="27"/>
          <w:shd w:val="clear" w:color="auto" w:fill="FFFFFF"/>
          <w:lang w:eastAsia="es-CO"/>
        </w:rPr>
        <w:t xml:space="preserve"> obligadas al pago del impuesto de renta y complementarios.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84</w:t>
      </w:r>
      <w:r w:rsidRPr="00943813">
        <w:rPr>
          <w:rFonts w:ascii="Arial" w:eastAsia="Times New Roman" w:hAnsi="Arial" w:cs="Arial"/>
          <w:color w:val="000000"/>
          <w:sz w:val="27"/>
          <w:szCs w:val="27"/>
          <w:shd w:val="clear" w:color="auto" w:fill="FFFFFF"/>
          <w:lang w:eastAsia="es-CO"/>
        </w:rPr>
        <w:t>. Las disposiciones contempladas en el presente capítulo, no operan para los edificios o conjuntos de uso comercial.</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lastRenderedPageBreak/>
        <w:t>T I T U L O IV</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DISPOSICIONES FINALES</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CAPITULO I</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Disposiciones finales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85</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Parcelación.</w:t>
      </w:r>
      <w:r w:rsidRPr="00943813">
        <w:rPr>
          <w:rFonts w:ascii="Arial" w:eastAsia="Times New Roman" w:hAnsi="Arial" w:cs="Arial"/>
          <w:color w:val="000000"/>
          <w:sz w:val="27"/>
          <w:szCs w:val="27"/>
          <w:shd w:val="clear" w:color="auto" w:fill="FFFFFF"/>
          <w:lang w:eastAsia="es-CO"/>
        </w:rPr>
        <w:t> Cuando una parcelación esté conformada por lotes de terreno de dominio particular y por bienes comunes, sus propietarios podrán someterse a las disposiciones de esta ley, en todo cuanto le sea aplicable, en especial a las normas que hacen relación al surgimiento de la persona jurídica, la administración de la parcelación, el carácter indivisible de los bienes comunes, el pago de expensas, el cálculo de coeficientes de copropiedad, la resolución de conflictos y las sanciones.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ARTÍCULO 86.</w:t>
      </w:r>
      <w:r w:rsidRPr="00943813">
        <w:rPr>
          <w:rFonts w:ascii="Arial" w:eastAsia="Times New Roman" w:hAnsi="Arial" w:cs="Arial"/>
          <w:color w:val="000000"/>
          <w:sz w:val="27"/>
          <w:szCs w:val="27"/>
          <w:shd w:val="clear" w:color="auto" w:fill="FFFFFF"/>
          <w:lang w:eastAsia="es-CO"/>
        </w:rPr>
        <w:t> </w:t>
      </w:r>
      <w:r w:rsidRPr="00943813">
        <w:rPr>
          <w:rFonts w:ascii="Arial" w:eastAsia="Times New Roman" w:hAnsi="Arial" w:cs="Arial"/>
          <w:i/>
          <w:iCs/>
          <w:color w:val="000000"/>
          <w:sz w:val="27"/>
          <w:szCs w:val="27"/>
          <w:shd w:val="clear" w:color="auto" w:fill="FFFFFF"/>
          <w:lang w:eastAsia="es-CO"/>
        </w:rPr>
        <w:t>Régimen de transición</w:t>
      </w:r>
      <w:r w:rsidRPr="00943813">
        <w:rPr>
          <w:rFonts w:ascii="Arial" w:eastAsia="Times New Roman" w:hAnsi="Arial" w:cs="Arial"/>
          <w:color w:val="000000"/>
          <w:sz w:val="27"/>
          <w:szCs w:val="27"/>
          <w:shd w:val="clear" w:color="auto" w:fill="FFFFFF"/>
          <w:lang w:eastAsia="es-CO"/>
        </w:rPr>
        <w:t>. Los edificios y conjuntos sometidos a los regímenes consagrados en las Leyes 182 de 1948, 16 de 1985 y 428 de 1998, se regirán por las disposiciones de la presente ley, a partir de la fecha de su vigencia y tendrán un término de un (1) año para modificar, en lo pertinente, sus reglamentos internos, prorrogables por seis (6) meses más, según lo determine el Gobierno Nacional.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Transcurrido el término previsto en el inciso anterior, sin que se hubiesen llevado a cabo las modificaciones señaladas, se entenderán incorporadas las disposiciones de la presente ley a los reglamentos internos y las decisiones que se tomen en contrario serán ineficaces.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PARÁGRAFO TRANSITORIO</w:t>
      </w:r>
      <w:r w:rsidRPr="00943813">
        <w:rPr>
          <w:rFonts w:ascii="Arial" w:eastAsia="Times New Roman" w:hAnsi="Arial" w:cs="Arial"/>
          <w:color w:val="000000"/>
          <w:sz w:val="27"/>
          <w:szCs w:val="27"/>
          <w:shd w:val="clear" w:color="auto" w:fill="FFFFFF"/>
          <w:lang w:eastAsia="es-CO"/>
        </w:rPr>
        <w:t>. Los procesos judiciales o arbitrales en curso a la fecha de expedición de esta ley o que se inicien con posterioridad a ella dentro del plazo legal establecido en el inciso primero de este artículo sin que se haya realizado el procedimiento voluntario de adaptación y que tengan que ver con la aplicación de los reglamentos de propiedad horizontal existentes y las Leyes 182 de 1948, 16 de 1985, 428 de 1998 y sus decretos reglamentarios, se seguirán tramitando con arreglo a estas normas hasta su culminación.</w:t>
      </w:r>
    </w:p>
    <w:p w:rsidR="00943813" w:rsidRPr="00943813" w:rsidRDefault="0062633F" w:rsidP="00943813">
      <w:pPr>
        <w:shd w:val="clear" w:color="auto" w:fill="FFFFFF"/>
        <w:spacing w:before="100" w:beforeAutospacing="1" w:after="100" w:afterAutospacing="1" w:line="240" w:lineRule="auto"/>
        <w:jc w:val="both"/>
        <w:rPr>
          <w:rFonts w:ascii="Arial" w:eastAsia="Times New Roman" w:hAnsi="Arial" w:cs="Arial"/>
          <w:color w:val="000000"/>
          <w:sz w:val="27"/>
          <w:szCs w:val="27"/>
          <w:lang w:eastAsia="es-CO"/>
        </w:rPr>
      </w:pPr>
      <w:hyperlink r:id="rId39" w:anchor="1" w:history="1">
        <w:r w:rsidR="00943813" w:rsidRPr="00943813">
          <w:rPr>
            <w:rFonts w:ascii="Arial" w:eastAsia="Times New Roman" w:hAnsi="Arial" w:cs="Arial"/>
            <w:color w:val="0000FF"/>
            <w:sz w:val="27"/>
            <w:szCs w:val="27"/>
            <w:u w:val="single"/>
            <w:lang w:eastAsia="es-CO"/>
          </w:rPr>
          <w:t>Ver Decreto 1380 de 2002</w:t>
        </w:r>
      </w:hyperlink>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lastRenderedPageBreak/>
        <w:t>ARTÍCULO </w:t>
      </w:r>
      <w:bookmarkStart w:id="13" w:name="87"/>
      <w:r w:rsidRPr="00943813">
        <w:rPr>
          <w:rFonts w:ascii="Arial" w:eastAsia="Times New Roman" w:hAnsi="Arial" w:cs="Arial"/>
          <w:b/>
          <w:bCs/>
          <w:color w:val="000000"/>
          <w:sz w:val="27"/>
          <w:szCs w:val="27"/>
          <w:shd w:val="clear" w:color="auto" w:fill="FFFFFF"/>
          <w:lang w:eastAsia="es-CO"/>
        </w:rPr>
        <w:t> </w:t>
      </w:r>
      <w:bookmarkEnd w:id="13"/>
      <w:r w:rsidRPr="00943813">
        <w:rPr>
          <w:rFonts w:ascii="Arial" w:eastAsia="Times New Roman" w:hAnsi="Arial" w:cs="Arial"/>
          <w:b/>
          <w:bCs/>
          <w:color w:val="000000"/>
          <w:sz w:val="27"/>
          <w:szCs w:val="27"/>
          <w:shd w:val="clear" w:color="auto" w:fill="FFFFFF"/>
          <w:lang w:eastAsia="es-CO"/>
        </w:rPr>
        <w:t>87. </w:t>
      </w:r>
      <w:r w:rsidRPr="00943813">
        <w:rPr>
          <w:rFonts w:ascii="Arial" w:eastAsia="Times New Roman" w:hAnsi="Arial" w:cs="Arial"/>
          <w:i/>
          <w:iCs/>
          <w:color w:val="000000"/>
          <w:sz w:val="27"/>
          <w:szCs w:val="27"/>
          <w:shd w:val="clear" w:color="auto" w:fill="FFFFFF"/>
          <w:lang w:eastAsia="es-CO"/>
        </w:rPr>
        <w:t>Vigencia y derogatoria</w:t>
      </w:r>
      <w:r w:rsidRPr="00943813">
        <w:rPr>
          <w:rFonts w:ascii="Arial" w:eastAsia="Times New Roman" w:hAnsi="Arial" w:cs="Arial"/>
          <w:color w:val="000000"/>
          <w:sz w:val="27"/>
          <w:szCs w:val="27"/>
          <w:shd w:val="clear" w:color="auto" w:fill="FFFFFF"/>
          <w:lang w:eastAsia="es-CO"/>
        </w:rPr>
        <w:t>. La presente ley rige a partir de su publicación y deroga las Leyes 182 de 1948, 16 de 1985 y 428 de 1998, así como los decretos que se hayan expedido para reglamentarlas.</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El Presidente del honorable Senado de la República,</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MARIO URIBE ESCOBAR.</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El Secretario General del honorable Senado de la República,</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MANUEL ENRÍQUEZ ROSERO.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El Presidente de la honorable Cámara de Representantes,</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BASILIO VILLAMIZAR TRUJILLO.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El Secretario General de la honorable Cámara de Representantes,</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ANGELINO LIZCANO RIVERA.</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REPUBLICA DE COLOMBIA - GOBIERNO NACIONAL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Publíquese y cúmplase.</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Dada en Bogotá, D. C., a 3 de agosto de 2001.</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ANDRES PASTRANA ARANGO</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El Ministro de Desarrollo Económico,</w:t>
      </w:r>
    </w:p>
    <w:p w:rsidR="00943813" w:rsidRPr="00943813" w:rsidRDefault="00943813" w:rsidP="00943813">
      <w:pPr>
        <w:spacing w:before="100" w:beforeAutospacing="1" w:after="100" w:afterAutospacing="1" w:line="240" w:lineRule="auto"/>
        <w:jc w:val="both"/>
        <w:rPr>
          <w:rFonts w:ascii="Arial" w:eastAsia="Times New Roman" w:hAnsi="Arial" w:cs="Arial"/>
          <w:b/>
          <w:bCs/>
          <w:color w:val="000000"/>
          <w:sz w:val="27"/>
          <w:szCs w:val="27"/>
          <w:shd w:val="clear" w:color="auto" w:fill="FFFFFF"/>
          <w:lang w:eastAsia="es-CO"/>
        </w:rPr>
      </w:pPr>
      <w:r w:rsidRPr="00943813">
        <w:rPr>
          <w:rFonts w:ascii="Arial" w:eastAsia="Times New Roman" w:hAnsi="Arial" w:cs="Arial"/>
          <w:b/>
          <w:bCs/>
          <w:color w:val="000000"/>
          <w:sz w:val="27"/>
          <w:szCs w:val="27"/>
          <w:shd w:val="clear" w:color="auto" w:fill="FFFFFF"/>
          <w:lang w:eastAsia="es-CO"/>
        </w:rPr>
        <w:t>Eduardo Pizano de Narváez.</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DIARIO OFICIAL</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Bogotá, Sábado 4 de Agosto de 2001</w:t>
      </w:r>
    </w:p>
    <w:p w:rsidR="00943813" w:rsidRPr="00943813" w:rsidRDefault="00943813" w:rsidP="00943813">
      <w:pPr>
        <w:spacing w:before="100" w:beforeAutospacing="1" w:after="100" w:afterAutospacing="1" w:line="240" w:lineRule="auto"/>
        <w:jc w:val="both"/>
        <w:rPr>
          <w:rFonts w:ascii="Arial" w:eastAsia="Times New Roman" w:hAnsi="Arial" w:cs="Arial"/>
          <w:color w:val="000000"/>
          <w:sz w:val="27"/>
          <w:szCs w:val="27"/>
          <w:shd w:val="clear" w:color="auto" w:fill="FFFFFF"/>
          <w:lang w:eastAsia="es-CO"/>
        </w:rPr>
      </w:pPr>
      <w:r w:rsidRPr="00943813">
        <w:rPr>
          <w:rFonts w:ascii="Arial" w:eastAsia="Times New Roman" w:hAnsi="Arial" w:cs="Arial"/>
          <w:color w:val="000000"/>
          <w:sz w:val="27"/>
          <w:szCs w:val="27"/>
          <w:shd w:val="clear" w:color="auto" w:fill="FFFFFF"/>
          <w:lang w:eastAsia="es-CO"/>
        </w:rPr>
        <w:t>Año CXXXVII No. 44.509.</w:t>
      </w:r>
    </w:p>
    <w:p w:rsidR="008D2372" w:rsidRDefault="0062633F"/>
    <w:sectPr w:rsidR="008D23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3813"/>
    <w:rsid w:val="00124B8A"/>
    <w:rsid w:val="0062633F"/>
    <w:rsid w:val="00826006"/>
    <w:rsid w:val="00943813"/>
    <w:rsid w:val="00CA08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4381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pple-converted-space">
    <w:name w:val="apple-converted-space"/>
    <w:basedOn w:val="Fuentedeprrafopredeter"/>
    <w:rsid w:val="00943813"/>
  </w:style>
  <w:style w:type="character" w:styleId="Hipervnculo">
    <w:name w:val="Hyperlink"/>
    <w:basedOn w:val="Fuentedeprrafopredeter"/>
    <w:uiPriority w:val="99"/>
    <w:semiHidden/>
    <w:unhideWhenUsed/>
    <w:rsid w:val="00943813"/>
    <w:rPr>
      <w:color w:val="0000FF"/>
      <w:u w:val="single"/>
    </w:rPr>
  </w:style>
  <w:style w:type="character" w:styleId="Hipervnculovisitado">
    <w:name w:val="FollowedHyperlink"/>
    <w:basedOn w:val="Fuentedeprrafopredeter"/>
    <w:uiPriority w:val="99"/>
    <w:semiHidden/>
    <w:unhideWhenUsed/>
    <w:rsid w:val="00943813"/>
    <w:rPr>
      <w:color w:val="800080"/>
      <w:u w:val="single"/>
    </w:rPr>
  </w:style>
  <w:style w:type="character" w:styleId="Textoennegrita">
    <w:name w:val="Strong"/>
    <w:basedOn w:val="Fuentedeprrafopredeter"/>
    <w:uiPriority w:val="22"/>
    <w:qFormat/>
    <w:rsid w:val="0094381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4381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pple-converted-space">
    <w:name w:val="apple-converted-space"/>
    <w:basedOn w:val="Fuentedeprrafopredeter"/>
    <w:rsid w:val="00943813"/>
  </w:style>
  <w:style w:type="character" w:styleId="Hipervnculo">
    <w:name w:val="Hyperlink"/>
    <w:basedOn w:val="Fuentedeprrafopredeter"/>
    <w:uiPriority w:val="99"/>
    <w:semiHidden/>
    <w:unhideWhenUsed/>
    <w:rsid w:val="00943813"/>
    <w:rPr>
      <w:color w:val="0000FF"/>
      <w:u w:val="single"/>
    </w:rPr>
  </w:style>
  <w:style w:type="character" w:styleId="Hipervnculovisitado">
    <w:name w:val="FollowedHyperlink"/>
    <w:basedOn w:val="Fuentedeprrafopredeter"/>
    <w:uiPriority w:val="99"/>
    <w:semiHidden/>
    <w:unhideWhenUsed/>
    <w:rsid w:val="00943813"/>
    <w:rPr>
      <w:color w:val="800080"/>
      <w:u w:val="single"/>
    </w:rPr>
  </w:style>
  <w:style w:type="character" w:styleId="Textoennegrita">
    <w:name w:val="Strong"/>
    <w:basedOn w:val="Fuentedeprrafopredeter"/>
    <w:uiPriority w:val="22"/>
    <w:qFormat/>
    <w:rsid w:val="009438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326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caldiabogota.gov.co/sisjur/normas/Norma1.jsp?i=6926" TargetMode="External"/><Relationship Id="rId13" Type="http://schemas.openxmlformats.org/officeDocument/2006/relationships/hyperlink" Target="http://www.alcaldiabogota.gov.co/sisjur/normas/Norma1.jsp?i=6926" TargetMode="External"/><Relationship Id="rId18" Type="http://schemas.openxmlformats.org/officeDocument/2006/relationships/hyperlink" Target="http://www.alcaldiabogota.gov.co/sisjur/normas/Norma1.jsp?i=6925" TargetMode="External"/><Relationship Id="rId26" Type="http://schemas.openxmlformats.org/officeDocument/2006/relationships/hyperlink" Target="http://www.alcaldiabogota.gov.co/sisjur/normas/Norma1.jsp?i=48425" TargetMode="External"/><Relationship Id="rId39" Type="http://schemas.openxmlformats.org/officeDocument/2006/relationships/hyperlink" Target="http://www.alcaldiabogota.gov.co/sisjur/normas/Norma1.jsp?i=5566" TargetMode="External"/><Relationship Id="rId3" Type="http://schemas.openxmlformats.org/officeDocument/2006/relationships/settings" Target="settings.xml"/><Relationship Id="rId21" Type="http://schemas.openxmlformats.org/officeDocument/2006/relationships/hyperlink" Target="http://www.alcaldiabogota.gov.co/sisjur/normas/Norma1.jsp?i=6925" TargetMode="External"/><Relationship Id="rId34" Type="http://schemas.openxmlformats.org/officeDocument/2006/relationships/hyperlink" Target="http://www.alcaldiabogota.gov.co/sisjur/normas/Norma1.jsp?i=6925" TargetMode="External"/><Relationship Id="rId7" Type="http://schemas.openxmlformats.org/officeDocument/2006/relationships/hyperlink" Target="http://www.alcaldiabogota.gov.co/sisjur/normas/Norma1.jsp?i=6925" TargetMode="External"/><Relationship Id="rId12" Type="http://schemas.openxmlformats.org/officeDocument/2006/relationships/hyperlink" Target="http://www.alcaldiabogota.gov.co/sisjur/normas/Norma1.jsp?i=35811" TargetMode="External"/><Relationship Id="rId17" Type="http://schemas.openxmlformats.org/officeDocument/2006/relationships/hyperlink" Target="http://www.alcaldiabogota.gov.co/sisjur/normas/Norma1.jsp?i=6925" TargetMode="External"/><Relationship Id="rId25" Type="http://schemas.openxmlformats.org/officeDocument/2006/relationships/hyperlink" Target="http://www.alcaldiabogota.gov.co/sisjur/normas/Norma1.jsp?i=6925" TargetMode="External"/><Relationship Id="rId33" Type="http://schemas.openxmlformats.org/officeDocument/2006/relationships/hyperlink" Target="http://www.alcaldiabogota.gov.co/sisjur/normas/Norma1.jsp?i=45529" TargetMode="External"/><Relationship Id="rId38" Type="http://schemas.openxmlformats.org/officeDocument/2006/relationships/hyperlink" Target="http://www.alcaldiabogota.gov.co/sisjur/normas/Norma1.jsp?i=40844" TargetMode="External"/><Relationship Id="rId2" Type="http://schemas.microsoft.com/office/2007/relationships/stylesWithEffects" Target="stylesWithEffects.xml"/><Relationship Id="rId16" Type="http://schemas.openxmlformats.org/officeDocument/2006/relationships/hyperlink" Target="http://www.alcaldiabogota.gov.co/sisjur/normas/Norma1.jsp?i=6926" TargetMode="External"/><Relationship Id="rId20" Type="http://schemas.openxmlformats.org/officeDocument/2006/relationships/hyperlink" Target="http://www.alcaldiabogota.gov.co/sisjur/normas/Norma1.jsp?i=6925" TargetMode="External"/><Relationship Id="rId29" Type="http://schemas.openxmlformats.org/officeDocument/2006/relationships/hyperlink" Target="http://www.alcaldiabogota.gov.co/sisjur/normas/Norma1.jsp?i=6925"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alcaldiabogota.gov.co/sisjur/normas/Norma1.jsp?i=35811" TargetMode="External"/><Relationship Id="rId11" Type="http://schemas.openxmlformats.org/officeDocument/2006/relationships/hyperlink" Target="http://www.alcaldiabogota.gov.co/sisjur/normas/Norma1.jsp?i=6364" TargetMode="External"/><Relationship Id="rId24" Type="http://schemas.openxmlformats.org/officeDocument/2006/relationships/hyperlink" Target="http://www.alcaldiabogota.gov.co/sisjur/normas/Norma1.jsp?i=28989" TargetMode="External"/><Relationship Id="rId32" Type="http://schemas.openxmlformats.org/officeDocument/2006/relationships/hyperlink" Target="http://www.alcaldiabogota.gov.co/sisjur/normas/Norma1.jsp?i=6925" TargetMode="External"/><Relationship Id="rId37" Type="http://schemas.openxmlformats.org/officeDocument/2006/relationships/hyperlink" Target="http://www.alcaldiabogota.gov.co/sisjur/normas/Norma1.jsp?i=6265" TargetMode="External"/><Relationship Id="rId40" Type="http://schemas.openxmlformats.org/officeDocument/2006/relationships/fontTable" Target="fontTable.xml"/><Relationship Id="rId5" Type="http://schemas.openxmlformats.org/officeDocument/2006/relationships/hyperlink" Target="http://www.alcaldiabogota.gov.co/sisjur/normas/Norma1.jsp?i=6925" TargetMode="External"/><Relationship Id="rId15" Type="http://schemas.openxmlformats.org/officeDocument/2006/relationships/hyperlink" Target="http://www.alcaldiabogota.gov.co/sisjur/normas/Norma1.jsp?i=6925" TargetMode="External"/><Relationship Id="rId23" Type="http://schemas.openxmlformats.org/officeDocument/2006/relationships/hyperlink" Target="http://www.alcaldiabogota.gov.co/sisjur/normas/Norma1.jsp?i=6925" TargetMode="External"/><Relationship Id="rId28" Type="http://schemas.openxmlformats.org/officeDocument/2006/relationships/hyperlink" Target="http://www.alcaldiabogota.gov.co/sisjur/normas/Norma1.jsp?i=6925" TargetMode="External"/><Relationship Id="rId36" Type="http://schemas.openxmlformats.org/officeDocument/2006/relationships/hyperlink" Target="http://www.alcaldiabogota.gov.co/sisjur/normas/Norma1.jsp?i=6265" TargetMode="External"/><Relationship Id="rId10" Type="http://schemas.openxmlformats.org/officeDocument/2006/relationships/hyperlink" Target="http://www.alcaldiabogota.gov.co/sisjur/normas/Norma1.jsp?i=11706" TargetMode="External"/><Relationship Id="rId19" Type="http://schemas.openxmlformats.org/officeDocument/2006/relationships/hyperlink" Target="http://www.alcaldiabogota.gov.co/sisjur/normas/Norma1.jsp?i=6925" TargetMode="External"/><Relationship Id="rId31" Type="http://schemas.openxmlformats.org/officeDocument/2006/relationships/hyperlink" Target="http://www.alcaldiabogota.gov.co/sisjur/normas/Norma1.jsp?i=48425" TargetMode="External"/><Relationship Id="rId4" Type="http://schemas.openxmlformats.org/officeDocument/2006/relationships/webSettings" Target="webSettings.xml"/><Relationship Id="rId9" Type="http://schemas.openxmlformats.org/officeDocument/2006/relationships/hyperlink" Target="http://www.alcaldiabogota.gov.co/sisjur/normas/Norma1.jsp?i=9118" TargetMode="External"/><Relationship Id="rId14" Type="http://schemas.openxmlformats.org/officeDocument/2006/relationships/hyperlink" Target="http://www.alcaldiabogota.gov.co/sisjur/normas/Norma1.jsp?i=35811" TargetMode="External"/><Relationship Id="rId22" Type="http://schemas.openxmlformats.org/officeDocument/2006/relationships/hyperlink" Target="http://www.alcaldiabogota.gov.co/sisjur/normas/Norma1.jsp?i=6925" TargetMode="External"/><Relationship Id="rId27" Type="http://schemas.openxmlformats.org/officeDocument/2006/relationships/hyperlink" Target="http://www.alcaldiabogota.gov.co/sisjur/normas/Norma1.jsp?i=6925" TargetMode="External"/><Relationship Id="rId30" Type="http://schemas.openxmlformats.org/officeDocument/2006/relationships/hyperlink" Target="http://www.alcaldiabogota.gov.co/sisjur/normas/Norma1.jsp?i=6925" TargetMode="External"/><Relationship Id="rId35" Type="http://schemas.openxmlformats.org/officeDocument/2006/relationships/hyperlink" Target="http://www.alcaldiabogota.gov.co/sisjur/normas/Norma1.jsp?i=4842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14107</Words>
  <Characters>77591</Characters>
  <Application>Microsoft Office Word</Application>
  <DocSecurity>4</DocSecurity>
  <Lines>646</Lines>
  <Paragraphs>183</Paragraphs>
  <ScaleCrop>false</ScaleCrop>
  <HeadingPairs>
    <vt:vector size="2" baseType="variant">
      <vt:variant>
        <vt:lpstr>Título</vt:lpstr>
      </vt:variant>
      <vt:variant>
        <vt:i4>1</vt:i4>
      </vt:variant>
    </vt:vector>
  </HeadingPairs>
  <TitlesOfParts>
    <vt:vector size="1" baseType="lpstr">
      <vt:lpstr/>
    </vt:vector>
  </TitlesOfParts>
  <Company>LG</Company>
  <LinksUpToDate>false</LinksUpToDate>
  <CharactersWithSpaces>91515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Jurídico Inmofianza</dc:creator>
  <cp:lastModifiedBy>HP</cp:lastModifiedBy>
  <cp:revision>2</cp:revision>
  <dcterms:created xsi:type="dcterms:W3CDTF">2018-06-13T21:36:00Z</dcterms:created>
  <dcterms:modified xsi:type="dcterms:W3CDTF">2018-06-13T21:36:00Z</dcterms:modified>
</cp:coreProperties>
</file>