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Normal"/>
        <w:tblpPr w:leftFromText="141" w:rightFromText="141" w:vertAnchor="text" w:horzAnchor="margin" w:tblpXSpec="right" w:tblpY="-88"/>
        <w:tblW w:w="8577" w:type="dxa"/>
        <w:tblInd w:w="0" w:type="dxa"/>
        <w:tblLayout w:type="fixed"/>
        <w:tblLook w:val="0400" w:firstRow="0" w:lastRow="0" w:firstColumn="0" w:lastColumn="0" w:noHBand="0" w:noVBand="1"/>
      </w:tblPr>
      <w:tblGrid>
        <w:gridCol w:w="8577"/>
      </w:tblGrid>
      <w:tr w:rsidR="00EA0C8C" w:rsidRPr="00282BBC" w14:paraId="1986C8C6" w14:textId="77777777" w:rsidTr="00C54B2C">
        <w:trPr>
          <w:trHeight w:val="111"/>
        </w:trPr>
        <w:tc>
          <w:tcPr>
            <w:tcW w:w="8577" w:type="dxa"/>
          </w:tcPr>
          <w:p w14:paraId="231887AF" w14:textId="30C4A7FD" w:rsidR="00EA0C8C" w:rsidRPr="00282BBC" w:rsidRDefault="00EA0C8C" w:rsidP="00C54B2C">
            <w:pPr>
              <w:pStyle w:val="Normal1"/>
              <w:ind w:left="-284"/>
              <w:jc w:val="center"/>
              <w:rPr>
                <w:rFonts w:asciiTheme="majorHAnsi" w:hAnsiTheme="majorHAnsi"/>
                <w:color w:val="44546A" w:themeColor="text2"/>
                <w:sz w:val="21"/>
                <w:szCs w:val="21"/>
              </w:rPr>
            </w:pPr>
            <w:r w:rsidRPr="00282BBC">
              <w:rPr>
                <w:rFonts w:ascii="Avenir Next" w:hAnsi="Avenir Next" w:cs="Arial"/>
                <w:noProof/>
                <w:lang w:val="es-ES"/>
              </w:rPr>
              <mc:AlternateContent>
                <mc:Choice Requires="wps">
                  <w:drawing>
                    <wp:anchor distT="0" distB="0" distL="114300" distR="114300" simplePos="0" relativeHeight="251659264" behindDoc="1" locked="0" layoutInCell="1" allowOverlap="1" wp14:anchorId="2ED5BCF3" wp14:editId="036D5B6C">
                      <wp:simplePos x="0" y="0"/>
                      <wp:positionH relativeFrom="column">
                        <wp:posOffset>-1348011</wp:posOffset>
                      </wp:positionH>
                      <wp:positionV relativeFrom="paragraph">
                        <wp:posOffset>-874166</wp:posOffset>
                      </wp:positionV>
                      <wp:extent cx="8079698" cy="10560570"/>
                      <wp:effectExtent l="0" t="0" r="0" b="6350"/>
                      <wp:wrapNone/>
                      <wp:docPr id="24" name="Rectángulo 24"/>
                      <wp:cNvGraphicFramePr/>
                      <a:graphic xmlns:a="http://schemas.openxmlformats.org/drawingml/2006/main">
                        <a:graphicData uri="http://schemas.microsoft.com/office/word/2010/wordprocessingShape">
                          <wps:wsp>
                            <wps:cNvSpPr/>
                            <wps:spPr>
                              <a:xfrm>
                                <a:off x="0" y="0"/>
                                <a:ext cx="8079698" cy="10560570"/>
                              </a:xfrm>
                              <a:prstGeom prst="rect">
                                <a:avLst/>
                              </a:prstGeom>
                              <a:solidFill>
                                <a:srgbClr val="16A08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DB465D" id="Rectángulo 24" o:spid="_x0000_s1026" style="position:absolute;margin-left:-106.15pt;margin-top:-68.85pt;width:636.2pt;height:831.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" fillcolor="#16a085" stroked="f" strokeweight="1pt"/>
                  </w:pict>
                </mc:Fallback>
              </mc:AlternateContent>
            </w:r>
          </w:p>
          <w:p w14:paraId="6C0E34B6" w14:textId="475BC7BD" w:rsidR="00EA0C8C" w:rsidRPr="00282BBC" w:rsidRDefault="00EA0C8C" w:rsidP="00EA0C8C">
            <w:pPr>
              <w:jc w:val="center"/>
            </w:pPr>
            <w:r w:rsidRPr="00282BBC">
              <w:rPr>
                <w:rFonts w:asciiTheme="majorHAnsi" w:eastAsiaTheme="minorEastAsia" w:hAnsiTheme="majorHAnsi" w:cs="Helvetica"/>
                <w:noProof/>
              </w:rPr>
              <w:drawing>
                <wp:inline distT="0" distB="0" distL="0" distR="0" wp14:anchorId="77D4B418" wp14:editId="4A9E3854">
                  <wp:extent cx="2827985" cy="356260"/>
                  <wp:effectExtent l="0" t="0" r="0" b="5715"/>
                  <wp:docPr id="14" name="Imagen 14" descr="Imagen que contiene dibujo, aliment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Imagen que contiene dibujo, alimentos&#10;&#10;Descripción generada automáticamente"/>
                          <pic:cNvPicPr>
                            <a:picLocks noChangeAspect="1" noChangeArrowheads="1"/>
                          </pic:cNvPicPr>
                        </pic:nvPicPr>
                        <pic:blipFill>
                          <a:blip r:embed="rId8"/>
                          <a:stretch>
                            <a:fillRect/>
                          </a:stretch>
                        </pic:blipFill>
                        <pic:spPr bwMode="auto">
                          <a:xfrm>
                            <a:off x="0" y="0"/>
                            <a:ext cx="2868460" cy="361359"/>
                          </a:xfrm>
                          <a:prstGeom prst="rect">
                            <a:avLst/>
                          </a:prstGeom>
                          <a:noFill/>
                          <a:ln>
                            <a:noFill/>
                          </a:ln>
                        </pic:spPr>
                      </pic:pic>
                    </a:graphicData>
                  </a:graphic>
                </wp:inline>
              </w:drawing>
            </w:r>
            <w:r w:rsidRPr="00282BBC">
              <w:t xml:space="preserve">                 </w:t>
            </w:r>
          </w:p>
          <w:p w14:paraId="7F1A0FA6" w14:textId="00382AE2" w:rsidR="00EA0C8C" w:rsidRPr="00282BBC" w:rsidRDefault="00EA0C8C" w:rsidP="00C54B2C">
            <w:pPr>
              <w:pStyle w:val="Normal1"/>
              <w:ind w:left="-284"/>
              <w:jc w:val="center"/>
              <w:rPr>
                <w:rFonts w:asciiTheme="majorHAnsi" w:hAnsiTheme="majorHAnsi"/>
                <w:color w:val="44546A" w:themeColor="text2"/>
              </w:rPr>
            </w:pPr>
          </w:p>
          <w:p w14:paraId="25D753A9" w14:textId="27A2D4E5" w:rsidR="00EA0C8C" w:rsidRPr="00282BBC" w:rsidRDefault="00EA0C8C" w:rsidP="00C54B2C">
            <w:pPr>
              <w:pStyle w:val="Normal1"/>
              <w:ind w:left="-284"/>
              <w:jc w:val="center"/>
              <w:rPr>
                <w:rFonts w:asciiTheme="majorHAnsi" w:hAnsiTheme="majorHAnsi"/>
                <w:color w:val="44546A" w:themeColor="text2"/>
              </w:rPr>
            </w:pPr>
          </w:p>
          <w:p w14:paraId="50B133B7" w14:textId="77777777" w:rsidR="00EA0C8C" w:rsidRPr="00282BBC" w:rsidRDefault="00EA0C8C" w:rsidP="00C54B2C">
            <w:pPr>
              <w:pStyle w:val="Normal1"/>
              <w:ind w:left="-284"/>
              <w:jc w:val="center"/>
              <w:rPr>
                <w:rFonts w:asciiTheme="majorHAnsi" w:hAnsiTheme="majorHAnsi"/>
                <w:color w:val="44546A" w:themeColor="text2"/>
              </w:rPr>
            </w:pPr>
          </w:p>
          <w:p w14:paraId="3919CB99" w14:textId="77777777" w:rsidR="00EA0C8C" w:rsidRPr="00282BBC" w:rsidRDefault="00EA0C8C" w:rsidP="00C54B2C">
            <w:pPr>
              <w:pStyle w:val="Normal1"/>
              <w:ind w:left="-284"/>
              <w:jc w:val="center"/>
              <w:rPr>
                <w:rFonts w:asciiTheme="majorHAnsi" w:hAnsiTheme="majorHAnsi"/>
                <w:color w:val="44546A" w:themeColor="text2"/>
              </w:rPr>
            </w:pPr>
          </w:p>
          <w:p w14:paraId="2DA47770" w14:textId="587C1D1F" w:rsidR="00EA0C8C" w:rsidRPr="00282BBC" w:rsidRDefault="00EA0C8C" w:rsidP="00C54B2C">
            <w:pPr>
              <w:pStyle w:val="Normal1"/>
              <w:ind w:left="-284"/>
              <w:jc w:val="center"/>
              <w:rPr>
                <w:rFonts w:asciiTheme="majorHAnsi" w:hAnsiTheme="majorHAnsi"/>
                <w:color w:val="44546A" w:themeColor="text2"/>
              </w:rPr>
            </w:pPr>
          </w:p>
        </w:tc>
      </w:tr>
      <w:tr w:rsidR="00EA0C8C" w:rsidRPr="00282BBC" w14:paraId="4D52AD71" w14:textId="77777777" w:rsidTr="00C54B2C">
        <w:trPr>
          <w:trHeight w:val="7919"/>
        </w:trPr>
        <w:tc>
          <w:tcPr>
            <w:tcW w:w="8577" w:type="dxa"/>
          </w:tcPr>
          <w:p w14:paraId="62D11989" w14:textId="77777777" w:rsidR="00EA0C8C" w:rsidRPr="00282BBC" w:rsidRDefault="00EA0C8C" w:rsidP="00C54B2C">
            <w:pPr>
              <w:pStyle w:val="Normal1"/>
              <w:ind w:left="-284"/>
              <w:jc w:val="center"/>
              <w:rPr>
                <w:rFonts w:asciiTheme="majorHAnsi" w:eastAsiaTheme="minorEastAsia" w:hAnsiTheme="majorHAnsi" w:cs="Helvetica"/>
                <w:lang w:eastAsia="es-ES_tradnl"/>
              </w:rPr>
            </w:pPr>
          </w:p>
          <w:p w14:paraId="0ACD9329" w14:textId="54102489" w:rsidR="00EA0C8C" w:rsidRPr="00282BBC" w:rsidRDefault="00EA0C8C" w:rsidP="00C54B2C">
            <w:pPr>
              <w:pStyle w:val="Normal1"/>
              <w:ind w:left="-284"/>
              <w:jc w:val="center"/>
              <w:rPr>
                <w:rFonts w:asciiTheme="majorHAnsi" w:eastAsiaTheme="minorEastAsia" w:hAnsiTheme="majorHAnsi" w:cs="Helvetica"/>
                <w:lang w:eastAsia="es-ES_tradnl"/>
              </w:rPr>
            </w:pPr>
          </w:p>
          <w:p w14:paraId="0B933F13" w14:textId="503921F7" w:rsidR="00EA0C8C" w:rsidRPr="00282BBC" w:rsidRDefault="00EA0C8C" w:rsidP="00C54B2C">
            <w:pPr>
              <w:pStyle w:val="Normal1"/>
              <w:ind w:left="-284"/>
              <w:jc w:val="center"/>
              <w:rPr>
                <w:rFonts w:asciiTheme="majorHAnsi" w:eastAsiaTheme="minorEastAsia" w:hAnsiTheme="majorHAnsi" w:cs="Helvetica"/>
                <w:lang w:eastAsia="es-ES_tradnl"/>
              </w:rPr>
            </w:pPr>
          </w:p>
          <w:p w14:paraId="2AE771B4" w14:textId="739DE9E5" w:rsidR="00EA0C8C" w:rsidRPr="00282BBC" w:rsidRDefault="00EA0C8C" w:rsidP="00C54B2C">
            <w:pPr>
              <w:pStyle w:val="Normal1"/>
              <w:ind w:left="-284"/>
              <w:jc w:val="center"/>
              <w:rPr>
                <w:rFonts w:asciiTheme="majorHAnsi" w:eastAsiaTheme="minorEastAsia" w:hAnsiTheme="majorHAnsi" w:cs="Helvetica"/>
                <w:lang w:eastAsia="es-ES_tradnl"/>
              </w:rPr>
            </w:pPr>
          </w:p>
          <w:p w14:paraId="0C01C9E8" w14:textId="08B09A70" w:rsidR="00EA0C8C" w:rsidRPr="00282BBC" w:rsidRDefault="00EA0C8C" w:rsidP="00C54B2C">
            <w:pPr>
              <w:pStyle w:val="Normal1"/>
              <w:ind w:left="-284"/>
              <w:jc w:val="center"/>
              <w:rPr>
                <w:rFonts w:asciiTheme="majorHAnsi" w:eastAsiaTheme="minorEastAsia" w:hAnsiTheme="majorHAnsi" w:cs="Helvetica"/>
                <w:lang w:eastAsia="es-ES_tradnl"/>
              </w:rPr>
            </w:pPr>
          </w:p>
          <w:p w14:paraId="3BAB6FA5" w14:textId="738FDA3F" w:rsidR="00EA0C8C" w:rsidRPr="00282BBC" w:rsidRDefault="00EA0C8C" w:rsidP="00C54B2C">
            <w:pPr>
              <w:tabs>
                <w:tab w:val="left" w:pos="8364"/>
              </w:tabs>
              <w:spacing w:line="288" w:lineRule="auto"/>
              <w:ind w:left="-284" w:right="213"/>
              <w:jc w:val="center"/>
              <w:rPr>
                <w:rFonts w:asciiTheme="majorHAnsi" w:hAnsiTheme="majorHAnsi"/>
                <w:color w:val="FFFFFF" w:themeColor="background1"/>
                <w:sz w:val="13"/>
                <w:lang w:val="es-ES_tradnl"/>
              </w:rPr>
            </w:pPr>
            <w:r w:rsidRPr="00282BBC">
              <w:rPr>
                <w:rFonts w:asciiTheme="majorHAnsi" w:hAnsiTheme="majorHAnsi"/>
                <w:color w:val="FFFFFF" w:themeColor="background1"/>
                <w:sz w:val="13"/>
                <w:lang w:val="es-ES_tradnl"/>
              </w:rPr>
              <w:t>………………………………………………………………………………………………………………………………………………………………………………………………………………………………………………………….</w:t>
            </w:r>
          </w:p>
          <w:p w14:paraId="3AE6E6C8" w14:textId="77777777" w:rsidR="00EA0C8C" w:rsidRPr="00282BBC" w:rsidRDefault="00EA0C8C" w:rsidP="00C54B2C">
            <w:pPr>
              <w:tabs>
                <w:tab w:val="left" w:pos="0"/>
                <w:tab w:val="left" w:pos="8364"/>
              </w:tabs>
              <w:spacing w:line="288" w:lineRule="auto"/>
              <w:ind w:left="-284" w:right="213"/>
              <w:jc w:val="center"/>
              <w:rPr>
                <w:rFonts w:asciiTheme="majorHAnsi" w:hAnsiTheme="majorHAnsi"/>
                <w:color w:val="FFFFFF" w:themeColor="background1"/>
                <w:sz w:val="13"/>
                <w:lang w:val="es-ES_tradnl"/>
              </w:rPr>
            </w:pPr>
          </w:p>
          <w:p w14:paraId="47305854" w14:textId="4A886C0A" w:rsidR="00EA0C8C" w:rsidRPr="00282BBC" w:rsidRDefault="00EA0C8C" w:rsidP="00C54B2C">
            <w:pPr>
              <w:tabs>
                <w:tab w:val="left" w:pos="8364"/>
              </w:tabs>
              <w:ind w:right="213"/>
              <w:jc w:val="center"/>
              <w:rPr>
                <w:rFonts w:asciiTheme="majorHAnsi" w:eastAsia="Roboto" w:hAnsiTheme="majorHAnsi" w:cs="Roboto"/>
                <w:b/>
                <w:color w:val="FFFFFF" w:themeColor="background1"/>
                <w:sz w:val="32"/>
                <w:lang w:val="es-ES_tradnl"/>
              </w:rPr>
            </w:pPr>
          </w:p>
          <w:p w14:paraId="24B967E8" w14:textId="7E1993A1" w:rsidR="00EA0C8C" w:rsidRPr="00282BBC" w:rsidRDefault="00EA0C8C" w:rsidP="00C54B2C">
            <w:pPr>
              <w:tabs>
                <w:tab w:val="left" w:pos="8364"/>
              </w:tabs>
              <w:ind w:right="213"/>
              <w:jc w:val="center"/>
              <w:rPr>
                <w:rFonts w:ascii="Avenir Next Medium" w:eastAsia="Roboto" w:hAnsi="Avenir Next Medium" w:cs="Roboto"/>
                <w:color w:val="FFFFFF" w:themeColor="background1"/>
                <w:sz w:val="32"/>
                <w:lang w:val="es-ES_tradnl"/>
              </w:rPr>
            </w:pPr>
            <w:r w:rsidRPr="00282BBC">
              <w:rPr>
                <w:rFonts w:ascii="Avenir Next Medium" w:eastAsia="Roboto" w:hAnsi="Avenir Next Medium" w:cs="Roboto"/>
                <w:color w:val="FFFFFF" w:themeColor="background1"/>
                <w:sz w:val="32"/>
                <w:lang w:val="es-ES_tradnl"/>
              </w:rPr>
              <w:t>Reporte Trimestral de Red Flags</w:t>
            </w:r>
          </w:p>
          <w:p w14:paraId="77D3FD81" w14:textId="3BA9AEF2" w:rsidR="00EA0C8C" w:rsidRPr="00282BBC" w:rsidRDefault="00EA0C8C" w:rsidP="00C54B2C">
            <w:pPr>
              <w:pStyle w:val="Normal1"/>
              <w:tabs>
                <w:tab w:val="left" w:pos="8364"/>
              </w:tabs>
              <w:ind w:left="-284" w:right="213"/>
              <w:rPr>
                <w:rFonts w:ascii="Avenir Next Medium" w:eastAsia="Arial Narrow" w:hAnsi="Avenir Next Medium" w:cs="Arial Narrow"/>
                <w:color w:val="FFFFFF" w:themeColor="background1"/>
              </w:rPr>
            </w:pPr>
          </w:p>
          <w:p w14:paraId="1AB12FFB" w14:textId="77777777" w:rsidR="00EA0C8C" w:rsidRPr="00282BBC" w:rsidRDefault="00EA0C8C" w:rsidP="00C54B2C">
            <w:pPr>
              <w:pStyle w:val="Normal1"/>
              <w:tabs>
                <w:tab w:val="left" w:pos="8364"/>
              </w:tabs>
              <w:ind w:left="-284" w:right="213"/>
              <w:jc w:val="center"/>
              <w:rPr>
                <w:rFonts w:ascii="Avenir Next Medium" w:eastAsia="Arial Narrow" w:hAnsi="Avenir Next Medium" w:cs="Arial Narrow"/>
                <w:color w:val="FFFFFF" w:themeColor="background1"/>
              </w:rPr>
            </w:pPr>
          </w:p>
          <w:p w14:paraId="1A8A7C3D" w14:textId="6A553125" w:rsidR="00EA0C8C" w:rsidRPr="00282BBC" w:rsidRDefault="00EA0C8C" w:rsidP="00C54B2C">
            <w:pPr>
              <w:pStyle w:val="Normal1"/>
              <w:tabs>
                <w:tab w:val="left" w:pos="8364"/>
              </w:tabs>
              <w:ind w:left="-284" w:right="213"/>
              <w:jc w:val="center"/>
              <w:rPr>
                <w:rFonts w:ascii="Avenir Next Medium" w:eastAsia="Arial Narrow" w:hAnsi="Avenir Next Medium" w:cs="Arial Narrow"/>
                <w:color w:val="FFFFFF" w:themeColor="background1"/>
              </w:rPr>
            </w:pPr>
            <w:r w:rsidRPr="00282BBC">
              <w:rPr>
                <w:rFonts w:ascii="Avenir Next Medium" w:eastAsia="Arial Narrow" w:hAnsi="Avenir Next Medium" w:cs="Arial Narrow"/>
                <w:color w:val="FFFFFF" w:themeColor="background1"/>
              </w:rPr>
              <w:t xml:space="preserve">- </w:t>
            </w:r>
            <w:r w:rsidR="00966605">
              <w:rPr>
                <w:rFonts w:ascii="Avenir Next Medium" w:eastAsia="Arial Narrow" w:hAnsi="Avenir Next Medium" w:cs="Arial Narrow"/>
                <w:color w:val="FFFFFF" w:themeColor="background1"/>
              </w:rPr>
              <w:t>01</w:t>
            </w:r>
            <w:r w:rsidRPr="00282BBC">
              <w:rPr>
                <w:rFonts w:ascii="Avenir Next Medium" w:eastAsia="Arial Narrow" w:hAnsi="Avenir Next Medium" w:cs="Arial Narrow"/>
                <w:color w:val="FFFFFF" w:themeColor="background1"/>
              </w:rPr>
              <w:t>.</w:t>
            </w:r>
            <w:r w:rsidR="00E24CDB">
              <w:rPr>
                <w:rFonts w:ascii="Avenir Next Medium" w:eastAsia="Arial Narrow" w:hAnsi="Avenir Next Medium" w:cs="Arial Narrow"/>
                <w:color w:val="FFFFFF" w:themeColor="background1"/>
              </w:rPr>
              <w:t>0</w:t>
            </w:r>
            <w:r w:rsidR="00966605">
              <w:rPr>
                <w:rFonts w:ascii="Avenir Next Medium" w:eastAsia="Arial Narrow" w:hAnsi="Avenir Next Medium" w:cs="Arial Narrow"/>
                <w:color w:val="FFFFFF" w:themeColor="background1"/>
              </w:rPr>
              <w:t>4</w:t>
            </w:r>
            <w:r w:rsidRPr="00282BBC">
              <w:rPr>
                <w:rFonts w:ascii="Avenir Next Medium" w:eastAsia="Arial Narrow" w:hAnsi="Avenir Next Medium" w:cs="Arial Narrow"/>
                <w:color w:val="FFFFFF" w:themeColor="background1"/>
              </w:rPr>
              <w:t>.202</w:t>
            </w:r>
            <w:r w:rsidR="00DB0B5B">
              <w:rPr>
                <w:rFonts w:ascii="Avenir Next Medium" w:eastAsia="Arial Narrow" w:hAnsi="Avenir Next Medium" w:cs="Arial Narrow"/>
                <w:color w:val="FFFFFF" w:themeColor="background1"/>
              </w:rPr>
              <w:t>1</w:t>
            </w:r>
            <w:r w:rsidRPr="00282BBC">
              <w:rPr>
                <w:rFonts w:ascii="Avenir Next Medium" w:eastAsia="Arial Narrow" w:hAnsi="Avenir Next Medium" w:cs="Arial Narrow"/>
                <w:color w:val="FFFFFF" w:themeColor="background1"/>
              </w:rPr>
              <w:t xml:space="preserve"> -</w:t>
            </w:r>
          </w:p>
          <w:p w14:paraId="4DCCF1A6" w14:textId="77777777" w:rsidR="00EA0C8C" w:rsidRPr="00282BBC" w:rsidRDefault="00EA0C8C" w:rsidP="00C54B2C">
            <w:pPr>
              <w:pStyle w:val="Normal1"/>
              <w:tabs>
                <w:tab w:val="left" w:pos="8364"/>
              </w:tabs>
              <w:ind w:left="-284" w:right="213"/>
              <w:rPr>
                <w:rFonts w:ascii="Avenir Next Medium" w:eastAsia="Arial Narrow" w:hAnsi="Avenir Next Medium" w:cs="Arial Narrow"/>
                <w:color w:val="FFFFFF" w:themeColor="background1"/>
              </w:rPr>
            </w:pPr>
          </w:p>
          <w:p w14:paraId="4A5F3DB4" w14:textId="3641794E" w:rsidR="00EA0C8C" w:rsidRPr="00282BBC" w:rsidRDefault="00EA0C8C" w:rsidP="00C54B2C">
            <w:pPr>
              <w:tabs>
                <w:tab w:val="left" w:pos="8364"/>
              </w:tabs>
              <w:spacing w:line="288" w:lineRule="auto"/>
              <w:ind w:left="-284" w:right="213"/>
              <w:jc w:val="center"/>
              <w:rPr>
                <w:rFonts w:ascii="Avenir Next Medium" w:hAnsi="Avenir Next Medium"/>
                <w:color w:val="FFFFFF" w:themeColor="background1"/>
                <w:sz w:val="13"/>
                <w:lang w:val="es-ES_tradnl"/>
              </w:rPr>
            </w:pPr>
            <w:r w:rsidRPr="00282BBC">
              <w:rPr>
                <w:rFonts w:ascii="Avenir Next Medium" w:hAnsi="Avenir Next Medium"/>
                <w:color w:val="FFFFFF" w:themeColor="background1"/>
                <w:sz w:val="13"/>
                <w:lang w:val="es-ES_tradnl"/>
              </w:rPr>
              <w:t>………………………………………………………………………………………………………………………………………………………………………………</w:t>
            </w:r>
          </w:p>
          <w:p w14:paraId="42CEF869" w14:textId="56343370" w:rsidR="00EA0C8C" w:rsidRPr="00282BBC" w:rsidRDefault="00EA0C8C" w:rsidP="00C54B2C">
            <w:pPr>
              <w:tabs>
                <w:tab w:val="left" w:pos="8364"/>
              </w:tabs>
              <w:spacing w:line="288" w:lineRule="auto"/>
              <w:ind w:left="-284" w:right="213"/>
              <w:jc w:val="center"/>
              <w:rPr>
                <w:rFonts w:ascii="Avenir Next Medium" w:hAnsi="Avenir Next Medium"/>
                <w:color w:val="FFFFFF" w:themeColor="background1"/>
                <w:sz w:val="13"/>
                <w:lang w:val="es-ES_tradnl"/>
              </w:rPr>
            </w:pPr>
          </w:p>
          <w:p w14:paraId="36F45745" w14:textId="3ECF3DF3" w:rsidR="00EA0C8C" w:rsidRPr="00282BBC" w:rsidRDefault="00EA0C8C" w:rsidP="005E790C">
            <w:pPr>
              <w:tabs>
                <w:tab w:val="left" w:pos="8364"/>
              </w:tabs>
              <w:spacing w:line="288" w:lineRule="auto"/>
              <w:ind w:right="87"/>
              <w:rPr>
                <w:rFonts w:ascii="Avenir Next Medium" w:hAnsi="Avenir Next Medium"/>
                <w:color w:val="FFFFFF" w:themeColor="background1"/>
                <w:sz w:val="13"/>
                <w:lang w:val="es-ES_tradnl"/>
              </w:rPr>
            </w:pPr>
          </w:p>
          <w:p w14:paraId="56C4BC05" w14:textId="3D919B5D" w:rsidR="00EA0C8C" w:rsidRPr="00282BBC" w:rsidRDefault="00EA0C8C" w:rsidP="00C54B2C">
            <w:pPr>
              <w:tabs>
                <w:tab w:val="left" w:pos="8364"/>
              </w:tabs>
              <w:spacing w:line="288" w:lineRule="auto"/>
              <w:ind w:left="-284" w:right="87"/>
              <w:jc w:val="center"/>
              <w:rPr>
                <w:rFonts w:ascii="Avenir Next Medium" w:hAnsi="Avenir Next Medium"/>
                <w:color w:val="FFFFFF" w:themeColor="background1"/>
                <w:sz w:val="13"/>
                <w:lang w:val="es-ES_tradnl"/>
              </w:rPr>
            </w:pPr>
          </w:p>
          <w:p w14:paraId="24AD293B" w14:textId="050A0AFD" w:rsidR="00C528CE" w:rsidRDefault="00C528CE" w:rsidP="00C54B2C">
            <w:pPr>
              <w:tabs>
                <w:tab w:val="left" w:pos="8364"/>
              </w:tabs>
              <w:spacing w:line="288" w:lineRule="auto"/>
              <w:ind w:left="-284" w:right="87"/>
              <w:jc w:val="right"/>
              <w:rPr>
                <w:rFonts w:ascii="Avenir Next Medium" w:hAnsi="Avenir Next Medium"/>
                <w:color w:val="FFFFFF" w:themeColor="background1"/>
                <w:lang w:val="es-ES_tradnl"/>
              </w:rPr>
            </w:pPr>
            <w:r>
              <w:rPr>
                <w:rFonts w:ascii="Avenir Next Medium" w:hAnsi="Avenir Next Medium"/>
                <w:color w:val="FFFFFF" w:themeColor="background1"/>
                <w:lang w:val="es-ES_tradnl"/>
              </w:rPr>
              <w:t>José Mora González</w:t>
            </w:r>
          </w:p>
          <w:p w14:paraId="6D544B72" w14:textId="5C2FC765" w:rsidR="00C528CE" w:rsidRDefault="00C528CE" w:rsidP="00C54B2C">
            <w:pPr>
              <w:tabs>
                <w:tab w:val="left" w:pos="8364"/>
              </w:tabs>
              <w:spacing w:line="288" w:lineRule="auto"/>
              <w:ind w:left="-284" w:right="87"/>
              <w:jc w:val="right"/>
              <w:rPr>
                <w:rFonts w:ascii="Avenir Next Medium" w:hAnsi="Avenir Next Medium"/>
                <w:color w:val="FFFFFF" w:themeColor="background1"/>
                <w:lang w:val="es-ES_tradnl"/>
              </w:rPr>
            </w:pPr>
            <w:r>
              <w:rPr>
                <w:rFonts w:ascii="Avenir Next Medium" w:hAnsi="Avenir Next Medium"/>
                <w:color w:val="FFFFFF" w:themeColor="background1"/>
                <w:lang w:val="es-ES_tradnl"/>
              </w:rPr>
              <w:t>Analista de datos</w:t>
            </w:r>
          </w:p>
          <w:p w14:paraId="7C580C24" w14:textId="7AF50426" w:rsidR="00EA0C8C" w:rsidRPr="00282BBC" w:rsidRDefault="00EA0C8C" w:rsidP="00C54B2C">
            <w:pPr>
              <w:tabs>
                <w:tab w:val="left" w:pos="8364"/>
              </w:tabs>
              <w:spacing w:line="288" w:lineRule="auto"/>
              <w:ind w:left="-284" w:right="87"/>
              <w:jc w:val="right"/>
              <w:rPr>
                <w:rFonts w:ascii="Avenir Next Medium" w:hAnsi="Avenir Next Medium"/>
                <w:color w:val="FFFFFF" w:themeColor="background1"/>
                <w:lang w:val="es-ES_tradnl"/>
              </w:rPr>
            </w:pPr>
            <w:r w:rsidRPr="00282BBC">
              <w:rPr>
                <w:rFonts w:ascii="Avenir Next Medium" w:hAnsi="Avenir Next Medium"/>
                <w:color w:val="FFFFFF" w:themeColor="background1"/>
                <w:lang w:val="es-ES_tradnl"/>
              </w:rPr>
              <w:t>Observatorio del Gasto Fiscal</w:t>
            </w:r>
          </w:p>
          <w:p w14:paraId="6D711005" w14:textId="77777777" w:rsidR="005E790C" w:rsidRDefault="00C528CE" w:rsidP="00C54B2C">
            <w:pPr>
              <w:tabs>
                <w:tab w:val="left" w:pos="8364"/>
              </w:tabs>
              <w:spacing w:line="288" w:lineRule="auto"/>
              <w:ind w:left="-284" w:right="87"/>
              <w:jc w:val="right"/>
              <w:rPr>
                <w:rFonts w:ascii="Avenir Next Medium" w:hAnsi="Avenir Next Medium"/>
                <w:color w:val="FFFFFF" w:themeColor="background1"/>
                <w:lang w:val="es-ES_tradnl"/>
              </w:rPr>
            </w:pPr>
            <w:r>
              <w:rPr>
                <w:rFonts w:ascii="Avenir Next Medium" w:hAnsi="Avenir Next Medium"/>
                <w:color w:val="FFFFFF" w:themeColor="background1"/>
                <w:lang w:val="es-ES_tradnl"/>
              </w:rPr>
              <w:t>jose</w:t>
            </w:r>
            <w:r w:rsidR="00EA0C8C" w:rsidRPr="00282BBC">
              <w:rPr>
                <w:rFonts w:ascii="Avenir Next Medium" w:hAnsi="Avenir Next Medium"/>
                <w:color w:val="FFFFFF" w:themeColor="background1"/>
                <w:lang w:val="es-ES_tradnl"/>
              </w:rPr>
              <w:t>@observatoriofiscal.cl</w:t>
            </w:r>
          </w:p>
          <w:p w14:paraId="70DDD5BD" w14:textId="77777777" w:rsidR="005E790C" w:rsidRDefault="005E790C" w:rsidP="00C54B2C">
            <w:pPr>
              <w:tabs>
                <w:tab w:val="left" w:pos="8364"/>
              </w:tabs>
              <w:spacing w:line="288" w:lineRule="auto"/>
              <w:ind w:left="-284" w:right="87"/>
              <w:jc w:val="right"/>
              <w:rPr>
                <w:rFonts w:ascii="Avenir Next Medium" w:hAnsi="Avenir Next Medium"/>
                <w:color w:val="FFFFFF" w:themeColor="background1"/>
                <w:lang w:val="es-ES_tradnl"/>
              </w:rPr>
            </w:pPr>
          </w:p>
          <w:p w14:paraId="58D6C4E0" w14:textId="4FFB2596" w:rsidR="00EA0C8C" w:rsidRPr="00282BBC" w:rsidRDefault="00EA0C8C" w:rsidP="00C54B2C">
            <w:pPr>
              <w:tabs>
                <w:tab w:val="left" w:pos="8364"/>
              </w:tabs>
              <w:spacing w:line="288" w:lineRule="auto"/>
              <w:ind w:left="-284" w:right="87"/>
              <w:jc w:val="right"/>
              <w:rPr>
                <w:rFonts w:ascii="Avenir Next Medium" w:hAnsi="Avenir Next Medium"/>
                <w:color w:val="FFFFFF" w:themeColor="background1"/>
                <w:sz w:val="16"/>
                <w:lang w:val="es-ES_tradnl"/>
              </w:rPr>
            </w:pPr>
            <w:r w:rsidRPr="00282BBC">
              <w:rPr>
                <w:rFonts w:ascii="Avenir Next Medium" w:hAnsi="Avenir Next Medium"/>
                <w:color w:val="FFFFFF" w:themeColor="background1"/>
                <w:lang w:val="es-ES_tradnl"/>
              </w:rPr>
              <w:t xml:space="preserve"> </w:t>
            </w:r>
          </w:p>
          <w:p w14:paraId="424BB2B2" w14:textId="6F77B267" w:rsidR="00EA0C8C" w:rsidRPr="00282BBC" w:rsidRDefault="00EA0C8C" w:rsidP="00C54B2C">
            <w:pPr>
              <w:tabs>
                <w:tab w:val="left" w:pos="8647"/>
              </w:tabs>
              <w:spacing w:line="288" w:lineRule="auto"/>
              <w:ind w:left="-284" w:right="-76"/>
              <w:jc w:val="center"/>
              <w:rPr>
                <w:rFonts w:asciiTheme="majorHAnsi" w:hAnsiTheme="majorHAnsi"/>
                <w:color w:val="FFFFFF" w:themeColor="background1"/>
                <w:sz w:val="13"/>
                <w:lang w:val="es-ES_tradnl"/>
              </w:rPr>
            </w:pPr>
          </w:p>
          <w:p w14:paraId="6D133106" w14:textId="668600AC" w:rsidR="00EA0C8C" w:rsidRPr="005E790C" w:rsidRDefault="005E790C" w:rsidP="00C54B2C">
            <w:pPr>
              <w:tabs>
                <w:tab w:val="left" w:pos="8647"/>
              </w:tabs>
              <w:spacing w:line="288" w:lineRule="auto"/>
              <w:ind w:left="-284" w:right="-76"/>
              <w:jc w:val="center"/>
              <w:rPr>
                <w:rFonts w:ascii="Avenir Next Medium" w:hAnsi="Avenir Next Medium"/>
                <w:color w:val="FFFFFF" w:themeColor="background1"/>
                <w:lang w:val="es-ES_tradnl"/>
              </w:rPr>
            </w:pPr>
            <w:r w:rsidRPr="005E790C">
              <w:rPr>
                <w:rFonts w:ascii="Avenir Next Medium" w:hAnsi="Avenir Next Medium"/>
                <w:color w:val="FFFFFF" w:themeColor="background1"/>
                <w:lang w:val="es-ES_tradnl"/>
              </w:rPr>
              <w:t>En colaboración con:</w:t>
            </w:r>
          </w:p>
          <w:p w14:paraId="144CB5A2" w14:textId="202DFCA7" w:rsidR="00EA0C8C" w:rsidRPr="00282BBC" w:rsidRDefault="00EA0C8C" w:rsidP="00C54B2C">
            <w:pPr>
              <w:tabs>
                <w:tab w:val="left" w:pos="8647"/>
              </w:tabs>
              <w:spacing w:line="288" w:lineRule="auto"/>
              <w:ind w:left="-284" w:right="-76"/>
              <w:jc w:val="center"/>
              <w:rPr>
                <w:rFonts w:asciiTheme="majorHAnsi" w:hAnsiTheme="majorHAnsi"/>
                <w:color w:val="FFFFFF" w:themeColor="background1"/>
                <w:sz w:val="13"/>
                <w:lang w:val="es-ES_tradnl"/>
              </w:rPr>
            </w:pPr>
          </w:p>
          <w:p w14:paraId="5DE0C478" w14:textId="270A7315" w:rsidR="00EA0C8C" w:rsidRPr="00282BBC" w:rsidRDefault="005E790C" w:rsidP="00C54B2C">
            <w:pPr>
              <w:tabs>
                <w:tab w:val="left" w:pos="8647"/>
              </w:tabs>
              <w:spacing w:line="288" w:lineRule="auto"/>
              <w:ind w:left="-284" w:right="-76"/>
              <w:jc w:val="center"/>
              <w:rPr>
                <w:rFonts w:asciiTheme="majorHAnsi" w:hAnsiTheme="majorHAnsi"/>
                <w:color w:val="FFFFFF" w:themeColor="background1"/>
                <w:lang w:val="es-ES_tradnl"/>
              </w:rPr>
            </w:pPr>
            <w:r w:rsidRPr="00282BBC">
              <w:fldChar w:fldCharType="begin"/>
            </w:r>
            <w:r w:rsidRPr="00282BBC">
              <w:instrText xml:space="preserve"> INCLUDEPICTURE "https://www.espaciopublico.cl/wp-content/themes/espacio-p-blico/images/logoep2.png" \* MERGEFORMATINET </w:instrText>
            </w:r>
            <w:r w:rsidRPr="00282BBC">
              <w:fldChar w:fldCharType="separate"/>
            </w:r>
            <w:r w:rsidRPr="00282BBC">
              <w:rPr>
                <w:noProof/>
              </w:rPr>
              <w:drawing>
                <wp:inline distT="0" distB="0" distL="0" distR="0" wp14:anchorId="56EDA2CD" wp14:editId="18F1F764">
                  <wp:extent cx="1292765" cy="641485"/>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1292765" cy="641485"/>
                          </a:xfrm>
                          <a:prstGeom prst="rect">
                            <a:avLst/>
                          </a:prstGeom>
                          <a:noFill/>
                          <a:ln>
                            <a:noFill/>
                          </a:ln>
                        </pic:spPr>
                      </pic:pic>
                    </a:graphicData>
                  </a:graphic>
                </wp:inline>
              </w:drawing>
            </w:r>
            <w:r w:rsidRPr="00282BBC">
              <w:fldChar w:fldCharType="end"/>
            </w:r>
          </w:p>
          <w:p w14:paraId="12DE076A" w14:textId="77777777" w:rsidR="00EA0C8C" w:rsidRPr="00282BBC" w:rsidRDefault="00EA0C8C" w:rsidP="00C54B2C">
            <w:pPr>
              <w:tabs>
                <w:tab w:val="left" w:pos="8647"/>
              </w:tabs>
              <w:spacing w:line="288" w:lineRule="auto"/>
              <w:ind w:left="-284" w:right="-76"/>
              <w:jc w:val="center"/>
              <w:rPr>
                <w:rFonts w:asciiTheme="majorHAnsi" w:hAnsiTheme="majorHAnsi"/>
                <w:color w:val="FFFFFF" w:themeColor="background1"/>
                <w:lang w:val="es-ES_tradnl"/>
              </w:rPr>
            </w:pPr>
          </w:p>
          <w:p w14:paraId="6ACF1C7C" w14:textId="77777777" w:rsidR="00EA0C8C" w:rsidRPr="00282BBC" w:rsidRDefault="00EA0C8C" w:rsidP="00C54B2C">
            <w:pPr>
              <w:tabs>
                <w:tab w:val="left" w:pos="8647"/>
              </w:tabs>
              <w:spacing w:line="288" w:lineRule="auto"/>
              <w:ind w:left="-284" w:right="-76"/>
              <w:jc w:val="center"/>
              <w:rPr>
                <w:rFonts w:asciiTheme="majorHAnsi" w:hAnsiTheme="majorHAnsi"/>
                <w:color w:val="FFFFFF" w:themeColor="background1"/>
                <w:lang w:val="es-ES_tradnl"/>
              </w:rPr>
            </w:pPr>
            <w:r w:rsidRPr="00282BBC">
              <w:rPr>
                <w:rFonts w:asciiTheme="majorHAnsi" w:eastAsia="Arial Narrow" w:hAnsiTheme="majorHAnsi" w:cs="Arial Narrow"/>
                <w:noProof/>
                <w:color w:val="A6A6A6" w:themeColor="background1" w:themeShade="A6"/>
                <w:lang w:val="es-ES_tradnl"/>
              </w:rPr>
              <w:drawing>
                <wp:inline distT="0" distB="0" distL="0" distR="0" wp14:anchorId="513F8065" wp14:editId="0C2D8633">
                  <wp:extent cx="2187296" cy="617517"/>
                  <wp:effectExtent l="0" t="0" r="0" b="0"/>
                  <wp:docPr id="3" name="Imagen 3" descr="Imagen que contiene dibujo, luz, taz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que contiene dibujo, luz, taza&#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90507" cy="674888"/>
                          </a:xfrm>
                          <a:prstGeom prst="rect">
                            <a:avLst/>
                          </a:prstGeom>
                          <a:noFill/>
                          <a:ln>
                            <a:noFill/>
                          </a:ln>
                        </pic:spPr>
                      </pic:pic>
                    </a:graphicData>
                  </a:graphic>
                </wp:inline>
              </w:drawing>
            </w:r>
          </w:p>
          <w:p w14:paraId="2684BCFB" w14:textId="137E8785" w:rsidR="00495ABA" w:rsidRPr="00495ABA" w:rsidRDefault="00495ABA" w:rsidP="00495ABA">
            <w:pPr>
              <w:rPr>
                <w:rFonts w:asciiTheme="majorHAnsi" w:hAnsiTheme="majorHAnsi"/>
                <w:lang w:val="es-ES_tradnl"/>
              </w:rPr>
            </w:pPr>
          </w:p>
        </w:tc>
      </w:tr>
    </w:tbl>
    <w:sdt>
      <w:sdtPr>
        <w:rPr>
          <w:rFonts w:asciiTheme="minorHAnsi" w:eastAsiaTheme="minorHAnsi" w:hAnsiTheme="minorHAnsi" w:cstheme="minorBidi"/>
          <w:b w:val="0"/>
          <w:bCs w:val="0"/>
          <w:color w:val="auto"/>
          <w:sz w:val="22"/>
          <w:szCs w:val="22"/>
          <w:lang w:val="es-ES" w:eastAsia="en-US"/>
        </w:rPr>
        <w:id w:val="-739021801"/>
        <w:docPartObj>
          <w:docPartGallery w:val="Table of Contents"/>
          <w:docPartUnique/>
        </w:docPartObj>
      </w:sdtPr>
      <w:sdtEndPr>
        <w:rPr>
          <w:noProof/>
          <w:lang w:val="es-CL"/>
        </w:rPr>
      </w:sdtEndPr>
      <w:sdtContent>
        <w:p w14:paraId="1F60F0F8" w14:textId="77B0FEF5" w:rsidR="0070214A" w:rsidRPr="00282BBC" w:rsidRDefault="0070214A">
          <w:pPr>
            <w:pStyle w:val="TtuloTDC"/>
            <w:rPr>
              <w:sz w:val="24"/>
              <w:szCs w:val="24"/>
              <w:lang w:val="es-ES"/>
            </w:rPr>
          </w:pPr>
          <w:r w:rsidRPr="00282BBC">
            <w:rPr>
              <w:sz w:val="24"/>
              <w:szCs w:val="24"/>
              <w:lang w:val="es-ES"/>
            </w:rPr>
            <w:t>Tabla de contenido</w:t>
          </w:r>
        </w:p>
        <w:p w14:paraId="5C31E321" w14:textId="77777777" w:rsidR="00E2694B" w:rsidRPr="00282BBC" w:rsidRDefault="00E2694B" w:rsidP="00E2694B">
          <w:pPr>
            <w:rPr>
              <w:sz w:val="22"/>
              <w:szCs w:val="22"/>
              <w:lang w:val="es-ES" w:eastAsia="es-ES_tradnl"/>
            </w:rPr>
          </w:pPr>
        </w:p>
        <w:p w14:paraId="550397BE" w14:textId="508B4641" w:rsidR="00C51BEB" w:rsidRDefault="0070214A">
          <w:pPr>
            <w:pStyle w:val="TDC1"/>
            <w:tabs>
              <w:tab w:val="right" w:leader="dot" w:pos="8828"/>
            </w:tabs>
            <w:rPr>
              <w:rFonts w:eastAsiaTheme="minorEastAsia" w:cstheme="minorBidi"/>
              <w:b w:val="0"/>
              <w:bCs w:val="0"/>
              <w:i w:val="0"/>
              <w:iCs w:val="0"/>
              <w:noProof/>
              <w:sz w:val="22"/>
              <w:szCs w:val="22"/>
              <w:lang w:eastAsia="es-CL"/>
            </w:rPr>
          </w:pPr>
          <w:r w:rsidRPr="00DB0B5B">
            <w:rPr>
              <w:b w:val="0"/>
              <w:bCs w:val="0"/>
              <w:sz w:val="22"/>
              <w:szCs w:val="22"/>
            </w:rPr>
            <w:fldChar w:fldCharType="begin"/>
          </w:r>
          <w:r w:rsidRPr="00DB0B5B">
            <w:rPr>
              <w:b w:val="0"/>
              <w:bCs w:val="0"/>
              <w:sz w:val="22"/>
              <w:szCs w:val="22"/>
            </w:rPr>
            <w:instrText>TOC \o "1-3" \h \z \u</w:instrText>
          </w:r>
          <w:r w:rsidRPr="00DB0B5B">
            <w:rPr>
              <w:b w:val="0"/>
              <w:bCs w:val="0"/>
              <w:sz w:val="22"/>
              <w:szCs w:val="22"/>
            </w:rPr>
            <w:fldChar w:fldCharType="separate"/>
          </w:r>
          <w:hyperlink w:anchor="_Toc68763315" w:history="1">
            <w:r w:rsidR="00C51BEB" w:rsidRPr="0066791A">
              <w:rPr>
                <w:rStyle w:val="Hipervnculo"/>
                <w:rFonts w:ascii="Avenir Next" w:hAnsi="Avenir Next" w:cs="Arial"/>
                <w:noProof/>
                <w:lang w:val="es-ES"/>
              </w:rPr>
              <w:t>1. INTRODUCCION</w:t>
            </w:r>
            <w:r w:rsidR="00C51BEB">
              <w:rPr>
                <w:noProof/>
                <w:webHidden/>
              </w:rPr>
              <w:tab/>
            </w:r>
            <w:r w:rsidR="00C51BEB">
              <w:rPr>
                <w:noProof/>
                <w:webHidden/>
              </w:rPr>
              <w:fldChar w:fldCharType="begin"/>
            </w:r>
            <w:r w:rsidR="00C51BEB">
              <w:rPr>
                <w:noProof/>
                <w:webHidden/>
              </w:rPr>
              <w:instrText xml:space="preserve"> PAGEREF _Toc68763315 \h </w:instrText>
            </w:r>
            <w:r w:rsidR="00C51BEB">
              <w:rPr>
                <w:noProof/>
                <w:webHidden/>
              </w:rPr>
            </w:r>
            <w:r w:rsidR="00C51BEB">
              <w:rPr>
                <w:noProof/>
                <w:webHidden/>
              </w:rPr>
              <w:fldChar w:fldCharType="separate"/>
            </w:r>
            <w:r w:rsidR="00C57C1C">
              <w:rPr>
                <w:noProof/>
                <w:webHidden/>
              </w:rPr>
              <w:t>3</w:t>
            </w:r>
            <w:r w:rsidR="00C51BEB">
              <w:rPr>
                <w:noProof/>
                <w:webHidden/>
              </w:rPr>
              <w:fldChar w:fldCharType="end"/>
            </w:r>
          </w:hyperlink>
        </w:p>
        <w:p w14:paraId="05E13941" w14:textId="72F8FCA0" w:rsidR="00C51BEB" w:rsidRDefault="00C51BEB">
          <w:pPr>
            <w:pStyle w:val="TDC1"/>
            <w:tabs>
              <w:tab w:val="right" w:leader="dot" w:pos="8828"/>
            </w:tabs>
            <w:rPr>
              <w:rFonts w:eastAsiaTheme="minorEastAsia" w:cstheme="minorBidi"/>
              <w:b w:val="0"/>
              <w:bCs w:val="0"/>
              <w:i w:val="0"/>
              <w:iCs w:val="0"/>
              <w:noProof/>
              <w:sz w:val="22"/>
              <w:szCs w:val="22"/>
              <w:lang w:eastAsia="es-CL"/>
            </w:rPr>
          </w:pPr>
          <w:hyperlink w:anchor="_Toc68763316" w:history="1">
            <w:r w:rsidRPr="0066791A">
              <w:rPr>
                <w:rStyle w:val="Hipervnculo"/>
                <w:rFonts w:ascii="Avenir Next" w:hAnsi="Avenir Next" w:cs="Arial"/>
                <w:noProof/>
                <w:lang w:val="es-ES"/>
              </w:rPr>
              <w:t>2. RESUMEN</w:t>
            </w:r>
            <w:r>
              <w:rPr>
                <w:noProof/>
                <w:webHidden/>
              </w:rPr>
              <w:tab/>
            </w:r>
            <w:r>
              <w:rPr>
                <w:noProof/>
                <w:webHidden/>
              </w:rPr>
              <w:fldChar w:fldCharType="begin"/>
            </w:r>
            <w:r>
              <w:rPr>
                <w:noProof/>
                <w:webHidden/>
              </w:rPr>
              <w:instrText xml:space="preserve"> PAGEREF _Toc68763316 \h </w:instrText>
            </w:r>
            <w:r>
              <w:rPr>
                <w:noProof/>
                <w:webHidden/>
              </w:rPr>
            </w:r>
            <w:r>
              <w:rPr>
                <w:noProof/>
                <w:webHidden/>
              </w:rPr>
              <w:fldChar w:fldCharType="separate"/>
            </w:r>
            <w:r w:rsidR="00C57C1C">
              <w:rPr>
                <w:noProof/>
                <w:webHidden/>
              </w:rPr>
              <w:t>4</w:t>
            </w:r>
            <w:r>
              <w:rPr>
                <w:noProof/>
                <w:webHidden/>
              </w:rPr>
              <w:fldChar w:fldCharType="end"/>
            </w:r>
          </w:hyperlink>
        </w:p>
        <w:p w14:paraId="2C5E354D" w14:textId="10CF0F06" w:rsidR="00C51BEB" w:rsidRDefault="00C51BEB">
          <w:pPr>
            <w:pStyle w:val="TDC1"/>
            <w:tabs>
              <w:tab w:val="right" w:leader="dot" w:pos="8828"/>
            </w:tabs>
            <w:rPr>
              <w:rFonts w:eastAsiaTheme="minorEastAsia" w:cstheme="minorBidi"/>
              <w:b w:val="0"/>
              <w:bCs w:val="0"/>
              <w:i w:val="0"/>
              <w:iCs w:val="0"/>
              <w:noProof/>
              <w:sz w:val="22"/>
              <w:szCs w:val="22"/>
              <w:lang w:eastAsia="es-CL"/>
            </w:rPr>
          </w:pPr>
          <w:hyperlink w:anchor="_Toc68763317" w:history="1">
            <w:r w:rsidRPr="0066791A">
              <w:rPr>
                <w:rStyle w:val="Hipervnculo"/>
                <w:rFonts w:ascii="Avenir Next" w:hAnsi="Avenir Next" w:cs="Arial"/>
                <w:noProof/>
                <w:lang w:val="es-ES"/>
              </w:rPr>
              <w:t>3. RED FLAGS A NIVEL INSTITUCIONAL</w:t>
            </w:r>
            <w:r>
              <w:rPr>
                <w:noProof/>
                <w:webHidden/>
              </w:rPr>
              <w:tab/>
            </w:r>
            <w:r>
              <w:rPr>
                <w:noProof/>
                <w:webHidden/>
              </w:rPr>
              <w:fldChar w:fldCharType="begin"/>
            </w:r>
            <w:r>
              <w:rPr>
                <w:noProof/>
                <w:webHidden/>
              </w:rPr>
              <w:instrText xml:space="preserve"> PAGEREF _Toc68763317 \h </w:instrText>
            </w:r>
            <w:r>
              <w:rPr>
                <w:noProof/>
                <w:webHidden/>
              </w:rPr>
            </w:r>
            <w:r>
              <w:rPr>
                <w:noProof/>
                <w:webHidden/>
              </w:rPr>
              <w:fldChar w:fldCharType="separate"/>
            </w:r>
            <w:r w:rsidR="00C57C1C">
              <w:rPr>
                <w:noProof/>
                <w:webHidden/>
              </w:rPr>
              <w:t>5</w:t>
            </w:r>
            <w:r>
              <w:rPr>
                <w:noProof/>
                <w:webHidden/>
              </w:rPr>
              <w:fldChar w:fldCharType="end"/>
            </w:r>
          </w:hyperlink>
        </w:p>
        <w:p w14:paraId="352F97C6" w14:textId="3655707D" w:rsidR="00C51BEB" w:rsidRDefault="00C51BEB">
          <w:pPr>
            <w:pStyle w:val="TDC2"/>
            <w:rPr>
              <w:rFonts w:asciiTheme="minorHAnsi" w:eastAsiaTheme="minorEastAsia" w:hAnsiTheme="minorHAnsi" w:cstheme="minorBidi"/>
              <w:b w:val="0"/>
              <w:bCs w:val="0"/>
              <w:lang w:val="es-CL" w:eastAsia="es-CL"/>
            </w:rPr>
          </w:pPr>
          <w:hyperlink w:anchor="_Toc68763318" w:history="1">
            <w:r w:rsidRPr="0066791A">
              <w:rPr>
                <w:rStyle w:val="Hipervnculo"/>
              </w:rPr>
              <w:t xml:space="preserve">3.1. RIESGO A NIVEL DE LAS </w:t>
            </w:r>
            <w:r w:rsidRPr="0066791A">
              <w:rPr>
                <w:rStyle w:val="Hipervnculo"/>
                <w:rFonts w:cs="Times New Roman (Títulos en alf"/>
                <w:caps/>
              </w:rPr>
              <w:t>Municipalidades</w:t>
            </w:r>
            <w:r>
              <w:rPr>
                <w:webHidden/>
              </w:rPr>
              <w:tab/>
            </w:r>
            <w:r>
              <w:rPr>
                <w:webHidden/>
              </w:rPr>
              <w:fldChar w:fldCharType="begin"/>
            </w:r>
            <w:r>
              <w:rPr>
                <w:webHidden/>
              </w:rPr>
              <w:instrText xml:space="preserve"> PAGEREF _Toc68763318 \h </w:instrText>
            </w:r>
            <w:r>
              <w:rPr>
                <w:webHidden/>
              </w:rPr>
            </w:r>
            <w:r>
              <w:rPr>
                <w:webHidden/>
              </w:rPr>
              <w:fldChar w:fldCharType="separate"/>
            </w:r>
            <w:r w:rsidR="00C57C1C">
              <w:rPr>
                <w:webHidden/>
              </w:rPr>
              <w:t>5</w:t>
            </w:r>
            <w:r>
              <w:rPr>
                <w:webHidden/>
              </w:rPr>
              <w:fldChar w:fldCharType="end"/>
            </w:r>
          </w:hyperlink>
        </w:p>
        <w:p w14:paraId="7DDE67BC" w14:textId="6F985AC5" w:rsidR="00C51BEB" w:rsidRDefault="00C51BEB">
          <w:pPr>
            <w:pStyle w:val="TDC1"/>
            <w:tabs>
              <w:tab w:val="right" w:leader="dot" w:pos="8828"/>
            </w:tabs>
            <w:rPr>
              <w:rFonts w:eastAsiaTheme="minorEastAsia" w:cstheme="minorBidi"/>
              <w:b w:val="0"/>
              <w:bCs w:val="0"/>
              <w:i w:val="0"/>
              <w:iCs w:val="0"/>
              <w:noProof/>
              <w:sz w:val="22"/>
              <w:szCs w:val="22"/>
              <w:lang w:eastAsia="es-CL"/>
            </w:rPr>
          </w:pPr>
          <w:hyperlink w:anchor="_Toc68763319" w:history="1">
            <w:r w:rsidRPr="0066791A">
              <w:rPr>
                <w:rStyle w:val="Hipervnculo"/>
                <w:rFonts w:ascii="Avenir Next" w:hAnsi="Avenir Next" w:cs="Arial"/>
                <w:noProof/>
                <w:lang w:val="es-ES"/>
              </w:rPr>
              <w:t xml:space="preserve">4. </w:t>
            </w:r>
            <w:r w:rsidRPr="0066791A">
              <w:rPr>
                <w:rStyle w:val="Hipervnculo"/>
                <w:rFonts w:ascii="Avenir Next" w:hAnsi="Avenir Next" w:cs="Arial"/>
                <w:caps/>
                <w:noProof/>
                <w:lang w:val="es-ES"/>
              </w:rPr>
              <w:t>Red Flags a nivel de cada licitación pública</w:t>
            </w:r>
            <w:r>
              <w:rPr>
                <w:noProof/>
                <w:webHidden/>
              </w:rPr>
              <w:tab/>
            </w:r>
            <w:r>
              <w:rPr>
                <w:noProof/>
                <w:webHidden/>
              </w:rPr>
              <w:fldChar w:fldCharType="begin"/>
            </w:r>
            <w:r>
              <w:rPr>
                <w:noProof/>
                <w:webHidden/>
              </w:rPr>
              <w:instrText xml:space="preserve"> PAGEREF _Toc68763319 \h </w:instrText>
            </w:r>
            <w:r>
              <w:rPr>
                <w:noProof/>
                <w:webHidden/>
              </w:rPr>
            </w:r>
            <w:r>
              <w:rPr>
                <w:noProof/>
                <w:webHidden/>
              </w:rPr>
              <w:fldChar w:fldCharType="separate"/>
            </w:r>
            <w:r w:rsidR="00C57C1C">
              <w:rPr>
                <w:noProof/>
                <w:webHidden/>
              </w:rPr>
              <w:t>8</w:t>
            </w:r>
            <w:r>
              <w:rPr>
                <w:noProof/>
                <w:webHidden/>
              </w:rPr>
              <w:fldChar w:fldCharType="end"/>
            </w:r>
          </w:hyperlink>
        </w:p>
        <w:p w14:paraId="583E8B36" w14:textId="043E026D" w:rsidR="00C51BEB" w:rsidRDefault="00C51BEB">
          <w:pPr>
            <w:pStyle w:val="TDC2"/>
            <w:rPr>
              <w:rFonts w:asciiTheme="minorHAnsi" w:eastAsiaTheme="minorEastAsia" w:hAnsiTheme="minorHAnsi" w:cstheme="minorBidi"/>
              <w:b w:val="0"/>
              <w:bCs w:val="0"/>
              <w:lang w:val="es-CL" w:eastAsia="es-CL"/>
            </w:rPr>
          </w:pPr>
          <w:hyperlink w:anchor="_Toc68763320" w:history="1">
            <w:r w:rsidRPr="0066791A">
              <w:rPr>
                <w:rStyle w:val="Hipervnculo"/>
              </w:rPr>
              <w:t xml:space="preserve">4.1 </w:t>
            </w:r>
            <w:r w:rsidRPr="0066791A">
              <w:rPr>
                <w:rStyle w:val="Hipervnculo"/>
                <w:rFonts w:cs="Times New Roman (Títulos en alf"/>
                <w:caps/>
              </w:rPr>
              <w:t>Riesgo a Licitación pública</w:t>
            </w:r>
            <w:r>
              <w:rPr>
                <w:webHidden/>
              </w:rPr>
              <w:tab/>
            </w:r>
            <w:r>
              <w:rPr>
                <w:webHidden/>
              </w:rPr>
              <w:fldChar w:fldCharType="begin"/>
            </w:r>
            <w:r>
              <w:rPr>
                <w:webHidden/>
              </w:rPr>
              <w:instrText xml:space="preserve"> PAGEREF _Toc68763320 \h </w:instrText>
            </w:r>
            <w:r>
              <w:rPr>
                <w:webHidden/>
              </w:rPr>
            </w:r>
            <w:r>
              <w:rPr>
                <w:webHidden/>
              </w:rPr>
              <w:fldChar w:fldCharType="separate"/>
            </w:r>
            <w:r w:rsidR="00C57C1C">
              <w:rPr>
                <w:webHidden/>
              </w:rPr>
              <w:t>8</w:t>
            </w:r>
            <w:r>
              <w:rPr>
                <w:webHidden/>
              </w:rPr>
              <w:fldChar w:fldCharType="end"/>
            </w:r>
          </w:hyperlink>
        </w:p>
        <w:p w14:paraId="650910DD" w14:textId="726F7074" w:rsidR="0070214A" w:rsidRPr="00282BBC" w:rsidRDefault="0070214A">
          <w:pPr>
            <w:rPr>
              <w:sz w:val="22"/>
              <w:szCs w:val="22"/>
            </w:rPr>
          </w:pPr>
          <w:r w:rsidRPr="00DB0B5B">
            <w:rPr>
              <w:noProof/>
              <w:sz w:val="22"/>
              <w:szCs w:val="22"/>
            </w:rPr>
            <w:fldChar w:fldCharType="end"/>
          </w:r>
        </w:p>
      </w:sdtContent>
    </w:sdt>
    <w:p w14:paraId="69FDD640" w14:textId="73A8D0F8" w:rsidR="0070214A" w:rsidRPr="00282BBC" w:rsidRDefault="0070214A">
      <w:pPr>
        <w:rPr>
          <w:rFonts w:ascii="Avenir Next" w:hAnsi="Avenir Next" w:cs="Arial"/>
          <w:sz w:val="22"/>
          <w:szCs w:val="22"/>
          <w:lang w:val="es-ES"/>
        </w:rPr>
      </w:pPr>
      <w:r w:rsidRPr="00282BBC">
        <w:rPr>
          <w:rFonts w:ascii="Avenir Next" w:hAnsi="Avenir Next" w:cs="Arial"/>
          <w:sz w:val="22"/>
          <w:szCs w:val="22"/>
          <w:lang w:val="es-ES"/>
        </w:rPr>
        <w:br w:type="page"/>
      </w:r>
    </w:p>
    <w:p w14:paraId="57D313B9" w14:textId="75D8A70B" w:rsidR="000164C0" w:rsidRPr="00282BBC" w:rsidRDefault="00554F8F" w:rsidP="00554F8F">
      <w:pPr>
        <w:pStyle w:val="Ttulo1"/>
        <w:rPr>
          <w:rFonts w:ascii="Avenir Next" w:hAnsi="Avenir Next" w:cs="Arial"/>
          <w:color w:val="000000" w:themeColor="text1"/>
          <w:lang w:val="es-ES"/>
        </w:rPr>
      </w:pPr>
      <w:bookmarkStart w:id="0" w:name="_Toc68763315"/>
      <w:r w:rsidRPr="00282BBC">
        <w:rPr>
          <w:rFonts w:ascii="Avenir Next" w:hAnsi="Avenir Next" w:cs="Arial"/>
          <w:color w:val="000000" w:themeColor="text1"/>
          <w:lang w:val="es-ES"/>
        </w:rPr>
        <w:lastRenderedPageBreak/>
        <w:t xml:space="preserve">1. </w:t>
      </w:r>
      <w:r w:rsidR="000164C0" w:rsidRPr="00282BBC">
        <w:rPr>
          <w:rFonts w:ascii="Avenir Next" w:hAnsi="Avenir Next" w:cs="Arial"/>
          <w:color w:val="000000" w:themeColor="text1"/>
          <w:lang w:val="es-ES"/>
        </w:rPr>
        <w:t>INTRODUCCION</w:t>
      </w:r>
      <w:bookmarkEnd w:id="0"/>
    </w:p>
    <w:p w14:paraId="7324549C" w14:textId="53CEDC8E" w:rsidR="000164C0" w:rsidRPr="00282BBC" w:rsidRDefault="000164C0" w:rsidP="000164C0">
      <w:pPr>
        <w:rPr>
          <w:color w:val="000000" w:themeColor="text1"/>
          <w:lang w:val="es-ES"/>
        </w:rPr>
      </w:pPr>
    </w:p>
    <w:p w14:paraId="03EED64E" w14:textId="521777CA" w:rsidR="000164C0" w:rsidRPr="00282BBC" w:rsidRDefault="000164C0" w:rsidP="000164C0">
      <w:pPr>
        <w:jc w:val="both"/>
        <w:rPr>
          <w:rFonts w:ascii="Avenir Next" w:hAnsi="Avenir Next"/>
          <w:color w:val="000000" w:themeColor="text1"/>
          <w:sz w:val="20"/>
          <w:szCs w:val="20"/>
          <w:lang w:val="es-ES"/>
        </w:rPr>
      </w:pPr>
      <w:r w:rsidRPr="00282BBC">
        <w:rPr>
          <w:rFonts w:ascii="Avenir Next" w:hAnsi="Avenir Next"/>
          <w:color w:val="000000" w:themeColor="text1"/>
          <w:sz w:val="20"/>
          <w:szCs w:val="20"/>
          <w:lang w:val="es-ES"/>
        </w:rPr>
        <w:t>En el marco del proyecto de Red Flags impulsado por el Observatorio de Gasto Fiscal en colaboración con Espacio Público, presentamos a continuación el Reporte Trimestral, correspondiente al cierre de</w:t>
      </w:r>
      <w:r w:rsidR="00D019CB">
        <w:rPr>
          <w:rFonts w:ascii="Avenir Next" w:hAnsi="Avenir Next"/>
          <w:color w:val="000000" w:themeColor="text1"/>
          <w:sz w:val="20"/>
          <w:szCs w:val="20"/>
          <w:lang w:val="es-ES"/>
        </w:rPr>
        <w:t xml:space="preserve"> marzo de</w:t>
      </w:r>
      <w:r w:rsidRPr="00282BBC">
        <w:rPr>
          <w:rFonts w:ascii="Avenir Next" w:hAnsi="Avenir Next"/>
          <w:color w:val="000000" w:themeColor="text1"/>
          <w:sz w:val="20"/>
          <w:szCs w:val="20"/>
          <w:lang w:val="es-ES"/>
        </w:rPr>
        <w:t xml:space="preserve"> 202</w:t>
      </w:r>
      <w:r w:rsidR="00D019CB">
        <w:rPr>
          <w:rFonts w:ascii="Avenir Next" w:hAnsi="Avenir Next"/>
          <w:color w:val="000000" w:themeColor="text1"/>
          <w:sz w:val="20"/>
          <w:szCs w:val="20"/>
          <w:lang w:val="es-ES"/>
        </w:rPr>
        <w:t>1</w:t>
      </w:r>
      <w:r w:rsidRPr="00282BBC">
        <w:rPr>
          <w:rFonts w:ascii="Avenir Next" w:hAnsi="Avenir Next"/>
          <w:color w:val="000000" w:themeColor="text1"/>
          <w:sz w:val="20"/>
          <w:szCs w:val="20"/>
          <w:lang w:val="es-ES"/>
        </w:rPr>
        <w:t>.</w:t>
      </w:r>
    </w:p>
    <w:p w14:paraId="28CD5CC0" w14:textId="77777777" w:rsidR="000164C0" w:rsidRPr="00282BBC" w:rsidRDefault="000164C0" w:rsidP="00881352">
      <w:pPr>
        <w:jc w:val="both"/>
        <w:rPr>
          <w:rFonts w:ascii="Avenir Next" w:hAnsi="Avenir Next"/>
          <w:color w:val="000000" w:themeColor="text1"/>
          <w:sz w:val="20"/>
          <w:szCs w:val="20"/>
          <w:lang w:val="es-ES"/>
        </w:rPr>
      </w:pPr>
    </w:p>
    <w:p w14:paraId="2186A53B" w14:textId="562E6930" w:rsidR="000164C0" w:rsidRPr="00282BBC" w:rsidRDefault="000164C0" w:rsidP="000164C0">
      <w:pPr>
        <w:jc w:val="both"/>
        <w:rPr>
          <w:rFonts w:ascii="Avenir Next" w:hAnsi="Avenir Next"/>
          <w:color w:val="000000" w:themeColor="text1"/>
          <w:sz w:val="20"/>
          <w:szCs w:val="20"/>
          <w:lang w:val="es-ES"/>
        </w:rPr>
      </w:pPr>
      <w:r w:rsidRPr="00282BBC">
        <w:rPr>
          <w:rFonts w:ascii="Avenir Next" w:hAnsi="Avenir Next"/>
          <w:color w:val="000000" w:themeColor="text1"/>
          <w:sz w:val="20"/>
          <w:szCs w:val="20"/>
          <w:lang w:val="es-ES"/>
        </w:rPr>
        <w:t xml:space="preserve">“Red </w:t>
      </w:r>
      <w:proofErr w:type="spellStart"/>
      <w:r w:rsidRPr="00282BBC">
        <w:rPr>
          <w:rFonts w:ascii="Avenir Next" w:hAnsi="Avenir Next"/>
          <w:color w:val="000000" w:themeColor="text1"/>
          <w:sz w:val="20"/>
          <w:szCs w:val="20"/>
          <w:lang w:val="es-ES"/>
        </w:rPr>
        <w:t>flag</w:t>
      </w:r>
      <w:proofErr w:type="spellEnd"/>
      <w:r w:rsidR="00D019CB">
        <w:rPr>
          <w:rFonts w:ascii="Avenir Next" w:hAnsi="Avenir Next"/>
          <w:color w:val="000000" w:themeColor="text1"/>
          <w:sz w:val="20"/>
          <w:szCs w:val="20"/>
          <w:lang w:val="es-ES"/>
        </w:rPr>
        <w:t xml:space="preserve">” </w:t>
      </w:r>
      <w:r w:rsidR="00073225" w:rsidRPr="00282BBC">
        <w:rPr>
          <w:rFonts w:ascii="Avenir Next" w:hAnsi="Avenir Next"/>
          <w:color w:val="000000" w:themeColor="text1"/>
          <w:sz w:val="20"/>
          <w:szCs w:val="20"/>
          <w:lang w:val="es-ES"/>
        </w:rPr>
        <w:t>significa</w:t>
      </w:r>
      <w:r w:rsidRPr="00282BBC">
        <w:rPr>
          <w:rFonts w:ascii="Avenir Next" w:hAnsi="Avenir Next"/>
          <w:color w:val="000000" w:themeColor="text1"/>
          <w:sz w:val="20"/>
          <w:szCs w:val="20"/>
          <w:lang w:val="es-ES"/>
        </w:rPr>
        <w:t xml:space="preserve"> “bandera roja”, es decir, es una señal de advertencia. En el caso de las compras públicas, los “red flags” representan riesgos en materia probidad.</w:t>
      </w:r>
    </w:p>
    <w:p w14:paraId="7605A887" w14:textId="1A3AC46E" w:rsidR="000164C0" w:rsidRPr="00282BBC" w:rsidRDefault="000164C0" w:rsidP="000164C0">
      <w:pPr>
        <w:jc w:val="both"/>
        <w:rPr>
          <w:rFonts w:ascii="Avenir Next" w:hAnsi="Avenir Next"/>
          <w:color w:val="000000" w:themeColor="text1"/>
          <w:sz w:val="20"/>
          <w:szCs w:val="20"/>
          <w:lang w:val="es-ES"/>
        </w:rPr>
      </w:pPr>
    </w:p>
    <w:p w14:paraId="754D86B6" w14:textId="7EC51479" w:rsidR="002E7041" w:rsidRPr="00EF14EB" w:rsidRDefault="000164C0" w:rsidP="000164C0">
      <w:pPr>
        <w:jc w:val="both"/>
        <w:rPr>
          <w:rFonts w:ascii="Avenir Next" w:hAnsi="Avenir Next"/>
          <w:color w:val="000000" w:themeColor="text1"/>
          <w:sz w:val="20"/>
          <w:szCs w:val="20"/>
          <w:lang w:val="es-ES"/>
        </w:rPr>
      </w:pPr>
      <w:r w:rsidRPr="00282BBC">
        <w:rPr>
          <w:rFonts w:ascii="Avenir Next" w:hAnsi="Avenir Next"/>
          <w:color w:val="000000" w:themeColor="text1"/>
          <w:sz w:val="20"/>
          <w:szCs w:val="20"/>
          <w:lang w:val="es-ES"/>
        </w:rPr>
        <w:t xml:space="preserve">El reporte presente se basa en los datos que se exhiben en el sitio web </w:t>
      </w:r>
      <w:hyperlink r:id="rId11" w:history="1">
        <w:r w:rsidR="00C44E7C" w:rsidRPr="00282BBC">
          <w:rPr>
            <w:rStyle w:val="Hipervnculo"/>
            <w:rFonts w:ascii="Avenir Next" w:hAnsi="Avenir Next"/>
            <w:color w:val="000000" w:themeColor="text1"/>
            <w:sz w:val="20"/>
            <w:szCs w:val="20"/>
            <w:lang w:val="es-ES"/>
          </w:rPr>
          <w:t>www.redflags.observatoriofiscal.cl</w:t>
        </w:r>
      </w:hyperlink>
      <w:r w:rsidRPr="00282BBC">
        <w:rPr>
          <w:rFonts w:ascii="Avenir Next" w:hAnsi="Avenir Next"/>
          <w:color w:val="000000" w:themeColor="text1"/>
          <w:sz w:val="20"/>
          <w:szCs w:val="20"/>
          <w:lang w:val="es-ES"/>
        </w:rPr>
        <w:t>. Por un lado, destacan “red flags”</w:t>
      </w:r>
      <w:r w:rsidR="002E7041" w:rsidRPr="00282BBC">
        <w:rPr>
          <w:rFonts w:ascii="Avenir Next" w:hAnsi="Avenir Next"/>
          <w:color w:val="000000" w:themeColor="text1"/>
          <w:sz w:val="20"/>
          <w:szCs w:val="20"/>
          <w:lang w:val="es-ES"/>
        </w:rPr>
        <w:t xml:space="preserve"> que muestran riesgos en compras públicas, basado en indicadores </w:t>
      </w:r>
      <w:r w:rsidR="00547D86">
        <w:rPr>
          <w:rFonts w:ascii="Avenir Next" w:hAnsi="Avenir Next"/>
          <w:color w:val="000000" w:themeColor="text1"/>
          <w:sz w:val="20"/>
          <w:szCs w:val="20"/>
          <w:lang w:val="es-ES"/>
        </w:rPr>
        <w:t xml:space="preserve">cuya unidad de análisis son las </w:t>
      </w:r>
      <w:r w:rsidR="002E7041" w:rsidRPr="00282BBC">
        <w:rPr>
          <w:rFonts w:ascii="Avenir Next" w:hAnsi="Avenir Next"/>
          <w:color w:val="000000" w:themeColor="text1"/>
          <w:sz w:val="20"/>
          <w:szCs w:val="20"/>
          <w:lang w:val="es-ES"/>
        </w:rPr>
        <w:t xml:space="preserve">instituciones, creado por </w:t>
      </w:r>
      <w:r w:rsidRPr="00282BBC">
        <w:rPr>
          <w:rFonts w:ascii="Avenir Next" w:hAnsi="Avenir Next"/>
          <w:color w:val="000000" w:themeColor="text1"/>
          <w:sz w:val="20"/>
          <w:szCs w:val="20"/>
          <w:lang w:val="es-ES"/>
        </w:rPr>
        <w:t>Espacio Público</w:t>
      </w:r>
      <w:r w:rsidR="002E7041" w:rsidRPr="00282BBC">
        <w:rPr>
          <w:rFonts w:ascii="Avenir Next" w:hAnsi="Avenir Next"/>
          <w:color w:val="000000" w:themeColor="text1"/>
          <w:sz w:val="20"/>
          <w:szCs w:val="20"/>
          <w:lang w:val="es-ES"/>
        </w:rPr>
        <w:t xml:space="preserve"> (vea documento </w:t>
      </w:r>
      <w:r w:rsidR="002E7041" w:rsidRPr="00EF14EB">
        <w:rPr>
          <w:rFonts w:ascii="Avenir Next" w:hAnsi="Avenir Next"/>
          <w:color w:val="000000" w:themeColor="text1"/>
          <w:sz w:val="20"/>
          <w:szCs w:val="20"/>
          <w:lang w:val="es-ES"/>
        </w:rPr>
        <w:t xml:space="preserve">metodológico </w:t>
      </w:r>
      <w:hyperlink r:id="rId12" w:history="1">
        <w:r w:rsidR="002E7041" w:rsidRPr="00EF14EB">
          <w:rPr>
            <w:rStyle w:val="Hipervnculo"/>
            <w:rFonts w:ascii="Avenir Next" w:hAnsi="Avenir Next"/>
            <w:color w:val="000000" w:themeColor="text1"/>
            <w:sz w:val="20"/>
            <w:szCs w:val="20"/>
            <w:lang w:val="es-ES"/>
          </w:rPr>
          <w:t>aquí</w:t>
        </w:r>
      </w:hyperlink>
      <w:r w:rsidR="002E7041" w:rsidRPr="00EF14EB">
        <w:rPr>
          <w:rFonts w:ascii="Avenir Next" w:hAnsi="Avenir Next"/>
          <w:color w:val="000000" w:themeColor="text1"/>
          <w:sz w:val="20"/>
          <w:szCs w:val="20"/>
          <w:lang w:val="es-ES"/>
        </w:rPr>
        <w:t xml:space="preserve">). </w:t>
      </w:r>
    </w:p>
    <w:p w14:paraId="42ED9F55" w14:textId="68650702" w:rsidR="002E7041" w:rsidRPr="00EF14EB" w:rsidRDefault="00C44E7C" w:rsidP="000164C0">
      <w:pPr>
        <w:jc w:val="both"/>
        <w:rPr>
          <w:rFonts w:ascii="Avenir Next" w:hAnsi="Avenir Next"/>
          <w:color w:val="000000" w:themeColor="text1"/>
          <w:sz w:val="20"/>
          <w:szCs w:val="20"/>
          <w:lang w:val="es-ES"/>
        </w:rPr>
      </w:pPr>
      <w:r w:rsidRPr="00EF14EB">
        <w:rPr>
          <w:rFonts w:ascii="Avenir Next" w:hAnsi="Avenir Next"/>
          <w:color w:val="000000" w:themeColor="text1"/>
          <w:sz w:val="20"/>
          <w:szCs w:val="20"/>
          <w:lang w:val="es-ES"/>
        </w:rPr>
        <w:t xml:space="preserve"> </w:t>
      </w:r>
    </w:p>
    <w:p w14:paraId="4B41C74C" w14:textId="11ADC79E" w:rsidR="002E7041" w:rsidRPr="00282BBC" w:rsidRDefault="002E7041" w:rsidP="000164C0">
      <w:pPr>
        <w:jc w:val="both"/>
        <w:rPr>
          <w:rFonts w:ascii="Avenir Next" w:hAnsi="Avenir Next"/>
          <w:color w:val="000000" w:themeColor="text1"/>
          <w:sz w:val="20"/>
          <w:szCs w:val="20"/>
          <w:lang w:val="es-ES"/>
        </w:rPr>
      </w:pPr>
      <w:r w:rsidRPr="00EF14EB">
        <w:rPr>
          <w:rFonts w:ascii="Avenir Next" w:hAnsi="Avenir Next"/>
          <w:color w:val="000000" w:themeColor="text1"/>
          <w:sz w:val="20"/>
          <w:szCs w:val="20"/>
          <w:lang w:val="es-ES"/>
        </w:rPr>
        <w:t xml:space="preserve">Complementario a ello, destacan los “red flags” </w:t>
      </w:r>
      <w:r w:rsidR="00547D86" w:rsidRPr="00EF14EB">
        <w:rPr>
          <w:rFonts w:ascii="Avenir Next" w:hAnsi="Avenir Next"/>
          <w:color w:val="000000" w:themeColor="text1"/>
          <w:sz w:val="20"/>
          <w:szCs w:val="20"/>
          <w:lang w:val="es-ES"/>
        </w:rPr>
        <w:t xml:space="preserve">cuya unidad de análisis es </w:t>
      </w:r>
      <w:r w:rsidR="000164C0" w:rsidRPr="00EF14EB">
        <w:rPr>
          <w:rFonts w:ascii="Avenir Next" w:hAnsi="Avenir Next"/>
          <w:color w:val="000000" w:themeColor="text1"/>
          <w:sz w:val="20"/>
          <w:szCs w:val="20"/>
          <w:lang w:val="es-ES"/>
        </w:rPr>
        <w:t xml:space="preserve">cada licitación, </w:t>
      </w:r>
      <w:r w:rsidRPr="00EF14EB">
        <w:rPr>
          <w:rFonts w:ascii="Avenir Next" w:hAnsi="Avenir Next"/>
          <w:color w:val="000000" w:themeColor="text1"/>
          <w:sz w:val="20"/>
          <w:szCs w:val="20"/>
          <w:lang w:val="es-ES"/>
        </w:rPr>
        <w:t>basado en</w:t>
      </w:r>
      <w:r w:rsidR="000164C0" w:rsidRPr="00EF14EB">
        <w:rPr>
          <w:rFonts w:ascii="Avenir Next" w:hAnsi="Avenir Next"/>
          <w:color w:val="000000" w:themeColor="text1"/>
          <w:sz w:val="20"/>
          <w:szCs w:val="20"/>
          <w:lang w:val="es-ES"/>
        </w:rPr>
        <w:t xml:space="preserve"> indicadores </w:t>
      </w:r>
      <w:r w:rsidRPr="00EF14EB">
        <w:rPr>
          <w:rFonts w:ascii="Avenir Next" w:hAnsi="Avenir Next"/>
          <w:color w:val="000000" w:themeColor="text1"/>
          <w:sz w:val="20"/>
          <w:szCs w:val="20"/>
          <w:lang w:val="es-ES"/>
        </w:rPr>
        <w:t xml:space="preserve">que fueron creados desde el Observatorio del Gasto Fiscal (vea documento metodológico </w:t>
      </w:r>
      <w:hyperlink r:id="rId13" w:history="1">
        <w:r w:rsidRPr="00EF14EB">
          <w:rPr>
            <w:rStyle w:val="Hipervnculo"/>
            <w:rFonts w:ascii="Avenir Next" w:hAnsi="Avenir Next"/>
            <w:color w:val="000000" w:themeColor="text1"/>
            <w:sz w:val="20"/>
            <w:szCs w:val="20"/>
            <w:lang w:val="es-ES"/>
          </w:rPr>
          <w:t>aquí</w:t>
        </w:r>
      </w:hyperlink>
      <w:r w:rsidRPr="00EF14EB">
        <w:rPr>
          <w:rFonts w:ascii="Avenir Next" w:hAnsi="Avenir Next"/>
          <w:color w:val="000000" w:themeColor="text1"/>
          <w:sz w:val="20"/>
          <w:szCs w:val="20"/>
          <w:lang w:val="es-ES"/>
        </w:rPr>
        <w:t>).</w:t>
      </w:r>
    </w:p>
    <w:p w14:paraId="7E10E92E" w14:textId="7EA6700E" w:rsidR="002E7041" w:rsidRPr="00282BBC" w:rsidRDefault="000164C0" w:rsidP="000164C0">
      <w:pPr>
        <w:jc w:val="both"/>
        <w:rPr>
          <w:rFonts w:ascii="Avenir Next" w:hAnsi="Avenir Next"/>
          <w:color w:val="000000" w:themeColor="text1"/>
          <w:sz w:val="20"/>
          <w:szCs w:val="20"/>
          <w:lang w:val="es-ES"/>
        </w:rPr>
      </w:pPr>
      <w:r w:rsidRPr="00282BBC">
        <w:rPr>
          <w:rFonts w:ascii="Avenir Next" w:hAnsi="Avenir Next"/>
          <w:color w:val="000000" w:themeColor="text1"/>
          <w:sz w:val="20"/>
          <w:szCs w:val="20"/>
          <w:lang w:val="es-ES"/>
        </w:rPr>
        <w:br/>
      </w:r>
      <w:r w:rsidR="002E7041" w:rsidRPr="00282BBC">
        <w:rPr>
          <w:rFonts w:ascii="Avenir Next" w:hAnsi="Avenir Next"/>
          <w:color w:val="000000" w:themeColor="text1"/>
          <w:sz w:val="20"/>
          <w:szCs w:val="20"/>
          <w:lang w:val="es-ES"/>
        </w:rPr>
        <w:t>Por último, vale destacar que el</w:t>
      </w:r>
      <w:r w:rsidRPr="00282BBC">
        <w:rPr>
          <w:rFonts w:ascii="Avenir Next" w:hAnsi="Avenir Next"/>
          <w:color w:val="000000" w:themeColor="text1"/>
          <w:sz w:val="20"/>
          <w:szCs w:val="20"/>
          <w:lang w:val="es-ES"/>
        </w:rPr>
        <w:t xml:space="preserve"> desarrollo de </w:t>
      </w:r>
      <w:r w:rsidR="002E7041" w:rsidRPr="00282BBC">
        <w:rPr>
          <w:rFonts w:ascii="Avenir Next" w:hAnsi="Avenir Next"/>
          <w:color w:val="000000" w:themeColor="text1"/>
          <w:sz w:val="20"/>
          <w:szCs w:val="20"/>
          <w:lang w:val="es-ES"/>
        </w:rPr>
        <w:t>la</w:t>
      </w:r>
      <w:r w:rsidRPr="00282BBC">
        <w:rPr>
          <w:rFonts w:ascii="Avenir Next" w:hAnsi="Avenir Next"/>
          <w:color w:val="000000" w:themeColor="text1"/>
          <w:sz w:val="20"/>
          <w:szCs w:val="20"/>
          <w:lang w:val="es-ES"/>
        </w:rPr>
        <w:t xml:space="preserve"> plataforma</w:t>
      </w:r>
      <w:r w:rsidR="002E7041" w:rsidRPr="00282BBC">
        <w:rPr>
          <w:rFonts w:ascii="Avenir Next" w:hAnsi="Avenir Next"/>
          <w:color w:val="000000" w:themeColor="text1"/>
          <w:sz w:val="20"/>
          <w:szCs w:val="20"/>
          <w:lang w:val="es-ES"/>
        </w:rPr>
        <w:t>, y la programación de los algoritmos fue realizado</w:t>
      </w:r>
      <w:r w:rsidRPr="00282BBC">
        <w:rPr>
          <w:rFonts w:ascii="Avenir Next" w:hAnsi="Avenir Next"/>
          <w:color w:val="000000" w:themeColor="text1"/>
          <w:sz w:val="20"/>
          <w:szCs w:val="20"/>
          <w:lang w:val="es-ES"/>
        </w:rPr>
        <w:t xml:space="preserve"> con el apoyo financiero del Observatorio del Gasto Fiscal y </w:t>
      </w:r>
      <w:r w:rsidR="002E7041" w:rsidRPr="00282BBC">
        <w:rPr>
          <w:rFonts w:ascii="Avenir Next" w:hAnsi="Avenir Next"/>
          <w:color w:val="000000" w:themeColor="text1"/>
          <w:sz w:val="20"/>
          <w:szCs w:val="20"/>
          <w:lang w:val="es-ES"/>
        </w:rPr>
        <w:t xml:space="preserve">del </w:t>
      </w:r>
      <w:r w:rsidRPr="00282BBC">
        <w:rPr>
          <w:rFonts w:ascii="Avenir Next" w:hAnsi="Avenir Next"/>
          <w:color w:val="000000" w:themeColor="text1"/>
          <w:sz w:val="20"/>
          <w:szCs w:val="20"/>
          <w:lang w:val="es-ES"/>
        </w:rPr>
        <w:t xml:space="preserve">Open </w:t>
      </w:r>
      <w:proofErr w:type="spellStart"/>
      <w:r w:rsidRPr="00282BBC">
        <w:rPr>
          <w:rFonts w:ascii="Avenir Next" w:hAnsi="Avenir Next"/>
          <w:color w:val="000000" w:themeColor="text1"/>
          <w:sz w:val="20"/>
          <w:szCs w:val="20"/>
          <w:lang w:val="es-ES"/>
        </w:rPr>
        <w:t>Contracting</w:t>
      </w:r>
      <w:proofErr w:type="spellEnd"/>
      <w:r w:rsidRPr="00282BBC">
        <w:rPr>
          <w:rFonts w:ascii="Avenir Next" w:hAnsi="Avenir Next"/>
          <w:color w:val="000000" w:themeColor="text1"/>
          <w:sz w:val="20"/>
          <w:szCs w:val="20"/>
          <w:lang w:val="es-ES"/>
        </w:rPr>
        <w:t xml:space="preserve"> </w:t>
      </w:r>
      <w:proofErr w:type="spellStart"/>
      <w:r w:rsidRPr="00282BBC">
        <w:rPr>
          <w:rFonts w:ascii="Avenir Next" w:hAnsi="Avenir Next"/>
          <w:color w:val="000000" w:themeColor="text1"/>
          <w:sz w:val="20"/>
          <w:szCs w:val="20"/>
          <w:lang w:val="es-ES"/>
        </w:rPr>
        <w:t>Partnership</w:t>
      </w:r>
      <w:proofErr w:type="spellEnd"/>
      <w:r w:rsidR="002E7041" w:rsidRPr="00282BBC">
        <w:rPr>
          <w:rFonts w:ascii="Avenir Next" w:hAnsi="Avenir Next"/>
          <w:color w:val="000000" w:themeColor="text1"/>
          <w:sz w:val="20"/>
          <w:szCs w:val="20"/>
          <w:lang w:val="es-ES"/>
        </w:rPr>
        <w:t xml:space="preserve">. </w:t>
      </w:r>
    </w:p>
    <w:p w14:paraId="5B8E6502" w14:textId="77777777" w:rsidR="000164C0" w:rsidRPr="00282BBC" w:rsidRDefault="000164C0" w:rsidP="000164C0">
      <w:pPr>
        <w:jc w:val="both"/>
        <w:rPr>
          <w:rFonts w:ascii="Avenir Next" w:hAnsi="Avenir Next"/>
          <w:color w:val="000000" w:themeColor="text1"/>
          <w:sz w:val="20"/>
          <w:szCs w:val="20"/>
          <w:lang w:val="es-ES"/>
        </w:rPr>
      </w:pPr>
    </w:p>
    <w:p w14:paraId="209EA9B1" w14:textId="77777777" w:rsidR="000164C0" w:rsidRPr="00282BBC" w:rsidRDefault="000164C0" w:rsidP="00881352">
      <w:pPr>
        <w:jc w:val="both"/>
        <w:rPr>
          <w:rFonts w:ascii="Avenir Next" w:hAnsi="Avenir Next"/>
          <w:color w:val="000000" w:themeColor="text1"/>
          <w:sz w:val="20"/>
          <w:szCs w:val="20"/>
          <w:lang w:val="es-ES"/>
        </w:rPr>
      </w:pPr>
    </w:p>
    <w:p w14:paraId="6725E3AF" w14:textId="77777777" w:rsidR="00881352" w:rsidRPr="00282BBC" w:rsidRDefault="00881352">
      <w:pPr>
        <w:rPr>
          <w:rFonts w:ascii="Avenir Next" w:eastAsiaTheme="majorEastAsia" w:hAnsi="Avenir Next" w:cs="Arial"/>
          <w:color w:val="000000" w:themeColor="text1"/>
          <w:sz w:val="32"/>
          <w:szCs w:val="32"/>
          <w:lang w:val="es-ES"/>
        </w:rPr>
      </w:pPr>
      <w:r w:rsidRPr="00282BBC">
        <w:rPr>
          <w:rFonts w:ascii="Avenir Next" w:hAnsi="Avenir Next" w:cs="Arial"/>
          <w:color w:val="000000" w:themeColor="text1"/>
          <w:lang w:val="es-ES"/>
        </w:rPr>
        <w:br w:type="page"/>
      </w:r>
    </w:p>
    <w:p w14:paraId="2E5A9AC0" w14:textId="0AF4DF3C" w:rsidR="00C51BEB" w:rsidRPr="00282BBC" w:rsidRDefault="00C51BEB" w:rsidP="00C51BEB">
      <w:pPr>
        <w:pStyle w:val="Ttulo1"/>
        <w:rPr>
          <w:rFonts w:ascii="Avenir Next" w:hAnsi="Avenir Next" w:cs="Arial"/>
          <w:color w:val="000000" w:themeColor="text1"/>
          <w:lang w:val="es-ES"/>
        </w:rPr>
      </w:pPr>
      <w:bookmarkStart w:id="1" w:name="_Toc68763316"/>
      <w:r>
        <w:rPr>
          <w:rFonts w:ascii="Avenir Next" w:hAnsi="Avenir Next" w:cs="Arial"/>
          <w:color w:val="000000" w:themeColor="text1"/>
          <w:lang w:val="es-ES"/>
        </w:rPr>
        <w:lastRenderedPageBreak/>
        <w:t>2</w:t>
      </w:r>
      <w:r w:rsidRPr="00282BBC">
        <w:rPr>
          <w:rFonts w:ascii="Avenir Next" w:hAnsi="Avenir Next" w:cs="Arial"/>
          <w:color w:val="000000" w:themeColor="text1"/>
          <w:lang w:val="es-ES"/>
        </w:rPr>
        <w:t xml:space="preserve">. </w:t>
      </w:r>
      <w:r>
        <w:rPr>
          <w:rFonts w:ascii="Avenir Next" w:hAnsi="Avenir Next" w:cs="Arial"/>
          <w:color w:val="000000" w:themeColor="text1"/>
          <w:lang w:val="es-ES"/>
        </w:rPr>
        <w:t>RESUMEN</w:t>
      </w:r>
      <w:bookmarkEnd w:id="1"/>
    </w:p>
    <w:p w14:paraId="64EF7B1C" w14:textId="77777777" w:rsidR="00C51BEB" w:rsidRPr="00282BBC" w:rsidRDefault="00C51BEB" w:rsidP="00C51BEB">
      <w:pPr>
        <w:rPr>
          <w:color w:val="000000" w:themeColor="text1"/>
          <w:lang w:val="es-ES"/>
        </w:rPr>
      </w:pPr>
    </w:p>
    <w:p w14:paraId="20B385BB" w14:textId="483AC0F8" w:rsidR="00FD46A5" w:rsidRDefault="00C51BEB" w:rsidP="00C51BEB">
      <w:pPr>
        <w:jc w:val="both"/>
        <w:rPr>
          <w:rFonts w:ascii="Avenir Next" w:hAnsi="Avenir Next"/>
          <w:color w:val="000000" w:themeColor="text1"/>
          <w:sz w:val="20"/>
          <w:szCs w:val="20"/>
          <w:lang w:val="es-ES"/>
        </w:rPr>
      </w:pPr>
      <w:r>
        <w:rPr>
          <w:rFonts w:ascii="Avenir Next" w:hAnsi="Avenir Next"/>
          <w:color w:val="000000" w:themeColor="text1"/>
          <w:sz w:val="20"/>
          <w:szCs w:val="20"/>
          <w:lang w:val="es-ES"/>
        </w:rPr>
        <w:t xml:space="preserve">De la aplicación </w:t>
      </w:r>
      <w:r w:rsidR="008F16A6">
        <w:rPr>
          <w:rFonts w:ascii="Avenir Next" w:hAnsi="Avenir Next"/>
          <w:color w:val="000000" w:themeColor="text1"/>
          <w:sz w:val="20"/>
          <w:szCs w:val="20"/>
          <w:lang w:val="es-ES"/>
        </w:rPr>
        <w:t xml:space="preserve">de los indicadores a las compras realizadas a través de </w:t>
      </w:r>
      <w:r w:rsidR="00FD46A5">
        <w:rPr>
          <w:rFonts w:ascii="Avenir Next" w:hAnsi="Avenir Next"/>
          <w:color w:val="000000" w:themeColor="text1"/>
          <w:sz w:val="20"/>
          <w:szCs w:val="20"/>
          <w:lang w:val="es-ES"/>
        </w:rPr>
        <w:t xml:space="preserve">Mercado Público </w:t>
      </w:r>
      <w:r>
        <w:rPr>
          <w:rFonts w:ascii="Avenir Next" w:hAnsi="Avenir Next"/>
          <w:color w:val="000000" w:themeColor="text1"/>
          <w:sz w:val="20"/>
          <w:szCs w:val="20"/>
          <w:lang w:val="es-ES"/>
        </w:rPr>
        <w:t>d</w:t>
      </w:r>
      <w:r w:rsidR="00FD46A5">
        <w:rPr>
          <w:rFonts w:ascii="Avenir Next" w:hAnsi="Avenir Next"/>
          <w:color w:val="000000" w:themeColor="text1"/>
          <w:sz w:val="20"/>
          <w:szCs w:val="20"/>
          <w:lang w:val="es-ES"/>
        </w:rPr>
        <w:t>urante el</w:t>
      </w:r>
      <w:r>
        <w:rPr>
          <w:rFonts w:ascii="Avenir Next" w:hAnsi="Avenir Next"/>
          <w:color w:val="000000" w:themeColor="text1"/>
          <w:sz w:val="20"/>
          <w:szCs w:val="20"/>
          <w:lang w:val="es-ES"/>
        </w:rPr>
        <w:t xml:space="preserve"> primer trimestre</w:t>
      </w:r>
      <w:r w:rsidR="00FD46A5">
        <w:rPr>
          <w:rFonts w:ascii="Avenir Next" w:hAnsi="Avenir Next"/>
          <w:color w:val="000000" w:themeColor="text1"/>
          <w:sz w:val="20"/>
          <w:szCs w:val="20"/>
          <w:lang w:val="es-ES"/>
        </w:rPr>
        <w:t xml:space="preserve"> se desprende </w:t>
      </w:r>
      <w:r w:rsidR="005825EE">
        <w:rPr>
          <w:rFonts w:ascii="Avenir Next" w:hAnsi="Avenir Next"/>
          <w:color w:val="000000" w:themeColor="text1"/>
          <w:sz w:val="20"/>
          <w:szCs w:val="20"/>
          <w:lang w:val="es-ES"/>
        </w:rPr>
        <w:t>que,</w:t>
      </w:r>
      <w:r w:rsidR="00FD46A5">
        <w:rPr>
          <w:rFonts w:ascii="Avenir Next" w:hAnsi="Avenir Next"/>
          <w:color w:val="000000" w:themeColor="text1"/>
          <w:sz w:val="20"/>
          <w:szCs w:val="20"/>
          <w:lang w:val="es-ES"/>
        </w:rPr>
        <w:t xml:space="preserve"> en el caso de los municipios analizados</w:t>
      </w:r>
      <w:r w:rsidR="005825EE">
        <w:rPr>
          <w:rFonts w:ascii="Avenir Next" w:hAnsi="Avenir Next"/>
          <w:color w:val="000000" w:themeColor="text1"/>
          <w:sz w:val="20"/>
          <w:szCs w:val="20"/>
          <w:lang w:val="es-ES"/>
        </w:rPr>
        <w:t xml:space="preserve"> a nivel de institución, aquellos de menor tamaño son los que en general lideran los rankings en términos porcentuales. Sin embargo, llama la atención </w:t>
      </w:r>
      <w:r w:rsidR="00190EDC">
        <w:rPr>
          <w:rFonts w:ascii="Avenir Next" w:hAnsi="Avenir Next"/>
          <w:color w:val="000000" w:themeColor="text1"/>
          <w:sz w:val="20"/>
          <w:szCs w:val="20"/>
          <w:lang w:val="es-ES"/>
        </w:rPr>
        <w:t>que,</w:t>
      </w:r>
      <w:r w:rsidR="005825EE">
        <w:rPr>
          <w:rFonts w:ascii="Avenir Next" w:hAnsi="Avenir Next"/>
          <w:color w:val="000000" w:themeColor="text1"/>
          <w:sz w:val="20"/>
          <w:szCs w:val="20"/>
          <w:lang w:val="es-ES"/>
        </w:rPr>
        <w:t xml:space="preserve"> en el caso del indicador de p</w:t>
      </w:r>
      <w:r w:rsidR="005825EE" w:rsidRPr="005825EE">
        <w:rPr>
          <w:rFonts w:ascii="Avenir Next" w:hAnsi="Avenir Next"/>
          <w:color w:val="000000" w:themeColor="text1"/>
          <w:sz w:val="20"/>
          <w:szCs w:val="20"/>
          <w:lang w:val="es-ES"/>
        </w:rPr>
        <w:t>romedio del porcentaje de incumplimiento en la publicación de documentos obligatorios</w:t>
      </w:r>
      <w:r w:rsidR="005825EE">
        <w:rPr>
          <w:rFonts w:ascii="Avenir Next" w:hAnsi="Avenir Next"/>
          <w:color w:val="000000" w:themeColor="text1"/>
          <w:sz w:val="20"/>
          <w:szCs w:val="20"/>
          <w:lang w:val="es-ES"/>
        </w:rPr>
        <w:t>, los municipios de Quinta Normal y Viña del Mar se encuentren entre los primeros puestos.</w:t>
      </w:r>
    </w:p>
    <w:p w14:paraId="6E12978E" w14:textId="5A4D25A3" w:rsidR="005825EE" w:rsidRPr="00190EDC" w:rsidRDefault="005825EE" w:rsidP="00C51BEB">
      <w:pPr>
        <w:jc w:val="both"/>
        <w:rPr>
          <w:rFonts w:ascii="Avenir Next" w:hAnsi="Avenir Next"/>
          <w:color w:val="000000" w:themeColor="text1"/>
          <w:sz w:val="20"/>
          <w:szCs w:val="20"/>
          <w:lang w:val="es-ES"/>
        </w:rPr>
      </w:pPr>
    </w:p>
    <w:p w14:paraId="5CA9B7C1" w14:textId="2AA0DCD3" w:rsidR="005825EE" w:rsidRDefault="005825EE" w:rsidP="00C51BEB">
      <w:pPr>
        <w:jc w:val="both"/>
        <w:rPr>
          <w:rFonts w:ascii="Avenir Next" w:hAnsi="Avenir Next"/>
          <w:color w:val="000000" w:themeColor="text1"/>
          <w:sz w:val="20"/>
          <w:szCs w:val="20"/>
          <w:lang w:val="es-ES"/>
        </w:rPr>
      </w:pPr>
      <w:r>
        <w:rPr>
          <w:rFonts w:ascii="Avenir Next" w:hAnsi="Avenir Next"/>
          <w:color w:val="000000" w:themeColor="text1"/>
          <w:sz w:val="20"/>
          <w:szCs w:val="20"/>
          <w:lang w:val="es-ES"/>
        </w:rPr>
        <w:t xml:space="preserve">Respecto del análisis a nivel de </w:t>
      </w:r>
      <w:r w:rsidR="00190EDC">
        <w:rPr>
          <w:rFonts w:ascii="Avenir Next" w:hAnsi="Avenir Next"/>
          <w:color w:val="000000" w:themeColor="text1"/>
          <w:sz w:val="20"/>
          <w:szCs w:val="20"/>
          <w:lang w:val="es-ES"/>
        </w:rPr>
        <w:t>licitación pública</w:t>
      </w:r>
      <w:r>
        <w:rPr>
          <w:rFonts w:ascii="Avenir Next" w:hAnsi="Avenir Next"/>
          <w:color w:val="000000" w:themeColor="text1"/>
          <w:sz w:val="20"/>
          <w:szCs w:val="20"/>
          <w:lang w:val="es-ES"/>
        </w:rPr>
        <w:t xml:space="preserve">, vemos que la mayoría de los indicadores muestran riesgos en todos los Ministerios, </w:t>
      </w:r>
      <w:r w:rsidR="00190EDC">
        <w:rPr>
          <w:rFonts w:ascii="Avenir Next" w:hAnsi="Avenir Next"/>
          <w:color w:val="000000" w:themeColor="text1"/>
          <w:sz w:val="20"/>
          <w:szCs w:val="20"/>
          <w:lang w:val="es-ES"/>
        </w:rPr>
        <w:t xml:space="preserve">sin embargo, </w:t>
      </w:r>
      <w:r>
        <w:rPr>
          <w:rFonts w:ascii="Avenir Next" w:hAnsi="Avenir Next"/>
          <w:color w:val="000000" w:themeColor="text1"/>
          <w:sz w:val="20"/>
          <w:szCs w:val="20"/>
          <w:lang w:val="es-ES"/>
        </w:rPr>
        <w:t xml:space="preserve"> </w:t>
      </w:r>
      <w:r w:rsidR="00190EDC">
        <w:rPr>
          <w:rFonts w:ascii="Avenir Next" w:hAnsi="Avenir Next"/>
          <w:color w:val="000000" w:themeColor="text1"/>
          <w:sz w:val="20"/>
          <w:szCs w:val="20"/>
          <w:lang w:val="es-ES"/>
        </w:rPr>
        <w:t>en términos de cantidad de licitaciones riesgosas, en la mayoría de los indicadores destacan los municipios (como grupo), el Ministerio de Salud y el Ministerio de Defensa. Asimismo, en términos porcentuales se presenta un comportamiento similar al de instituciones, donde destacan porcentualmente aquellos ministerios con una baja cantidad de licitaciones realizadas.</w:t>
      </w:r>
    </w:p>
    <w:p w14:paraId="50EB7463" w14:textId="73DCED47" w:rsidR="005825EE" w:rsidRDefault="005825EE" w:rsidP="00C51BEB">
      <w:pPr>
        <w:jc w:val="both"/>
        <w:rPr>
          <w:rFonts w:ascii="Avenir Next" w:hAnsi="Avenir Next"/>
          <w:color w:val="000000" w:themeColor="text1"/>
          <w:sz w:val="20"/>
          <w:szCs w:val="20"/>
          <w:lang w:val="es-ES"/>
        </w:rPr>
      </w:pPr>
    </w:p>
    <w:p w14:paraId="1C9408EE" w14:textId="290006DB" w:rsidR="00C51BEB" w:rsidRDefault="00C51BEB">
      <w:pPr>
        <w:rPr>
          <w:rFonts w:ascii="Avenir Next" w:eastAsiaTheme="majorEastAsia" w:hAnsi="Avenir Next" w:cs="Arial"/>
          <w:color w:val="000000" w:themeColor="text1"/>
          <w:sz w:val="32"/>
          <w:szCs w:val="32"/>
          <w:lang w:val="es-ES"/>
        </w:rPr>
      </w:pPr>
      <w:r>
        <w:rPr>
          <w:rFonts w:ascii="Avenir Next" w:hAnsi="Avenir Next" w:cs="Arial"/>
          <w:color w:val="000000" w:themeColor="text1"/>
          <w:lang w:val="es-ES"/>
        </w:rPr>
        <w:br w:type="page"/>
      </w:r>
    </w:p>
    <w:p w14:paraId="3115D934" w14:textId="533F7A06" w:rsidR="00BE199E" w:rsidRPr="00282BBC" w:rsidRDefault="00C51BEB" w:rsidP="00BE199E">
      <w:pPr>
        <w:pStyle w:val="Ttulo1"/>
        <w:rPr>
          <w:rFonts w:ascii="Avenir Next" w:hAnsi="Avenir Next" w:cs="Arial"/>
          <w:color w:val="000000" w:themeColor="text1"/>
          <w:lang w:val="es-ES"/>
        </w:rPr>
      </w:pPr>
      <w:bookmarkStart w:id="2" w:name="_Toc68763317"/>
      <w:r>
        <w:rPr>
          <w:rFonts w:ascii="Avenir Next" w:hAnsi="Avenir Next" w:cs="Arial"/>
          <w:color w:val="000000" w:themeColor="text1"/>
          <w:lang w:val="es-ES"/>
        </w:rPr>
        <w:lastRenderedPageBreak/>
        <w:t>3</w:t>
      </w:r>
      <w:r w:rsidR="00881352" w:rsidRPr="00282BBC">
        <w:rPr>
          <w:rFonts w:ascii="Avenir Next" w:hAnsi="Avenir Next" w:cs="Arial"/>
          <w:color w:val="000000" w:themeColor="text1"/>
          <w:lang w:val="es-ES"/>
        </w:rPr>
        <w:t>. RED FLAGS A NIVEL INSTITUCIONAL</w:t>
      </w:r>
      <w:bookmarkEnd w:id="2"/>
    </w:p>
    <w:p w14:paraId="02FC8714" w14:textId="77777777" w:rsidR="00BE199E" w:rsidRPr="00282BBC" w:rsidRDefault="00BE199E" w:rsidP="00BE199E">
      <w:pPr>
        <w:jc w:val="both"/>
        <w:rPr>
          <w:rFonts w:ascii="Avenir Next" w:hAnsi="Avenir Next"/>
          <w:color w:val="000000" w:themeColor="text1"/>
          <w:sz w:val="20"/>
          <w:szCs w:val="20"/>
          <w:lang w:val="es-ES"/>
        </w:rPr>
      </w:pPr>
    </w:p>
    <w:p w14:paraId="37632765" w14:textId="6E226597" w:rsidR="00DD1290" w:rsidRDefault="002E7041" w:rsidP="00BE199E">
      <w:pPr>
        <w:jc w:val="both"/>
        <w:rPr>
          <w:rFonts w:ascii="Avenir Next" w:hAnsi="Avenir Next"/>
          <w:color w:val="000000" w:themeColor="text1"/>
          <w:sz w:val="20"/>
          <w:szCs w:val="20"/>
          <w:lang w:val="es-ES"/>
        </w:rPr>
      </w:pPr>
      <w:r w:rsidRPr="00282BBC">
        <w:rPr>
          <w:rFonts w:ascii="Avenir Next" w:hAnsi="Avenir Next"/>
          <w:color w:val="000000" w:themeColor="text1"/>
          <w:sz w:val="20"/>
          <w:szCs w:val="20"/>
          <w:lang w:val="es-ES"/>
        </w:rPr>
        <w:t>Como primer paso, se muestran</w:t>
      </w:r>
      <w:r w:rsidR="00BE199E" w:rsidRPr="00282BBC">
        <w:rPr>
          <w:rFonts w:ascii="Avenir Next" w:hAnsi="Avenir Next"/>
          <w:color w:val="000000" w:themeColor="text1"/>
          <w:sz w:val="20"/>
          <w:szCs w:val="20"/>
          <w:lang w:val="es-ES"/>
        </w:rPr>
        <w:t xml:space="preserve"> </w:t>
      </w:r>
      <w:r w:rsidR="001007F4" w:rsidRPr="00282BBC">
        <w:rPr>
          <w:rFonts w:ascii="Avenir Next" w:hAnsi="Avenir Next"/>
          <w:color w:val="000000" w:themeColor="text1"/>
          <w:sz w:val="20"/>
          <w:szCs w:val="20"/>
          <w:lang w:val="es-ES"/>
        </w:rPr>
        <w:t xml:space="preserve">rankings de </w:t>
      </w:r>
      <w:r w:rsidR="00BE199E" w:rsidRPr="00282BBC">
        <w:rPr>
          <w:rFonts w:ascii="Avenir Next" w:hAnsi="Avenir Next"/>
          <w:color w:val="000000" w:themeColor="text1"/>
          <w:sz w:val="20"/>
          <w:szCs w:val="20"/>
          <w:lang w:val="es-ES"/>
        </w:rPr>
        <w:t xml:space="preserve">Red Flags específicas </w:t>
      </w:r>
      <w:r w:rsidR="00C85EA6" w:rsidRPr="00282BBC">
        <w:rPr>
          <w:rFonts w:ascii="Avenir Next" w:hAnsi="Avenir Next"/>
          <w:color w:val="000000" w:themeColor="text1"/>
          <w:sz w:val="20"/>
          <w:szCs w:val="20"/>
          <w:lang w:val="es-ES"/>
        </w:rPr>
        <w:t>a nivel de las</w:t>
      </w:r>
      <w:r w:rsidR="00BE199E" w:rsidRPr="00282BBC">
        <w:rPr>
          <w:rFonts w:ascii="Avenir Next" w:hAnsi="Avenir Next"/>
          <w:color w:val="000000" w:themeColor="text1"/>
          <w:sz w:val="20"/>
          <w:szCs w:val="20"/>
          <w:lang w:val="es-ES"/>
        </w:rPr>
        <w:t xml:space="preserve"> municipalidades con indicadores</w:t>
      </w:r>
      <w:r w:rsidR="00DD1290" w:rsidRPr="00282BBC">
        <w:rPr>
          <w:rFonts w:ascii="Avenir Next" w:hAnsi="Avenir Next"/>
          <w:color w:val="000000" w:themeColor="text1"/>
          <w:sz w:val="20"/>
          <w:szCs w:val="20"/>
          <w:lang w:val="es-ES"/>
        </w:rPr>
        <w:t xml:space="preserve"> que muestran un riesgo más alto en sus compras</w:t>
      </w:r>
      <w:r w:rsidR="00BE199E" w:rsidRPr="00282BBC">
        <w:rPr>
          <w:rFonts w:ascii="Avenir Next" w:hAnsi="Avenir Next"/>
          <w:color w:val="000000" w:themeColor="text1"/>
          <w:sz w:val="20"/>
          <w:szCs w:val="20"/>
          <w:lang w:val="es-ES"/>
        </w:rPr>
        <w:t>.</w:t>
      </w:r>
      <w:r w:rsidR="00073225" w:rsidRPr="00282BBC">
        <w:rPr>
          <w:rFonts w:ascii="Avenir Next" w:hAnsi="Avenir Next"/>
          <w:color w:val="000000" w:themeColor="text1"/>
          <w:sz w:val="20"/>
          <w:szCs w:val="20"/>
          <w:lang w:val="es-ES"/>
        </w:rPr>
        <w:t xml:space="preserve"> </w:t>
      </w:r>
    </w:p>
    <w:p w14:paraId="38A048B1" w14:textId="43B88114" w:rsidR="00E24CDB" w:rsidRPr="00282BBC" w:rsidRDefault="00E24CDB" w:rsidP="00BE199E">
      <w:pPr>
        <w:jc w:val="both"/>
        <w:rPr>
          <w:rFonts w:ascii="Avenir Next" w:hAnsi="Avenir Next"/>
          <w:color w:val="000000" w:themeColor="text1"/>
          <w:sz w:val="20"/>
          <w:szCs w:val="20"/>
          <w:lang w:val="es-ES"/>
        </w:rPr>
      </w:pPr>
      <w:r>
        <w:rPr>
          <w:rFonts w:ascii="Avenir Next" w:hAnsi="Avenir Next"/>
          <w:color w:val="000000" w:themeColor="text1"/>
          <w:sz w:val="20"/>
          <w:szCs w:val="20"/>
          <w:lang w:val="es-ES"/>
        </w:rPr>
        <w:t>Si bien, los resultados en la plataforma se presentan los resultados tanto para el Gobierno Central como los municipios, en el presente informe se muestran solo los municipios, con la finalidad de hacer comparaciones entre instituciones que tengan funciones similares.</w:t>
      </w:r>
    </w:p>
    <w:p w14:paraId="7166D3B4" w14:textId="183CB5BC" w:rsidR="00BE199E" w:rsidRPr="00282BBC" w:rsidRDefault="00DD1290" w:rsidP="00BE199E">
      <w:pPr>
        <w:jc w:val="both"/>
        <w:rPr>
          <w:rFonts w:ascii="Avenir Next" w:hAnsi="Avenir Next"/>
          <w:color w:val="000000" w:themeColor="text1"/>
          <w:sz w:val="20"/>
          <w:szCs w:val="20"/>
          <w:lang w:val="es-ES"/>
        </w:rPr>
      </w:pPr>
      <w:r w:rsidRPr="00282BBC">
        <w:rPr>
          <w:rFonts w:ascii="Avenir Next" w:hAnsi="Avenir Next"/>
          <w:color w:val="000000" w:themeColor="text1"/>
          <w:sz w:val="20"/>
          <w:szCs w:val="20"/>
          <w:lang w:val="es-ES"/>
        </w:rPr>
        <w:t>P</w:t>
      </w:r>
      <w:r w:rsidR="00073225" w:rsidRPr="00282BBC">
        <w:rPr>
          <w:rFonts w:ascii="Avenir Next" w:hAnsi="Avenir Next"/>
          <w:color w:val="000000" w:themeColor="text1"/>
          <w:sz w:val="20"/>
          <w:szCs w:val="20"/>
          <w:lang w:val="es-ES"/>
        </w:rPr>
        <w:t xml:space="preserve">ara todos los análisis de la plataforma y de este informe, se usaron los datos de Mercado Público </w:t>
      </w:r>
      <w:r w:rsidR="00E73C8A" w:rsidRPr="00282BBC">
        <w:rPr>
          <w:rFonts w:ascii="Avenir Next" w:hAnsi="Avenir Next"/>
          <w:color w:val="000000" w:themeColor="text1"/>
          <w:sz w:val="20"/>
          <w:szCs w:val="20"/>
          <w:lang w:val="es-ES"/>
        </w:rPr>
        <w:t>y,</w:t>
      </w:r>
      <w:r w:rsidR="00073225" w:rsidRPr="00282BBC">
        <w:rPr>
          <w:rFonts w:ascii="Avenir Next" w:hAnsi="Avenir Next"/>
          <w:color w:val="000000" w:themeColor="text1"/>
          <w:sz w:val="20"/>
          <w:szCs w:val="20"/>
          <w:lang w:val="es-ES"/>
        </w:rPr>
        <w:t xml:space="preserve"> por ende, en el caso del Ministerio de Obras Públicas y los Servicios de Vivienda y Urbanización, la información de sus compras no está totalmente reflejada en dicha plataforma.</w:t>
      </w:r>
    </w:p>
    <w:p w14:paraId="10D4882B" w14:textId="547CC040" w:rsidR="00BE199E" w:rsidRPr="00282BBC" w:rsidRDefault="00BE199E" w:rsidP="00BE199E">
      <w:pPr>
        <w:jc w:val="both"/>
        <w:rPr>
          <w:rFonts w:ascii="Avenir Next" w:hAnsi="Avenir Next"/>
          <w:color w:val="000000" w:themeColor="text1"/>
          <w:sz w:val="20"/>
          <w:szCs w:val="20"/>
          <w:lang w:val="es-ES"/>
        </w:rPr>
      </w:pPr>
      <w:r w:rsidRPr="00282BBC">
        <w:rPr>
          <w:rFonts w:ascii="Avenir Next" w:hAnsi="Avenir Next"/>
          <w:color w:val="000000" w:themeColor="text1"/>
          <w:sz w:val="20"/>
          <w:szCs w:val="20"/>
          <w:lang w:val="es-ES"/>
        </w:rPr>
        <w:t xml:space="preserve">El </w:t>
      </w:r>
      <w:r w:rsidR="00547D86">
        <w:rPr>
          <w:rFonts w:ascii="Avenir Next" w:hAnsi="Avenir Next"/>
          <w:color w:val="000000" w:themeColor="text1"/>
          <w:sz w:val="20"/>
          <w:szCs w:val="20"/>
          <w:lang w:val="es-ES"/>
        </w:rPr>
        <w:t>análisis</w:t>
      </w:r>
      <w:r w:rsidRPr="00282BBC">
        <w:rPr>
          <w:rFonts w:ascii="Avenir Next" w:hAnsi="Avenir Next"/>
          <w:color w:val="000000" w:themeColor="text1"/>
          <w:sz w:val="20"/>
          <w:szCs w:val="20"/>
          <w:lang w:val="es-ES"/>
        </w:rPr>
        <w:t xml:space="preserve"> a continuación muestra un resumen de los riesgos </w:t>
      </w:r>
      <w:r w:rsidR="00C85EA6" w:rsidRPr="00282BBC">
        <w:rPr>
          <w:rFonts w:ascii="Avenir Next" w:hAnsi="Avenir Next"/>
          <w:color w:val="000000" w:themeColor="text1"/>
          <w:sz w:val="20"/>
          <w:szCs w:val="20"/>
          <w:lang w:val="es-ES"/>
        </w:rPr>
        <w:t xml:space="preserve">a nivel </w:t>
      </w:r>
      <w:r w:rsidRPr="00282BBC">
        <w:rPr>
          <w:rFonts w:ascii="Avenir Next" w:hAnsi="Avenir Next"/>
          <w:color w:val="000000" w:themeColor="text1"/>
          <w:sz w:val="20"/>
          <w:szCs w:val="20"/>
          <w:lang w:val="es-ES"/>
        </w:rPr>
        <w:t xml:space="preserve">de </w:t>
      </w:r>
      <w:r w:rsidR="00C85EA6" w:rsidRPr="00282BBC">
        <w:rPr>
          <w:rFonts w:ascii="Avenir Next" w:hAnsi="Avenir Next"/>
          <w:color w:val="000000" w:themeColor="text1"/>
          <w:sz w:val="20"/>
          <w:szCs w:val="20"/>
          <w:lang w:val="es-ES"/>
        </w:rPr>
        <w:t xml:space="preserve">(i) </w:t>
      </w:r>
      <w:r w:rsidRPr="00282BBC">
        <w:rPr>
          <w:rFonts w:ascii="Avenir Next" w:hAnsi="Avenir Next"/>
          <w:color w:val="000000" w:themeColor="text1"/>
          <w:sz w:val="20"/>
          <w:szCs w:val="20"/>
          <w:lang w:val="es-ES"/>
        </w:rPr>
        <w:t xml:space="preserve">competencia, </w:t>
      </w:r>
      <w:r w:rsidR="00C85EA6" w:rsidRPr="00282BBC">
        <w:rPr>
          <w:rFonts w:ascii="Avenir Next" w:hAnsi="Avenir Next"/>
          <w:color w:val="000000" w:themeColor="text1"/>
          <w:sz w:val="20"/>
          <w:szCs w:val="20"/>
          <w:lang w:val="es-ES"/>
        </w:rPr>
        <w:t>(</w:t>
      </w:r>
      <w:proofErr w:type="spellStart"/>
      <w:r w:rsidR="00C85EA6" w:rsidRPr="00282BBC">
        <w:rPr>
          <w:rFonts w:ascii="Avenir Next" w:hAnsi="Avenir Next"/>
          <w:color w:val="000000" w:themeColor="text1"/>
          <w:sz w:val="20"/>
          <w:szCs w:val="20"/>
          <w:lang w:val="es-ES"/>
        </w:rPr>
        <w:t>ii</w:t>
      </w:r>
      <w:proofErr w:type="spellEnd"/>
      <w:r w:rsidR="00C85EA6" w:rsidRPr="00282BBC">
        <w:rPr>
          <w:rFonts w:ascii="Avenir Next" w:hAnsi="Avenir Next"/>
          <w:color w:val="000000" w:themeColor="text1"/>
          <w:sz w:val="20"/>
          <w:szCs w:val="20"/>
          <w:lang w:val="es-ES"/>
        </w:rPr>
        <w:t xml:space="preserve">) </w:t>
      </w:r>
      <w:r w:rsidRPr="00282BBC">
        <w:rPr>
          <w:rFonts w:ascii="Avenir Next" w:hAnsi="Avenir Next"/>
          <w:color w:val="000000" w:themeColor="text1"/>
          <w:sz w:val="20"/>
          <w:szCs w:val="20"/>
          <w:lang w:val="es-ES"/>
        </w:rPr>
        <w:t xml:space="preserve">transparencia, </w:t>
      </w:r>
      <w:r w:rsidR="00C85EA6" w:rsidRPr="00282BBC">
        <w:rPr>
          <w:rFonts w:ascii="Avenir Next" w:hAnsi="Avenir Next"/>
          <w:color w:val="000000" w:themeColor="text1"/>
          <w:sz w:val="20"/>
          <w:szCs w:val="20"/>
          <w:lang w:val="es-ES"/>
        </w:rPr>
        <w:t>y (</w:t>
      </w:r>
      <w:proofErr w:type="spellStart"/>
      <w:r w:rsidR="00C85EA6" w:rsidRPr="00282BBC">
        <w:rPr>
          <w:rFonts w:ascii="Avenir Next" w:hAnsi="Avenir Next"/>
          <w:color w:val="000000" w:themeColor="text1"/>
          <w:sz w:val="20"/>
          <w:szCs w:val="20"/>
          <w:lang w:val="es-ES"/>
        </w:rPr>
        <w:t>iii</w:t>
      </w:r>
      <w:proofErr w:type="spellEnd"/>
      <w:r w:rsidR="00C85EA6" w:rsidRPr="00282BBC">
        <w:rPr>
          <w:rFonts w:ascii="Avenir Next" w:hAnsi="Avenir Next"/>
          <w:color w:val="000000" w:themeColor="text1"/>
          <w:sz w:val="20"/>
          <w:szCs w:val="20"/>
          <w:lang w:val="es-ES"/>
        </w:rPr>
        <w:t xml:space="preserve">) </w:t>
      </w:r>
      <w:r w:rsidR="00547D86">
        <w:rPr>
          <w:rFonts w:ascii="Avenir Next" w:hAnsi="Avenir Next"/>
          <w:color w:val="000000" w:themeColor="text1"/>
          <w:sz w:val="20"/>
          <w:szCs w:val="20"/>
          <w:lang w:val="es-ES"/>
        </w:rPr>
        <w:t>Otros</w:t>
      </w:r>
      <w:r w:rsidR="00C85EA6" w:rsidRPr="00282BBC">
        <w:rPr>
          <w:rFonts w:ascii="Avenir Next" w:hAnsi="Avenir Next"/>
          <w:color w:val="000000" w:themeColor="text1"/>
          <w:sz w:val="20"/>
          <w:szCs w:val="20"/>
          <w:lang w:val="es-ES"/>
        </w:rPr>
        <w:t>,</w:t>
      </w:r>
      <w:r w:rsidRPr="00282BBC">
        <w:rPr>
          <w:rFonts w:ascii="Avenir Next" w:hAnsi="Avenir Next"/>
          <w:color w:val="000000" w:themeColor="text1"/>
          <w:sz w:val="20"/>
          <w:szCs w:val="20"/>
          <w:lang w:val="es-ES"/>
        </w:rPr>
        <w:t xml:space="preserve"> para cada </w:t>
      </w:r>
      <w:r w:rsidR="00C935C3" w:rsidRPr="00282BBC">
        <w:rPr>
          <w:rFonts w:ascii="Avenir Next" w:hAnsi="Avenir Next"/>
          <w:color w:val="000000" w:themeColor="text1"/>
          <w:sz w:val="20"/>
          <w:szCs w:val="20"/>
          <w:lang w:val="es-ES"/>
        </w:rPr>
        <w:t xml:space="preserve">ministerio o agrupación </w:t>
      </w:r>
      <w:r w:rsidRPr="00282BBC">
        <w:rPr>
          <w:rFonts w:ascii="Avenir Next" w:hAnsi="Avenir Next"/>
          <w:color w:val="000000" w:themeColor="text1"/>
          <w:sz w:val="20"/>
          <w:szCs w:val="20"/>
          <w:lang w:val="es-ES"/>
        </w:rPr>
        <w:t>comprador</w:t>
      </w:r>
      <w:r w:rsidR="00C935C3" w:rsidRPr="00282BBC">
        <w:rPr>
          <w:rFonts w:ascii="Avenir Next" w:hAnsi="Avenir Next"/>
          <w:color w:val="000000" w:themeColor="text1"/>
          <w:sz w:val="20"/>
          <w:szCs w:val="20"/>
          <w:lang w:val="es-ES"/>
        </w:rPr>
        <w:t>a</w:t>
      </w:r>
      <w:r w:rsidRPr="00282BBC">
        <w:rPr>
          <w:rFonts w:ascii="Avenir Next" w:hAnsi="Avenir Next"/>
          <w:color w:val="000000" w:themeColor="text1"/>
          <w:sz w:val="20"/>
          <w:szCs w:val="20"/>
          <w:lang w:val="es-ES"/>
        </w:rPr>
        <w:t>.</w:t>
      </w:r>
    </w:p>
    <w:p w14:paraId="62D3BCE9" w14:textId="77777777" w:rsidR="001007F4" w:rsidRPr="00282BBC" w:rsidRDefault="001007F4" w:rsidP="00BE199E">
      <w:pPr>
        <w:jc w:val="both"/>
        <w:rPr>
          <w:rFonts w:ascii="Avenir Next" w:hAnsi="Avenir Next"/>
          <w:color w:val="000000" w:themeColor="text1"/>
          <w:sz w:val="20"/>
          <w:szCs w:val="20"/>
          <w:lang w:val="es-ES"/>
        </w:rPr>
      </w:pPr>
    </w:p>
    <w:p w14:paraId="700C3B2A" w14:textId="1FBA7E05" w:rsidR="00C85EA6" w:rsidRPr="00282BBC" w:rsidRDefault="00C85EA6" w:rsidP="001007F4">
      <w:pPr>
        <w:pStyle w:val="Prrafodelista"/>
        <w:numPr>
          <w:ilvl w:val="0"/>
          <w:numId w:val="3"/>
        </w:numPr>
        <w:jc w:val="both"/>
        <w:rPr>
          <w:rFonts w:ascii="Avenir Next" w:hAnsi="Avenir Next"/>
          <w:color w:val="000000" w:themeColor="text1"/>
          <w:sz w:val="20"/>
          <w:szCs w:val="20"/>
          <w:lang w:val="es-ES"/>
        </w:rPr>
      </w:pPr>
      <w:r w:rsidRPr="00282BBC">
        <w:rPr>
          <w:rFonts w:ascii="Avenir Next" w:hAnsi="Avenir Next"/>
          <w:color w:val="000000" w:themeColor="text1"/>
          <w:sz w:val="20"/>
          <w:szCs w:val="20"/>
          <w:lang w:val="es-ES"/>
        </w:rPr>
        <w:t>Un alto % de riesgo por competencia implica</w:t>
      </w:r>
      <w:r w:rsidR="001007F4" w:rsidRPr="00282BBC">
        <w:rPr>
          <w:rFonts w:ascii="Avenir Next" w:hAnsi="Avenir Next"/>
          <w:color w:val="000000" w:themeColor="text1"/>
          <w:sz w:val="20"/>
          <w:szCs w:val="20"/>
          <w:lang w:val="es-ES"/>
        </w:rPr>
        <w:t xml:space="preserve"> que </w:t>
      </w:r>
      <w:r w:rsidR="00770CCE" w:rsidRPr="00282BBC">
        <w:rPr>
          <w:rFonts w:ascii="Avenir Next" w:hAnsi="Avenir Next"/>
          <w:color w:val="000000" w:themeColor="text1"/>
          <w:sz w:val="20"/>
          <w:szCs w:val="20"/>
          <w:lang w:val="es-ES"/>
        </w:rPr>
        <w:t>existen elevados porcentajes de licitaciones con oferentes únicos o muy pocos oferentes, que hay poca diversidad en la cantidad de proveedores adjudicados, alta concentración de los principales proveedores, entre otros factores</w:t>
      </w:r>
      <w:r w:rsidR="001007F4" w:rsidRPr="00282BBC">
        <w:rPr>
          <w:rFonts w:ascii="Avenir Next" w:hAnsi="Avenir Next"/>
          <w:color w:val="000000" w:themeColor="text1"/>
          <w:sz w:val="20"/>
          <w:szCs w:val="20"/>
          <w:lang w:val="es-ES"/>
        </w:rPr>
        <w:t>.</w:t>
      </w:r>
    </w:p>
    <w:p w14:paraId="545E4D82" w14:textId="13356FD6" w:rsidR="00C85EA6" w:rsidRPr="00282BBC" w:rsidRDefault="00C85EA6" w:rsidP="001007F4">
      <w:pPr>
        <w:pStyle w:val="Prrafodelista"/>
        <w:numPr>
          <w:ilvl w:val="0"/>
          <w:numId w:val="3"/>
        </w:numPr>
        <w:jc w:val="both"/>
        <w:rPr>
          <w:rFonts w:ascii="Avenir Next" w:hAnsi="Avenir Next"/>
          <w:color w:val="000000" w:themeColor="text1"/>
          <w:sz w:val="20"/>
          <w:szCs w:val="20"/>
          <w:lang w:val="es-ES"/>
        </w:rPr>
      </w:pPr>
      <w:r w:rsidRPr="00282BBC">
        <w:rPr>
          <w:rFonts w:ascii="Avenir Next" w:hAnsi="Avenir Next"/>
          <w:color w:val="000000" w:themeColor="text1"/>
          <w:sz w:val="20"/>
          <w:szCs w:val="20"/>
          <w:lang w:val="es-ES"/>
        </w:rPr>
        <w:t xml:space="preserve">Un alto % a nivel de riesgo por transparencia implica </w:t>
      </w:r>
      <w:r w:rsidR="001007F4" w:rsidRPr="00282BBC">
        <w:rPr>
          <w:rFonts w:ascii="Avenir Next" w:hAnsi="Avenir Next"/>
          <w:color w:val="000000" w:themeColor="text1"/>
          <w:sz w:val="20"/>
          <w:szCs w:val="20"/>
          <w:lang w:val="es-ES"/>
        </w:rPr>
        <w:t>que</w:t>
      </w:r>
      <w:r w:rsidR="00770CCE" w:rsidRPr="00282BBC">
        <w:rPr>
          <w:rFonts w:ascii="Avenir Next" w:hAnsi="Avenir Next"/>
          <w:color w:val="000000" w:themeColor="text1"/>
          <w:sz w:val="20"/>
          <w:szCs w:val="20"/>
          <w:lang w:val="es-ES"/>
        </w:rPr>
        <w:t xml:space="preserve"> hay un elevado incumplimiento en publicación de documentación esencial, como las bases de licitación u resolución de adjudicación, además del uso de un mismo procedimiento para licitar múltiples líneas de producto, entre otros factores</w:t>
      </w:r>
      <w:r w:rsidR="001007F4" w:rsidRPr="00282BBC">
        <w:rPr>
          <w:rFonts w:ascii="Avenir Next" w:hAnsi="Avenir Next"/>
          <w:color w:val="000000" w:themeColor="text1"/>
          <w:sz w:val="20"/>
          <w:szCs w:val="20"/>
          <w:lang w:val="es-ES"/>
        </w:rPr>
        <w:t>.</w:t>
      </w:r>
    </w:p>
    <w:p w14:paraId="6C21CA8F" w14:textId="3FDC596C" w:rsidR="00C85EA6" w:rsidRPr="00282BBC" w:rsidRDefault="00C85EA6" w:rsidP="00C54B2C">
      <w:pPr>
        <w:pStyle w:val="Prrafodelista"/>
        <w:numPr>
          <w:ilvl w:val="0"/>
          <w:numId w:val="3"/>
        </w:numPr>
        <w:jc w:val="both"/>
        <w:rPr>
          <w:rFonts w:ascii="Avenir Next" w:hAnsi="Avenir Next"/>
          <w:color w:val="000000" w:themeColor="text1"/>
          <w:sz w:val="20"/>
          <w:szCs w:val="20"/>
          <w:lang w:val="es-ES"/>
        </w:rPr>
      </w:pPr>
      <w:r w:rsidRPr="00282BBC">
        <w:rPr>
          <w:rFonts w:ascii="Avenir Next" w:hAnsi="Avenir Next"/>
          <w:color w:val="000000" w:themeColor="text1"/>
          <w:sz w:val="20"/>
          <w:szCs w:val="20"/>
          <w:lang w:val="es-ES"/>
        </w:rPr>
        <w:t xml:space="preserve">Un alto % a nivel de riesgo </w:t>
      </w:r>
      <w:r w:rsidR="00D76574">
        <w:rPr>
          <w:rFonts w:ascii="Avenir Next" w:hAnsi="Avenir Next"/>
          <w:color w:val="000000" w:themeColor="text1"/>
          <w:sz w:val="20"/>
          <w:szCs w:val="20"/>
          <w:lang w:val="es-ES"/>
        </w:rPr>
        <w:t xml:space="preserve">en otros </w:t>
      </w:r>
      <w:r w:rsidRPr="00282BBC">
        <w:rPr>
          <w:rFonts w:ascii="Avenir Next" w:hAnsi="Avenir Next"/>
          <w:color w:val="000000" w:themeColor="text1"/>
          <w:sz w:val="20"/>
          <w:szCs w:val="20"/>
          <w:lang w:val="es-ES"/>
        </w:rPr>
        <w:t xml:space="preserve">implica </w:t>
      </w:r>
      <w:r w:rsidR="001007F4" w:rsidRPr="00282BBC">
        <w:rPr>
          <w:rFonts w:ascii="Avenir Next" w:hAnsi="Avenir Next"/>
          <w:color w:val="000000" w:themeColor="text1"/>
          <w:sz w:val="20"/>
          <w:szCs w:val="20"/>
          <w:lang w:val="es-ES"/>
        </w:rPr>
        <w:t xml:space="preserve">que </w:t>
      </w:r>
      <w:r w:rsidR="00770CCE" w:rsidRPr="00282BBC">
        <w:rPr>
          <w:rFonts w:ascii="Avenir Next" w:hAnsi="Avenir Next"/>
          <w:color w:val="000000" w:themeColor="text1"/>
          <w:sz w:val="20"/>
          <w:szCs w:val="20"/>
          <w:lang w:val="es-ES"/>
        </w:rPr>
        <w:t xml:space="preserve">hay incumplimientos de publicación de información, no se realiza o publica el contrato correspondiente, </w:t>
      </w:r>
      <w:r w:rsidR="00AC52CF" w:rsidRPr="00282BBC">
        <w:rPr>
          <w:rFonts w:ascii="Avenir Next" w:hAnsi="Avenir Next"/>
          <w:color w:val="000000" w:themeColor="text1"/>
          <w:sz w:val="20"/>
          <w:szCs w:val="20"/>
          <w:lang w:val="es-ES"/>
        </w:rPr>
        <w:t>entre otros</w:t>
      </w:r>
      <w:r w:rsidR="001007F4" w:rsidRPr="00282BBC">
        <w:rPr>
          <w:rFonts w:ascii="Avenir Next" w:hAnsi="Avenir Next"/>
          <w:color w:val="000000" w:themeColor="text1"/>
          <w:sz w:val="20"/>
          <w:szCs w:val="20"/>
          <w:lang w:val="es-ES"/>
        </w:rPr>
        <w:t>.</w:t>
      </w:r>
    </w:p>
    <w:p w14:paraId="4478A320" w14:textId="77777777" w:rsidR="00BE199E" w:rsidRPr="00282BBC" w:rsidRDefault="00BE199E" w:rsidP="00BE199E">
      <w:pPr>
        <w:jc w:val="both"/>
        <w:rPr>
          <w:rFonts w:ascii="Avenir Next" w:hAnsi="Avenir Next"/>
          <w:color w:val="000000" w:themeColor="text1"/>
          <w:lang w:val="es-ES"/>
        </w:rPr>
      </w:pPr>
    </w:p>
    <w:p w14:paraId="0E210A15" w14:textId="3BC540D9" w:rsidR="00BE199E" w:rsidRPr="00282BBC" w:rsidRDefault="00C51BEB" w:rsidP="00D12DB2">
      <w:pPr>
        <w:pStyle w:val="Ttulo2"/>
        <w:rPr>
          <w:rFonts w:ascii="Avenir Next" w:hAnsi="Avenir Next"/>
          <w:color w:val="000000" w:themeColor="text1"/>
          <w:lang w:val="es-ES"/>
        </w:rPr>
      </w:pPr>
      <w:bookmarkStart w:id="3" w:name="_Toc68763318"/>
      <w:r>
        <w:rPr>
          <w:rFonts w:ascii="Avenir Next" w:hAnsi="Avenir Next"/>
          <w:color w:val="000000" w:themeColor="text1"/>
          <w:lang w:val="es-ES"/>
        </w:rPr>
        <w:t>3</w:t>
      </w:r>
      <w:r w:rsidR="00192BA5" w:rsidRPr="00282BBC">
        <w:rPr>
          <w:rFonts w:ascii="Avenir Next" w:hAnsi="Avenir Next"/>
          <w:color w:val="000000" w:themeColor="text1"/>
          <w:lang w:val="es-ES"/>
        </w:rPr>
        <w:t>.</w:t>
      </w:r>
      <w:r w:rsidR="00547D86">
        <w:rPr>
          <w:rFonts w:ascii="Avenir Next" w:hAnsi="Avenir Next"/>
          <w:color w:val="000000" w:themeColor="text1"/>
          <w:lang w:val="es-ES"/>
        </w:rPr>
        <w:t>1</w:t>
      </w:r>
      <w:r w:rsidR="00192BA5" w:rsidRPr="00282BBC">
        <w:rPr>
          <w:rFonts w:ascii="Avenir Next" w:hAnsi="Avenir Next"/>
          <w:color w:val="000000" w:themeColor="text1"/>
          <w:lang w:val="es-ES"/>
        </w:rPr>
        <w:t xml:space="preserve">. </w:t>
      </w:r>
      <w:r w:rsidR="00C85EA6" w:rsidRPr="00282BBC">
        <w:rPr>
          <w:rFonts w:ascii="Avenir Next" w:hAnsi="Avenir Next"/>
          <w:color w:val="000000" w:themeColor="text1"/>
          <w:lang w:val="es-ES"/>
        </w:rPr>
        <w:t xml:space="preserve">RIESGO A NIVEL DE LAS </w:t>
      </w:r>
      <w:r w:rsidR="00BE199E" w:rsidRPr="00282BBC">
        <w:rPr>
          <w:rFonts w:ascii="Avenir Next" w:hAnsi="Avenir Next" w:cs="Times New Roman (Títulos en alf"/>
          <w:caps/>
          <w:color w:val="000000" w:themeColor="text1"/>
          <w:lang w:val="es-ES"/>
        </w:rPr>
        <w:t>Municipalidades</w:t>
      </w:r>
      <w:bookmarkEnd w:id="3"/>
    </w:p>
    <w:p w14:paraId="248C9362" w14:textId="77777777" w:rsidR="00BE199E" w:rsidRPr="00282BBC" w:rsidRDefault="00BE199E" w:rsidP="00BE199E">
      <w:pPr>
        <w:jc w:val="both"/>
        <w:rPr>
          <w:rFonts w:ascii="Avenir Next" w:hAnsi="Avenir Next"/>
          <w:color w:val="000000" w:themeColor="text1"/>
          <w:sz w:val="20"/>
          <w:szCs w:val="20"/>
          <w:lang w:val="es-ES"/>
        </w:rPr>
      </w:pPr>
    </w:p>
    <w:p w14:paraId="79E97881" w14:textId="056C363B" w:rsidR="00F07C9C" w:rsidRPr="00282BBC" w:rsidRDefault="00BE199E" w:rsidP="00BE199E">
      <w:pPr>
        <w:jc w:val="both"/>
        <w:rPr>
          <w:rFonts w:ascii="Avenir Next" w:hAnsi="Avenir Next"/>
          <w:color w:val="000000" w:themeColor="text1"/>
          <w:sz w:val="20"/>
          <w:szCs w:val="20"/>
          <w:lang w:val="es-ES"/>
        </w:rPr>
      </w:pPr>
      <w:r w:rsidRPr="00282BBC">
        <w:rPr>
          <w:rFonts w:ascii="Avenir Next" w:hAnsi="Avenir Next"/>
          <w:color w:val="000000" w:themeColor="text1"/>
          <w:sz w:val="20"/>
          <w:szCs w:val="20"/>
          <w:lang w:val="es-ES"/>
        </w:rPr>
        <w:t xml:space="preserve">A </w:t>
      </w:r>
      <w:r w:rsidR="003E7720" w:rsidRPr="00282BBC">
        <w:rPr>
          <w:rFonts w:ascii="Avenir Next" w:hAnsi="Avenir Next"/>
          <w:color w:val="000000" w:themeColor="text1"/>
          <w:sz w:val="20"/>
          <w:szCs w:val="20"/>
          <w:lang w:val="es-ES"/>
        </w:rPr>
        <w:t>continuación,</w:t>
      </w:r>
      <w:r w:rsidRPr="00282BBC">
        <w:rPr>
          <w:rFonts w:ascii="Avenir Next" w:hAnsi="Avenir Next"/>
          <w:color w:val="000000" w:themeColor="text1"/>
          <w:sz w:val="20"/>
          <w:szCs w:val="20"/>
          <w:lang w:val="es-ES"/>
        </w:rPr>
        <w:t xml:space="preserve"> </w:t>
      </w:r>
      <w:r w:rsidR="00F07C9C" w:rsidRPr="00282BBC">
        <w:rPr>
          <w:rFonts w:ascii="Avenir Next" w:hAnsi="Avenir Next"/>
          <w:color w:val="000000" w:themeColor="text1"/>
          <w:sz w:val="20"/>
          <w:szCs w:val="20"/>
          <w:lang w:val="es-ES"/>
        </w:rPr>
        <w:t xml:space="preserve">se </w:t>
      </w:r>
      <w:r w:rsidRPr="00282BBC">
        <w:rPr>
          <w:rFonts w:ascii="Avenir Next" w:hAnsi="Avenir Next"/>
          <w:color w:val="000000" w:themeColor="text1"/>
          <w:sz w:val="20"/>
          <w:szCs w:val="20"/>
          <w:lang w:val="es-ES"/>
        </w:rPr>
        <w:t xml:space="preserve">pone el foco en las municipalidades </w:t>
      </w:r>
      <w:r w:rsidR="00F07C9C" w:rsidRPr="00282BBC">
        <w:rPr>
          <w:rFonts w:ascii="Avenir Next" w:hAnsi="Avenir Next"/>
          <w:color w:val="000000" w:themeColor="text1"/>
          <w:sz w:val="20"/>
          <w:szCs w:val="20"/>
          <w:lang w:val="es-ES"/>
        </w:rPr>
        <w:t>para observar</w:t>
      </w:r>
      <w:r w:rsidRPr="00282BBC">
        <w:rPr>
          <w:rFonts w:ascii="Avenir Next" w:hAnsi="Avenir Next"/>
          <w:color w:val="000000" w:themeColor="text1"/>
          <w:sz w:val="20"/>
          <w:szCs w:val="20"/>
          <w:lang w:val="es-ES"/>
        </w:rPr>
        <w:t xml:space="preserve"> cuales son aquellas con </w:t>
      </w:r>
      <w:r w:rsidR="00073225" w:rsidRPr="00282BBC">
        <w:rPr>
          <w:rFonts w:ascii="Avenir Next" w:hAnsi="Avenir Next"/>
          <w:color w:val="000000" w:themeColor="text1"/>
          <w:sz w:val="20"/>
          <w:szCs w:val="20"/>
          <w:lang w:val="es-ES"/>
        </w:rPr>
        <w:t>mayores riesgos</w:t>
      </w:r>
      <w:r w:rsidR="00F07C9C" w:rsidRPr="00282BBC">
        <w:rPr>
          <w:rFonts w:ascii="Avenir Next" w:hAnsi="Avenir Next"/>
          <w:color w:val="000000" w:themeColor="text1"/>
          <w:sz w:val="20"/>
          <w:szCs w:val="20"/>
          <w:lang w:val="es-ES"/>
        </w:rPr>
        <w:t xml:space="preserve"> según</w:t>
      </w:r>
      <w:r w:rsidRPr="00282BBC">
        <w:rPr>
          <w:rFonts w:ascii="Avenir Next" w:hAnsi="Avenir Next"/>
          <w:color w:val="000000" w:themeColor="text1"/>
          <w:sz w:val="20"/>
          <w:szCs w:val="20"/>
          <w:lang w:val="es-ES"/>
        </w:rPr>
        <w:t xml:space="preserve"> </w:t>
      </w:r>
      <w:r w:rsidR="00CB6A2E" w:rsidRPr="00282BBC">
        <w:rPr>
          <w:rFonts w:ascii="Avenir Next" w:hAnsi="Avenir Next"/>
          <w:color w:val="000000" w:themeColor="text1"/>
          <w:sz w:val="20"/>
          <w:szCs w:val="20"/>
          <w:lang w:val="es-ES"/>
        </w:rPr>
        <w:t>algunas red</w:t>
      </w:r>
      <w:r w:rsidRPr="00282BBC">
        <w:rPr>
          <w:rFonts w:ascii="Avenir Next" w:hAnsi="Avenir Next"/>
          <w:color w:val="000000" w:themeColor="text1"/>
          <w:sz w:val="20"/>
          <w:szCs w:val="20"/>
          <w:lang w:val="es-ES"/>
        </w:rPr>
        <w:t xml:space="preserve"> flags</w:t>
      </w:r>
      <w:r w:rsidR="00F07C9C" w:rsidRPr="00282BBC">
        <w:rPr>
          <w:rFonts w:ascii="Avenir Next" w:hAnsi="Avenir Next"/>
          <w:color w:val="000000" w:themeColor="text1"/>
          <w:sz w:val="20"/>
          <w:szCs w:val="20"/>
          <w:lang w:val="es-ES"/>
        </w:rPr>
        <w:t xml:space="preserve"> claves que fueron elegidos por Espacio Público para el presente informe.</w:t>
      </w:r>
    </w:p>
    <w:p w14:paraId="3FFEE294" w14:textId="7CDAD042" w:rsidR="00BE199E" w:rsidRPr="00282BBC" w:rsidRDefault="00BE199E" w:rsidP="00BE199E">
      <w:pPr>
        <w:jc w:val="both"/>
        <w:rPr>
          <w:rFonts w:ascii="Avenir Next" w:hAnsi="Avenir Next"/>
          <w:color w:val="000000" w:themeColor="text1"/>
          <w:sz w:val="20"/>
          <w:szCs w:val="20"/>
          <w:lang w:val="es-ES"/>
        </w:rPr>
      </w:pPr>
    </w:p>
    <w:p w14:paraId="304728A6" w14:textId="77777777" w:rsidR="00BE199E" w:rsidRPr="00282BBC" w:rsidRDefault="00BE199E" w:rsidP="00BE199E">
      <w:pPr>
        <w:jc w:val="both"/>
        <w:rPr>
          <w:rFonts w:ascii="Avenir Next" w:hAnsi="Avenir Next"/>
          <w:color w:val="000000" w:themeColor="text1"/>
          <w:sz w:val="20"/>
          <w:szCs w:val="20"/>
          <w:lang w:val="es-ES"/>
        </w:rPr>
      </w:pPr>
    </w:p>
    <w:p w14:paraId="34EF3CD3" w14:textId="0C277FAE" w:rsidR="00BE199E" w:rsidRPr="00282BBC" w:rsidRDefault="00073225" w:rsidP="00BE199E">
      <w:pPr>
        <w:jc w:val="both"/>
        <w:rPr>
          <w:rFonts w:ascii="Avenir Next" w:hAnsi="Avenir Next"/>
          <w:b/>
          <w:bCs/>
          <w:color w:val="000000" w:themeColor="text1"/>
          <w:sz w:val="20"/>
          <w:szCs w:val="20"/>
          <w:lang w:val="es-ES"/>
        </w:rPr>
      </w:pPr>
      <w:r w:rsidRPr="00282BBC">
        <w:rPr>
          <w:rFonts w:ascii="Avenir Next" w:hAnsi="Avenir Next"/>
          <w:b/>
          <w:bCs/>
          <w:color w:val="000000" w:themeColor="text1"/>
          <w:sz w:val="20"/>
          <w:szCs w:val="20"/>
          <w:lang w:val="es-ES"/>
        </w:rPr>
        <w:t xml:space="preserve">Competencia - </w:t>
      </w:r>
      <w:r w:rsidR="00BE199E" w:rsidRPr="00282BBC">
        <w:rPr>
          <w:rFonts w:ascii="Avenir Next" w:hAnsi="Avenir Next"/>
          <w:b/>
          <w:bCs/>
          <w:color w:val="000000" w:themeColor="text1"/>
          <w:sz w:val="20"/>
          <w:szCs w:val="20"/>
          <w:lang w:val="es-ES"/>
        </w:rPr>
        <w:t>Porcentaje de Licitaciones con un único oferente.</w:t>
      </w:r>
    </w:p>
    <w:p w14:paraId="60F2768B" w14:textId="64FB3ED1" w:rsidR="004653EA" w:rsidRPr="00DB0B5B" w:rsidRDefault="00BE199E" w:rsidP="00BE199E">
      <w:pPr>
        <w:jc w:val="both"/>
        <w:rPr>
          <w:rFonts w:ascii="Avenir Next" w:hAnsi="Avenir Next"/>
          <w:color w:val="000000" w:themeColor="text1"/>
          <w:sz w:val="20"/>
          <w:szCs w:val="20"/>
          <w:lang w:val="es-ES"/>
        </w:rPr>
      </w:pPr>
      <w:r w:rsidRPr="00282BBC">
        <w:rPr>
          <w:rFonts w:ascii="Avenir Next" w:hAnsi="Avenir Next"/>
          <w:color w:val="000000" w:themeColor="text1"/>
          <w:sz w:val="20"/>
          <w:szCs w:val="20"/>
          <w:lang w:val="es-ES"/>
        </w:rPr>
        <w:t xml:space="preserve">Este indicador de competencia muestra en qué medida las licitaciones del </w:t>
      </w:r>
      <w:r w:rsidR="00824BA6">
        <w:rPr>
          <w:rFonts w:ascii="Avenir Next" w:hAnsi="Avenir Next"/>
          <w:color w:val="000000" w:themeColor="text1"/>
          <w:sz w:val="20"/>
          <w:szCs w:val="20"/>
          <w:lang w:val="es-ES"/>
        </w:rPr>
        <w:t xml:space="preserve">respectivo </w:t>
      </w:r>
      <w:r w:rsidRPr="00282BBC">
        <w:rPr>
          <w:rFonts w:ascii="Avenir Next" w:hAnsi="Avenir Next"/>
          <w:color w:val="000000" w:themeColor="text1"/>
          <w:sz w:val="20"/>
          <w:szCs w:val="20"/>
          <w:lang w:val="es-ES"/>
        </w:rPr>
        <w:t>organismo tuvieron una única oferta. Este tipo de licitaciones son poco deseables por cuanto la falta de competidores hace que no siempre se obtenga el mejor precio para el organismo.</w:t>
      </w:r>
    </w:p>
    <w:p w14:paraId="046BCB59" w14:textId="77777777" w:rsidR="004653EA" w:rsidRPr="00282BBC" w:rsidRDefault="004653EA" w:rsidP="00BE199E">
      <w:pPr>
        <w:jc w:val="both"/>
        <w:rPr>
          <w:rFonts w:ascii="Avenir Next" w:hAnsi="Avenir Next"/>
          <w:color w:val="000000" w:themeColor="text1"/>
          <w:lang w:val="es-ES"/>
        </w:rPr>
      </w:pPr>
    </w:p>
    <w:p w14:paraId="20DB2FEE" w14:textId="7F355AE3" w:rsidR="00BE199E" w:rsidRPr="00282BBC" w:rsidRDefault="00BE199E" w:rsidP="00BE199E">
      <w:pPr>
        <w:pStyle w:val="Descripcin"/>
        <w:rPr>
          <w:rFonts w:ascii="Avenir Next" w:hAnsi="Avenir Next"/>
          <w:i w:val="0"/>
          <w:iCs w:val="0"/>
          <w:color w:val="000000" w:themeColor="text1"/>
          <w:sz w:val="16"/>
          <w:szCs w:val="16"/>
        </w:rPr>
      </w:pPr>
      <w:r w:rsidRPr="00282BBC">
        <w:rPr>
          <w:rFonts w:ascii="Avenir Next" w:hAnsi="Avenir Next"/>
          <w:i w:val="0"/>
          <w:iCs w:val="0"/>
          <w:color w:val="000000" w:themeColor="text1"/>
          <w:sz w:val="16"/>
          <w:szCs w:val="16"/>
        </w:rPr>
        <w:t xml:space="preserve">Tabla </w:t>
      </w:r>
      <w:r w:rsidR="008B6C1E" w:rsidRPr="00282BBC">
        <w:rPr>
          <w:rFonts w:ascii="Avenir Next" w:hAnsi="Avenir Next"/>
          <w:i w:val="0"/>
          <w:iCs w:val="0"/>
          <w:color w:val="000000" w:themeColor="text1"/>
          <w:sz w:val="16"/>
          <w:szCs w:val="16"/>
        </w:rPr>
        <w:t>2</w:t>
      </w:r>
      <w:r w:rsidRPr="00282BBC">
        <w:rPr>
          <w:rFonts w:ascii="Avenir Next" w:hAnsi="Avenir Next"/>
          <w:i w:val="0"/>
          <w:iCs w:val="0"/>
          <w:color w:val="000000" w:themeColor="text1"/>
          <w:sz w:val="16"/>
          <w:szCs w:val="16"/>
        </w:rPr>
        <w:t xml:space="preserve">: Ranking de los </w:t>
      </w:r>
      <w:r w:rsidR="008B6C1E" w:rsidRPr="00282BBC">
        <w:rPr>
          <w:rFonts w:ascii="Avenir Next" w:hAnsi="Avenir Next"/>
          <w:i w:val="0"/>
          <w:iCs w:val="0"/>
          <w:color w:val="000000" w:themeColor="text1"/>
          <w:sz w:val="16"/>
          <w:szCs w:val="16"/>
        </w:rPr>
        <w:t>5</w:t>
      </w:r>
      <w:r w:rsidRPr="00282BBC">
        <w:rPr>
          <w:rFonts w:ascii="Avenir Next" w:hAnsi="Avenir Next"/>
          <w:i w:val="0"/>
          <w:iCs w:val="0"/>
          <w:color w:val="000000" w:themeColor="text1"/>
          <w:sz w:val="16"/>
          <w:szCs w:val="16"/>
        </w:rPr>
        <w:t xml:space="preserve"> organismos con la mayor fracción de licitaciones con un único oferente</w:t>
      </w:r>
      <w:r w:rsidR="00784FE2" w:rsidRPr="00282BBC">
        <w:rPr>
          <w:rFonts w:ascii="Avenir Next" w:hAnsi="Avenir Next"/>
          <w:i w:val="0"/>
          <w:iCs w:val="0"/>
          <w:color w:val="000000" w:themeColor="text1"/>
          <w:sz w:val="16"/>
          <w:szCs w:val="16"/>
        </w:rPr>
        <w:t xml:space="preserve"> en 202</w:t>
      </w:r>
      <w:r w:rsidR="00D019CB">
        <w:rPr>
          <w:rFonts w:ascii="Avenir Next" w:hAnsi="Avenir Next"/>
          <w:i w:val="0"/>
          <w:iCs w:val="0"/>
          <w:color w:val="000000" w:themeColor="text1"/>
          <w:sz w:val="16"/>
          <w:szCs w:val="16"/>
        </w:rPr>
        <w:t>1</w:t>
      </w:r>
      <w:r w:rsidR="00BC341C" w:rsidRPr="00282BBC">
        <w:rPr>
          <w:rFonts w:ascii="Avenir Next" w:hAnsi="Avenir Next"/>
          <w:i w:val="0"/>
          <w:iCs w:val="0"/>
          <w:color w:val="000000" w:themeColor="text1"/>
          <w:sz w:val="16"/>
          <w:szCs w:val="16"/>
        </w:rPr>
        <w:t>, corte al 31-</w:t>
      </w:r>
      <w:r w:rsidR="00D019CB">
        <w:rPr>
          <w:rFonts w:ascii="Avenir Next" w:hAnsi="Avenir Next"/>
          <w:i w:val="0"/>
          <w:iCs w:val="0"/>
          <w:color w:val="000000" w:themeColor="text1"/>
          <w:sz w:val="16"/>
          <w:szCs w:val="16"/>
        </w:rPr>
        <w:t>03</w:t>
      </w:r>
      <w:r w:rsidR="00BC341C" w:rsidRPr="00282BBC">
        <w:rPr>
          <w:rFonts w:ascii="Avenir Next" w:hAnsi="Avenir Next"/>
          <w:i w:val="0"/>
          <w:iCs w:val="0"/>
          <w:color w:val="000000" w:themeColor="text1"/>
          <w:sz w:val="16"/>
          <w:szCs w:val="16"/>
        </w:rPr>
        <w:t>-202</w:t>
      </w:r>
      <w:r w:rsidR="00D019CB">
        <w:rPr>
          <w:rFonts w:ascii="Avenir Next" w:hAnsi="Avenir Next"/>
          <w:i w:val="0"/>
          <w:iCs w:val="0"/>
          <w:color w:val="000000" w:themeColor="text1"/>
          <w:sz w:val="16"/>
          <w:szCs w:val="16"/>
        </w:rPr>
        <w:t>1</w:t>
      </w:r>
      <w:r w:rsidR="00695359" w:rsidRPr="00282BBC">
        <w:rPr>
          <w:rFonts w:ascii="Avenir Next" w:hAnsi="Avenir Next"/>
          <w:i w:val="0"/>
          <w:iCs w:val="0"/>
          <w:color w:val="000000" w:themeColor="text1"/>
          <w:sz w:val="16"/>
          <w:szCs w:val="16"/>
        </w:rPr>
        <w:t>.</w:t>
      </w:r>
      <w:r w:rsidR="002C26E9" w:rsidRPr="00282BBC">
        <w:rPr>
          <w:rFonts w:ascii="Avenir Next" w:hAnsi="Avenir Next"/>
          <w:i w:val="0"/>
          <w:iCs w:val="0"/>
          <w:color w:val="000000" w:themeColor="text1"/>
          <w:sz w:val="16"/>
          <w:szCs w:val="16"/>
        </w:rPr>
        <w:t xml:space="preserve"> Monto corresponde a la suma de</w:t>
      </w:r>
      <w:r w:rsidR="00DB0B5B">
        <w:rPr>
          <w:rFonts w:ascii="Avenir Next" w:hAnsi="Avenir Next"/>
          <w:i w:val="0"/>
          <w:iCs w:val="0"/>
          <w:color w:val="000000" w:themeColor="text1"/>
          <w:sz w:val="16"/>
          <w:szCs w:val="16"/>
        </w:rPr>
        <w:t xml:space="preserve"> todas</w:t>
      </w:r>
      <w:r w:rsidR="002C26E9" w:rsidRPr="00282BBC">
        <w:rPr>
          <w:rFonts w:ascii="Avenir Next" w:hAnsi="Avenir Next"/>
          <w:i w:val="0"/>
          <w:iCs w:val="0"/>
          <w:color w:val="000000" w:themeColor="text1"/>
          <w:sz w:val="16"/>
          <w:szCs w:val="16"/>
        </w:rPr>
        <w:t xml:space="preserve"> las órdenes de compra de 202</w:t>
      </w:r>
      <w:r w:rsidR="00D019CB">
        <w:rPr>
          <w:rFonts w:ascii="Avenir Next" w:hAnsi="Avenir Next"/>
          <w:i w:val="0"/>
          <w:iCs w:val="0"/>
          <w:color w:val="000000" w:themeColor="text1"/>
          <w:sz w:val="16"/>
          <w:szCs w:val="16"/>
        </w:rPr>
        <w:t>1</w:t>
      </w:r>
      <w:r w:rsidR="002C26E9" w:rsidRPr="00282BBC">
        <w:rPr>
          <w:rFonts w:ascii="Avenir Next" w:hAnsi="Avenir Next"/>
          <w:i w:val="0"/>
          <w:iCs w:val="0"/>
          <w:color w:val="000000" w:themeColor="text1"/>
          <w:sz w:val="16"/>
          <w:szCs w:val="16"/>
        </w:rPr>
        <w:t>.</w:t>
      </w:r>
      <w:r w:rsidR="00300516" w:rsidRPr="00282BBC">
        <w:rPr>
          <w:rFonts w:ascii="Avenir Next" w:hAnsi="Avenir Next"/>
          <w:i w:val="0"/>
          <w:iCs w:val="0"/>
          <w:color w:val="000000" w:themeColor="text1"/>
          <w:sz w:val="16"/>
          <w:szCs w:val="16"/>
        </w:rPr>
        <w:t xml:space="preserve"> Montos en pesos.</w:t>
      </w:r>
    </w:p>
    <w:p w14:paraId="0E4B1945" w14:textId="55D47BCA" w:rsidR="008B6C1E" w:rsidRPr="00282BBC" w:rsidRDefault="0043494D" w:rsidP="008864C4">
      <w:pPr>
        <w:jc w:val="center"/>
        <w:rPr>
          <w:color w:val="000000" w:themeColor="text1"/>
        </w:rPr>
      </w:pPr>
      <w:r w:rsidRPr="0043494D">
        <w:rPr>
          <w:noProof/>
          <w:color w:val="000000" w:themeColor="text1"/>
        </w:rPr>
        <w:drawing>
          <wp:inline distT="0" distB="0" distL="0" distR="0" wp14:anchorId="01D21ECC" wp14:editId="70C8589A">
            <wp:extent cx="3993346" cy="2108200"/>
            <wp:effectExtent l="0" t="0" r="7620"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04826" cy="2114261"/>
                    </a:xfrm>
                    <a:prstGeom prst="rect">
                      <a:avLst/>
                    </a:prstGeom>
                  </pic:spPr>
                </pic:pic>
              </a:graphicData>
            </a:graphic>
          </wp:inline>
        </w:drawing>
      </w:r>
      <w:r w:rsidRPr="0043494D">
        <w:rPr>
          <w:noProof/>
          <w:color w:val="000000" w:themeColor="text1"/>
        </w:rPr>
        <w:t xml:space="preserve"> </w:t>
      </w:r>
    </w:p>
    <w:p w14:paraId="5F47EFFE" w14:textId="229B5BB6" w:rsidR="00BE199E" w:rsidRPr="00DB0B5B" w:rsidRDefault="00AF573C" w:rsidP="00DB0B5B">
      <w:pPr>
        <w:rPr>
          <w:rFonts w:ascii="Avenir Next" w:hAnsi="Avenir Next"/>
          <w:color w:val="000000" w:themeColor="text1"/>
          <w:sz w:val="20"/>
          <w:szCs w:val="20"/>
          <w:lang w:val="es-ES"/>
        </w:rPr>
      </w:pPr>
      <w:r w:rsidRPr="00282BBC">
        <w:rPr>
          <w:rFonts w:ascii="Avenir Next" w:hAnsi="Avenir Next"/>
          <w:color w:val="000000" w:themeColor="text1"/>
          <w:sz w:val="20"/>
          <w:szCs w:val="20"/>
          <w:lang w:val="es-ES"/>
        </w:rPr>
        <w:t>Para mayor detalle de este análisis</w:t>
      </w:r>
      <w:r w:rsidR="00824BA6">
        <w:rPr>
          <w:rFonts w:ascii="Avenir Next" w:hAnsi="Avenir Next"/>
          <w:color w:val="000000" w:themeColor="text1"/>
          <w:sz w:val="20"/>
          <w:szCs w:val="20"/>
          <w:lang w:val="es-ES"/>
        </w:rPr>
        <w:t>, y para ver el ranking completo,</w:t>
      </w:r>
      <w:r w:rsidR="00824BA6" w:rsidRPr="00282BBC">
        <w:rPr>
          <w:rFonts w:ascii="Avenir Next" w:hAnsi="Avenir Next"/>
          <w:color w:val="000000" w:themeColor="text1"/>
          <w:sz w:val="20"/>
          <w:szCs w:val="20"/>
          <w:lang w:val="es-ES"/>
        </w:rPr>
        <w:t xml:space="preserve"> </w:t>
      </w:r>
      <w:r w:rsidRPr="00282BBC">
        <w:rPr>
          <w:rFonts w:ascii="Avenir Next" w:hAnsi="Avenir Next"/>
          <w:color w:val="000000" w:themeColor="text1"/>
          <w:sz w:val="20"/>
          <w:szCs w:val="20"/>
          <w:lang w:val="es-ES"/>
        </w:rPr>
        <w:t xml:space="preserve">pincha </w:t>
      </w:r>
      <w:hyperlink r:id="rId15" w:history="1">
        <w:r w:rsidRPr="00786F99">
          <w:rPr>
            <w:rStyle w:val="Hipervnculo"/>
            <w:rFonts w:ascii="Avenir Next" w:hAnsi="Avenir Next"/>
            <w:color w:val="000000" w:themeColor="text1"/>
            <w:sz w:val="20"/>
            <w:szCs w:val="20"/>
            <w:lang w:val="es-ES"/>
          </w:rPr>
          <w:t>aquí</w:t>
        </w:r>
      </w:hyperlink>
    </w:p>
    <w:p w14:paraId="2A5235E7" w14:textId="2EEA98FD" w:rsidR="00B21D9F" w:rsidRPr="00282BBC" w:rsidRDefault="00B21D9F" w:rsidP="00BE199E">
      <w:pPr>
        <w:jc w:val="both"/>
        <w:rPr>
          <w:rFonts w:ascii="Avenir Next" w:hAnsi="Avenir Next"/>
          <w:color w:val="000000" w:themeColor="text1"/>
          <w:lang w:val="es-ES"/>
        </w:rPr>
      </w:pPr>
    </w:p>
    <w:p w14:paraId="4D2BF37F" w14:textId="62E494F5" w:rsidR="00B21D9F" w:rsidRPr="00282BBC" w:rsidRDefault="002C26E9" w:rsidP="00B21D9F">
      <w:pPr>
        <w:jc w:val="both"/>
        <w:rPr>
          <w:rFonts w:ascii="Avenir Next" w:hAnsi="Avenir Next"/>
          <w:b/>
          <w:bCs/>
          <w:color w:val="000000" w:themeColor="text1"/>
          <w:sz w:val="20"/>
          <w:szCs w:val="20"/>
          <w:lang w:val="es-ES"/>
        </w:rPr>
      </w:pPr>
      <w:r w:rsidRPr="00282BBC">
        <w:rPr>
          <w:rFonts w:ascii="Avenir Next" w:hAnsi="Avenir Next"/>
          <w:b/>
          <w:bCs/>
          <w:color w:val="000000" w:themeColor="text1"/>
          <w:sz w:val="20"/>
          <w:szCs w:val="20"/>
          <w:lang w:val="es-ES"/>
        </w:rPr>
        <w:t xml:space="preserve">Competencia - </w:t>
      </w:r>
      <w:r w:rsidR="00B21D9F" w:rsidRPr="00282BBC">
        <w:rPr>
          <w:rFonts w:ascii="Avenir Next" w:hAnsi="Avenir Next"/>
          <w:b/>
          <w:bCs/>
          <w:color w:val="000000" w:themeColor="text1"/>
          <w:sz w:val="20"/>
          <w:szCs w:val="20"/>
          <w:lang w:val="es-ES"/>
        </w:rPr>
        <w:t>Promedio de participantes por procedimiento</w:t>
      </w:r>
    </w:p>
    <w:p w14:paraId="55E599A1" w14:textId="3BDFB775" w:rsidR="00B21D9F" w:rsidRPr="00282BBC" w:rsidRDefault="00B21D9F" w:rsidP="00B21D9F">
      <w:pPr>
        <w:jc w:val="both"/>
        <w:rPr>
          <w:rFonts w:ascii="Avenir Next" w:hAnsi="Avenir Next"/>
          <w:color w:val="000000" w:themeColor="text1"/>
          <w:sz w:val="20"/>
          <w:szCs w:val="20"/>
          <w:lang w:val="es-ES"/>
        </w:rPr>
      </w:pPr>
      <w:r w:rsidRPr="00282BBC">
        <w:rPr>
          <w:rFonts w:ascii="Avenir Next" w:hAnsi="Avenir Next"/>
          <w:color w:val="000000" w:themeColor="text1"/>
          <w:sz w:val="20"/>
          <w:szCs w:val="20"/>
          <w:lang w:val="es-ES"/>
        </w:rPr>
        <w:t xml:space="preserve">Este indicador de competencia muestra en qué medida las licitaciones del </w:t>
      </w:r>
      <w:r w:rsidR="00F07C9C" w:rsidRPr="00282BBC">
        <w:rPr>
          <w:rFonts w:ascii="Avenir Next" w:hAnsi="Avenir Next"/>
          <w:color w:val="000000" w:themeColor="text1"/>
          <w:sz w:val="20"/>
          <w:szCs w:val="20"/>
          <w:lang w:val="es-ES"/>
        </w:rPr>
        <w:t xml:space="preserve">respectivo servicio público </w:t>
      </w:r>
      <w:r w:rsidRPr="00282BBC">
        <w:rPr>
          <w:rFonts w:ascii="Avenir Next" w:hAnsi="Avenir Next"/>
          <w:color w:val="000000" w:themeColor="text1"/>
          <w:sz w:val="20"/>
          <w:szCs w:val="20"/>
          <w:lang w:val="es-ES"/>
        </w:rPr>
        <w:t xml:space="preserve">tuvieron una mayor oferta. Mientras menor es el </w:t>
      </w:r>
      <w:proofErr w:type="spellStart"/>
      <w:r w:rsidRPr="00282BBC">
        <w:rPr>
          <w:rFonts w:ascii="Avenir Next" w:hAnsi="Avenir Next"/>
          <w:color w:val="000000" w:themeColor="text1"/>
          <w:sz w:val="20"/>
          <w:szCs w:val="20"/>
          <w:lang w:val="es-ES"/>
        </w:rPr>
        <w:t>numero</w:t>
      </w:r>
      <w:proofErr w:type="spellEnd"/>
      <w:r w:rsidRPr="00282BBC">
        <w:rPr>
          <w:rFonts w:ascii="Avenir Next" w:hAnsi="Avenir Next"/>
          <w:color w:val="000000" w:themeColor="text1"/>
          <w:sz w:val="20"/>
          <w:szCs w:val="20"/>
          <w:lang w:val="es-ES"/>
        </w:rPr>
        <w:t>, peor es el nivel de competencia asociado al municipio.</w:t>
      </w:r>
    </w:p>
    <w:p w14:paraId="02633D24" w14:textId="6498D1F7" w:rsidR="00883633" w:rsidRPr="00282BBC" w:rsidRDefault="00883633">
      <w:pPr>
        <w:rPr>
          <w:rFonts w:ascii="Avenir Next" w:eastAsia="Arial" w:hAnsi="Avenir Next" w:cs="Arial"/>
          <w:color w:val="000000" w:themeColor="text1"/>
          <w:sz w:val="18"/>
          <w:szCs w:val="18"/>
        </w:rPr>
      </w:pPr>
    </w:p>
    <w:p w14:paraId="41434E14" w14:textId="3F9A62ED" w:rsidR="00B21D9F" w:rsidRPr="00282BBC" w:rsidRDefault="00B21D9F" w:rsidP="00B21D9F">
      <w:pPr>
        <w:pStyle w:val="Descripcin"/>
        <w:rPr>
          <w:rFonts w:ascii="Avenir Next" w:hAnsi="Avenir Next"/>
          <w:i w:val="0"/>
          <w:iCs w:val="0"/>
          <w:color w:val="000000" w:themeColor="text1"/>
          <w:sz w:val="16"/>
          <w:szCs w:val="16"/>
        </w:rPr>
      </w:pPr>
      <w:r w:rsidRPr="00282BBC">
        <w:rPr>
          <w:rFonts w:ascii="Avenir Next" w:hAnsi="Avenir Next"/>
          <w:i w:val="0"/>
          <w:iCs w:val="0"/>
          <w:color w:val="000000" w:themeColor="text1"/>
          <w:sz w:val="16"/>
          <w:szCs w:val="16"/>
        </w:rPr>
        <w:t>Tabla 2: Ranking de los 5 organismos con el menor número de oferentes promedio</w:t>
      </w:r>
      <w:r w:rsidR="00784FE2" w:rsidRPr="00282BBC">
        <w:rPr>
          <w:rFonts w:ascii="Avenir Next" w:hAnsi="Avenir Next"/>
          <w:i w:val="0"/>
          <w:iCs w:val="0"/>
          <w:color w:val="000000" w:themeColor="text1"/>
          <w:sz w:val="16"/>
          <w:szCs w:val="16"/>
        </w:rPr>
        <w:t xml:space="preserve"> en 202</w:t>
      </w:r>
      <w:r w:rsidR="00B113D5">
        <w:rPr>
          <w:rFonts w:ascii="Avenir Next" w:hAnsi="Avenir Next"/>
          <w:i w:val="0"/>
          <w:iCs w:val="0"/>
          <w:color w:val="000000" w:themeColor="text1"/>
          <w:sz w:val="16"/>
          <w:szCs w:val="16"/>
        </w:rPr>
        <w:t>1</w:t>
      </w:r>
      <w:r w:rsidR="00BC341C" w:rsidRPr="00282BBC">
        <w:rPr>
          <w:rFonts w:ascii="Avenir Next" w:hAnsi="Avenir Next"/>
          <w:i w:val="0"/>
          <w:iCs w:val="0"/>
          <w:color w:val="000000" w:themeColor="text1"/>
          <w:sz w:val="16"/>
          <w:szCs w:val="16"/>
        </w:rPr>
        <w:t>, corte al 31-</w:t>
      </w:r>
      <w:r w:rsidR="00B113D5">
        <w:rPr>
          <w:rFonts w:ascii="Avenir Next" w:hAnsi="Avenir Next"/>
          <w:i w:val="0"/>
          <w:iCs w:val="0"/>
          <w:color w:val="000000" w:themeColor="text1"/>
          <w:sz w:val="16"/>
          <w:szCs w:val="16"/>
        </w:rPr>
        <w:t>03</w:t>
      </w:r>
      <w:r w:rsidR="00BC341C" w:rsidRPr="00282BBC">
        <w:rPr>
          <w:rFonts w:ascii="Avenir Next" w:hAnsi="Avenir Next"/>
          <w:i w:val="0"/>
          <w:iCs w:val="0"/>
          <w:color w:val="000000" w:themeColor="text1"/>
          <w:sz w:val="16"/>
          <w:szCs w:val="16"/>
        </w:rPr>
        <w:t>-202</w:t>
      </w:r>
      <w:r w:rsidR="00B113D5">
        <w:rPr>
          <w:rFonts w:ascii="Avenir Next" w:hAnsi="Avenir Next"/>
          <w:i w:val="0"/>
          <w:iCs w:val="0"/>
          <w:color w:val="000000" w:themeColor="text1"/>
          <w:sz w:val="16"/>
          <w:szCs w:val="16"/>
        </w:rPr>
        <w:t>1</w:t>
      </w:r>
      <w:r w:rsidRPr="00282BBC">
        <w:rPr>
          <w:rFonts w:ascii="Avenir Next" w:hAnsi="Avenir Next"/>
          <w:i w:val="0"/>
          <w:iCs w:val="0"/>
          <w:color w:val="000000" w:themeColor="text1"/>
          <w:sz w:val="16"/>
          <w:szCs w:val="16"/>
        </w:rPr>
        <w:t>.</w:t>
      </w:r>
      <w:r w:rsidR="002C26E9" w:rsidRPr="00282BBC">
        <w:rPr>
          <w:rFonts w:ascii="Avenir Next" w:hAnsi="Avenir Next"/>
          <w:i w:val="0"/>
          <w:iCs w:val="0"/>
          <w:color w:val="000000" w:themeColor="text1"/>
          <w:sz w:val="16"/>
          <w:szCs w:val="16"/>
        </w:rPr>
        <w:t xml:space="preserve"> Monto corresponde a la suma de las órdenes de compra de 202</w:t>
      </w:r>
      <w:r w:rsidR="00B113D5">
        <w:rPr>
          <w:rFonts w:ascii="Avenir Next" w:hAnsi="Avenir Next"/>
          <w:i w:val="0"/>
          <w:iCs w:val="0"/>
          <w:color w:val="000000" w:themeColor="text1"/>
          <w:sz w:val="16"/>
          <w:szCs w:val="16"/>
        </w:rPr>
        <w:t>1</w:t>
      </w:r>
      <w:r w:rsidR="002C26E9" w:rsidRPr="00282BBC">
        <w:rPr>
          <w:rFonts w:ascii="Avenir Next" w:hAnsi="Avenir Next"/>
          <w:i w:val="0"/>
          <w:iCs w:val="0"/>
          <w:color w:val="000000" w:themeColor="text1"/>
          <w:sz w:val="16"/>
          <w:szCs w:val="16"/>
        </w:rPr>
        <w:t>.</w:t>
      </w:r>
      <w:r w:rsidR="00883633" w:rsidRPr="00282BBC">
        <w:rPr>
          <w:rFonts w:ascii="Avenir Next" w:hAnsi="Avenir Next"/>
          <w:i w:val="0"/>
          <w:iCs w:val="0"/>
          <w:color w:val="000000" w:themeColor="text1"/>
          <w:sz w:val="16"/>
          <w:szCs w:val="16"/>
        </w:rPr>
        <w:t xml:space="preserve"> Monto en pesos.</w:t>
      </w:r>
    </w:p>
    <w:p w14:paraId="5C4E41E8" w14:textId="50ED32D1" w:rsidR="00B21D9F" w:rsidRPr="00282BBC" w:rsidRDefault="0043494D" w:rsidP="0043494D">
      <w:pPr>
        <w:jc w:val="center"/>
        <w:rPr>
          <w:rFonts w:ascii="Avenir Next" w:hAnsi="Avenir Next"/>
          <w:color w:val="000000" w:themeColor="text1"/>
          <w:sz w:val="20"/>
          <w:szCs w:val="20"/>
        </w:rPr>
      </w:pPr>
      <w:r w:rsidRPr="0043494D">
        <w:rPr>
          <w:rFonts w:ascii="Avenir Next" w:hAnsi="Avenir Next"/>
          <w:noProof/>
          <w:color w:val="000000" w:themeColor="text1"/>
          <w:sz w:val="20"/>
          <w:szCs w:val="20"/>
        </w:rPr>
        <w:drawing>
          <wp:inline distT="0" distB="0" distL="0" distR="0" wp14:anchorId="3621DDCC" wp14:editId="75BF8F66">
            <wp:extent cx="4273550" cy="1997923"/>
            <wp:effectExtent l="0" t="0" r="0" b="254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92636" cy="2006846"/>
                    </a:xfrm>
                    <a:prstGeom prst="rect">
                      <a:avLst/>
                    </a:prstGeom>
                  </pic:spPr>
                </pic:pic>
              </a:graphicData>
            </a:graphic>
          </wp:inline>
        </w:drawing>
      </w:r>
    </w:p>
    <w:p w14:paraId="5E496E0E" w14:textId="5FF7A8E4" w:rsidR="00F07C9C" w:rsidRPr="00282BBC" w:rsidRDefault="00AF573C" w:rsidP="00AF573C">
      <w:pPr>
        <w:rPr>
          <w:rFonts w:ascii="Avenir Next" w:hAnsi="Avenir Next"/>
          <w:color w:val="000000" w:themeColor="text1"/>
          <w:sz w:val="20"/>
          <w:szCs w:val="20"/>
          <w:lang w:val="es-ES"/>
        </w:rPr>
      </w:pPr>
      <w:r w:rsidRPr="00282BBC">
        <w:rPr>
          <w:rFonts w:ascii="Avenir Next" w:hAnsi="Avenir Next"/>
          <w:color w:val="000000" w:themeColor="text1"/>
          <w:sz w:val="20"/>
          <w:szCs w:val="20"/>
          <w:lang w:val="es-ES"/>
        </w:rPr>
        <w:t>Para mayor detalle de este análisis</w:t>
      </w:r>
      <w:r w:rsidR="00824BA6">
        <w:rPr>
          <w:rFonts w:ascii="Avenir Next" w:hAnsi="Avenir Next"/>
          <w:color w:val="000000" w:themeColor="text1"/>
          <w:sz w:val="20"/>
          <w:szCs w:val="20"/>
          <w:lang w:val="es-ES"/>
        </w:rPr>
        <w:t>, y para ver el ranking completo,</w:t>
      </w:r>
      <w:r w:rsidR="00824BA6" w:rsidRPr="00282BBC">
        <w:rPr>
          <w:rFonts w:ascii="Avenir Next" w:hAnsi="Avenir Next"/>
          <w:color w:val="000000" w:themeColor="text1"/>
          <w:sz w:val="20"/>
          <w:szCs w:val="20"/>
          <w:lang w:val="es-ES"/>
        </w:rPr>
        <w:t xml:space="preserve"> </w:t>
      </w:r>
      <w:r w:rsidRPr="00282BBC">
        <w:rPr>
          <w:rFonts w:ascii="Avenir Next" w:hAnsi="Avenir Next"/>
          <w:color w:val="000000" w:themeColor="text1"/>
          <w:sz w:val="20"/>
          <w:szCs w:val="20"/>
          <w:lang w:val="es-ES"/>
        </w:rPr>
        <w:t xml:space="preserve">pincha </w:t>
      </w:r>
      <w:hyperlink r:id="rId17" w:history="1">
        <w:r w:rsidR="00EF14EB" w:rsidRPr="00786F99">
          <w:rPr>
            <w:rStyle w:val="Hipervnculo"/>
            <w:rFonts w:ascii="Avenir Next" w:hAnsi="Avenir Next"/>
            <w:color w:val="000000" w:themeColor="text1"/>
            <w:sz w:val="20"/>
            <w:szCs w:val="20"/>
            <w:lang w:val="es-ES"/>
          </w:rPr>
          <w:t>aquí</w:t>
        </w:r>
      </w:hyperlink>
    </w:p>
    <w:p w14:paraId="091E02A3" w14:textId="77777777" w:rsidR="00883633" w:rsidRPr="00282BBC" w:rsidRDefault="00883633" w:rsidP="00F07C9C">
      <w:pPr>
        <w:jc w:val="both"/>
        <w:rPr>
          <w:rFonts w:ascii="Avenir Next" w:hAnsi="Avenir Next"/>
          <w:color w:val="000000" w:themeColor="text1"/>
          <w:lang w:val="es-ES"/>
        </w:rPr>
      </w:pPr>
    </w:p>
    <w:p w14:paraId="79F1408A" w14:textId="77777777" w:rsidR="00F07C9C" w:rsidRPr="00282BBC" w:rsidRDefault="00F07C9C" w:rsidP="00B21D9F">
      <w:pPr>
        <w:jc w:val="both"/>
        <w:rPr>
          <w:rFonts w:ascii="Avenir Next" w:hAnsi="Avenir Next"/>
          <w:b/>
          <w:bCs/>
          <w:color w:val="000000" w:themeColor="text1"/>
          <w:sz w:val="20"/>
          <w:szCs w:val="20"/>
          <w:lang w:val="es-ES"/>
        </w:rPr>
      </w:pPr>
    </w:p>
    <w:p w14:paraId="1E38F3A1" w14:textId="7CCF0B94" w:rsidR="00784FE2" w:rsidRPr="00D76574" w:rsidRDefault="002C26E9" w:rsidP="00B21D9F">
      <w:pPr>
        <w:jc w:val="both"/>
        <w:rPr>
          <w:rFonts w:ascii="Avenir Next" w:hAnsi="Avenir Next"/>
          <w:b/>
          <w:bCs/>
          <w:color w:val="000000" w:themeColor="text1"/>
          <w:sz w:val="20"/>
          <w:szCs w:val="20"/>
        </w:rPr>
      </w:pPr>
      <w:r w:rsidRPr="00282BBC">
        <w:rPr>
          <w:rFonts w:ascii="Avenir Next" w:hAnsi="Avenir Next"/>
          <w:b/>
          <w:bCs/>
          <w:color w:val="000000" w:themeColor="text1"/>
          <w:sz w:val="20"/>
          <w:szCs w:val="20"/>
          <w:lang w:val="es-ES"/>
        </w:rPr>
        <w:t xml:space="preserve">Competencia - </w:t>
      </w:r>
      <w:r w:rsidR="00D76574" w:rsidRPr="00D76574">
        <w:rPr>
          <w:rFonts w:ascii="Avenir Next" w:hAnsi="Avenir Next"/>
          <w:b/>
          <w:bCs/>
          <w:color w:val="000000" w:themeColor="text1"/>
          <w:sz w:val="20"/>
          <w:szCs w:val="20"/>
          <w:lang w:val="es-ES"/>
        </w:rPr>
        <w:t>Porcentaje de procedimientos que utilizaron adjudicación directa o licitación privada</w:t>
      </w:r>
    </w:p>
    <w:p w14:paraId="612F1248" w14:textId="541AC5C7" w:rsidR="00B21D9F" w:rsidRPr="00282BBC" w:rsidRDefault="00B21D9F" w:rsidP="00B21D9F">
      <w:pPr>
        <w:jc w:val="both"/>
        <w:rPr>
          <w:rFonts w:ascii="Avenir Next" w:hAnsi="Avenir Next"/>
          <w:color w:val="000000" w:themeColor="text1"/>
          <w:sz w:val="20"/>
          <w:szCs w:val="20"/>
          <w:lang w:val="es-ES"/>
        </w:rPr>
      </w:pPr>
      <w:r w:rsidRPr="00282BBC">
        <w:rPr>
          <w:rFonts w:ascii="Avenir Next" w:hAnsi="Avenir Next"/>
          <w:color w:val="000000" w:themeColor="text1"/>
          <w:sz w:val="20"/>
          <w:szCs w:val="20"/>
          <w:lang w:val="es-ES"/>
        </w:rPr>
        <w:t xml:space="preserve">Este indicador de competencia muestra en qué medida </w:t>
      </w:r>
      <w:r w:rsidR="00D76574">
        <w:rPr>
          <w:rFonts w:ascii="Avenir Next" w:hAnsi="Avenir Next"/>
          <w:color w:val="000000" w:themeColor="text1"/>
          <w:sz w:val="20"/>
          <w:szCs w:val="20"/>
          <w:lang w:val="es-ES"/>
        </w:rPr>
        <w:t>las adjudicaciones realizadas por una institución son realizadas vía adjudicación directa, ya sea por trato directo o por licitación privada</w:t>
      </w:r>
    </w:p>
    <w:p w14:paraId="65DD399B" w14:textId="77777777" w:rsidR="00B21D9F" w:rsidRPr="00282BBC" w:rsidRDefault="00B21D9F" w:rsidP="00B21D9F">
      <w:pPr>
        <w:jc w:val="both"/>
        <w:rPr>
          <w:rFonts w:ascii="Avenir Next" w:hAnsi="Avenir Next"/>
          <w:color w:val="000000" w:themeColor="text1"/>
          <w:sz w:val="20"/>
          <w:szCs w:val="20"/>
          <w:lang w:val="es-ES"/>
        </w:rPr>
      </w:pPr>
    </w:p>
    <w:p w14:paraId="72F7ED43" w14:textId="66EFB0C5" w:rsidR="00B21D9F" w:rsidRPr="00282BBC" w:rsidRDefault="00B21D9F" w:rsidP="00B21D9F">
      <w:pPr>
        <w:pStyle w:val="Descripcin"/>
        <w:rPr>
          <w:rFonts w:ascii="Avenir Next" w:hAnsi="Avenir Next"/>
          <w:i w:val="0"/>
          <w:iCs w:val="0"/>
          <w:color w:val="000000" w:themeColor="text1"/>
          <w:sz w:val="16"/>
          <w:szCs w:val="16"/>
        </w:rPr>
      </w:pPr>
      <w:r w:rsidRPr="00282BBC">
        <w:rPr>
          <w:rFonts w:ascii="Avenir Next" w:hAnsi="Avenir Next"/>
          <w:i w:val="0"/>
          <w:iCs w:val="0"/>
          <w:color w:val="000000" w:themeColor="text1"/>
          <w:sz w:val="16"/>
          <w:szCs w:val="16"/>
        </w:rPr>
        <w:t xml:space="preserve">Tabla </w:t>
      </w:r>
      <w:r w:rsidR="00784FE2" w:rsidRPr="00282BBC">
        <w:rPr>
          <w:rFonts w:ascii="Avenir Next" w:hAnsi="Avenir Next"/>
          <w:i w:val="0"/>
          <w:iCs w:val="0"/>
          <w:color w:val="000000" w:themeColor="text1"/>
          <w:sz w:val="16"/>
          <w:szCs w:val="16"/>
        </w:rPr>
        <w:t>3</w:t>
      </w:r>
      <w:r w:rsidRPr="00282BBC">
        <w:rPr>
          <w:rFonts w:ascii="Avenir Next" w:hAnsi="Avenir Next"/>
          <w:i w:val="0"/>
          <w:iCs w:val="0"/>
          <w:color w:val="000000" w:themeColor="text1"/>
          <w:sz w:val="16"/>
          <w:szCs w:val="16"/>
        </w:rPr>
        <w:t xml:space="preserve">: Ranking de los 5 organismos con el </w:t>
      </w:r>
      <w:r w:rsidR="00D76574">
        <w:rPr>
          <w:rFonts w:ascii="Avenir Next" w:hAnsi="Avenir Next"/>
          <w:i w:val="0"/>
          <w:iCs w:val="0"/>
          <w:color w:val="000000" w:themeColor="text1"/>
          <w:sz w:val="16"/>
          <w:szCs w:val="16"/>
        </w:rPr>
        <w:t xml:space="preserve">mayor porcentaje de adjudicación directa </w:t>
      </w:r>
      <w:r w:rsidR="00784FE2" w:rsidRPr="00282BBC">
        <w:rPr>
          <w:rFonts w:ascii="Avenir Next" w:hAnsi="Avenir Next"/>
          <w:i w:val="0"/>
          <w:iCs w:val="0"/>
          <w:color w:val="000000" w:themeColor="text1"/>
          <w:sz w:val="16"/>
          <w:szCs w:val="16"/>
        </w:rPr>
        <w:t>en 202</w:t>
      </w:r>
      <w:r w:rsidR="00046FF9">
        <w:rPr>
          <w:rFonts w:ascii="Avenir Next" w:hAnsi="Avenir Next"/>
          <w:i w:val="0"/>
          <w:iCs w:val="0"/>
          <w:color w:val="000000" w:themeColor="text1"/>
          <w:sz w:val="16"/>
          <w:szCs w:val="16"/>
        </w:rPr>
        <w:t>1</w:t>
      </w:r>
      <w:r w:rsidR="00BC341C" w:rsidRPr="00282BBC">
        <w:rPr>
          <w:rFonts w:ascii="Avenir Next" w:hAnsi="Avenir Next"/>
          <w:i w:val="0"/>
          <w:iCs w:val="0"/>
          <w:color w:val="000000" w:themeColor="text1"/>
          <w:sz w:val="16"/>
          <w:szCs w:val="16"/>
        </w:rPr>
        <w:t>, corte al 31-</w:t>
      </w:r>
      <w:r w:rsidR="00046FF9">
        <w:rPr>
          <w:rFonts w:ascii="Avenir Next" w:hAnsi="Avenir Next"/>
          <w:i w:val="0"/>
          <w:iCs w:val="0"/>
          <w:color w:val="000000" w:themeColor="text1"/>
          <w:sz w:val="16"/>
          <w:szCs w:val="16"/>
        </w:rPr>
        <w:t>03</w:t>
      </w:r>
      <w:r w:rsidR="00BC341C" w:rsidRPr="00282BBC">
        <w:rPr>
          <w:rFonts w:ascii="Avenir Next" w:hAnsi="Avenir Next"/>
          <w:i w:val="0"/>
          <w:iCs w:val="0"/>
          <w:color w:val="000000" w:themeColor="text1"/>
          <w:sz w:val="16"/>
          <w:szCs w:val="16"/>
        </w:rPr>
        <w:t>-202</w:t>
      </w:r>
      <w:r w:rsidR="00046FF9">
        <w:rPr>
          <w:rFonts w:ascii="Avenir Next" w:hAnsi="Avenir Next"/>
          <w:i w:val="0"/>
          <w:iCs w:val="0"/>
          <w:color w:val="000000" w:themeColor="text1"/>
          <w:sz w:val="16"/>
          <w:szCs w:val="16"/>
        </w:rPr>
        <w:t>1</w:t>
      </w:r>
      <w:r w:rsidRPr="00282BBC">
        <w:rPr>
          <w:rFonts w:ascii="Avenir Next" w:hAnsi="Avenir Next"/>
          <w:i w:val="0"/>
          <w:iCs w:val="0"/>
          <w:color w:val="000000" w:themeColor="text1"/>
          <w:sz w:val="16"/>
          <w:szCs w:val="16"/>
        </w:rPr>
        <w:t>.</w:t>
      </w:r>
      <w:r w:rsidR="002C26E9" w:rsidRPr="00282BBC">
        <w:rPr>
          <w:rFonts w:ascii="Avenir Next" w:hAnsi="Avenir Next"/>
          <w:i w:val="0"/>
          <w:iCs w:val="0"/>
          <w:color w:val="000000" w:themeColor="text1"/>
          <w:sz w:val="16"/>
          <w:szCs w:val="16"/>
        </w:rPr>
        <w:t xml:space="preserve"> Monto corresponde a la suma de las órdenes de compra de 202</w:t>
      </w:r>
      <w:r w:rsidR="00046FF9">
        <w:rPr>
          <w:rFonts w:ascii="Avenir Next" w:hAnsi="Avenir Next"/>
          <w:i w:val="0"/>
          <w:iCs w:val="0"/>
          <w:color w:val="000000" w:themeColor="text1"/>
          <w:sz w:val="16"/>
          <w:szCs w:val="16"/>
        </w:rPr>
        <w:t>1</w:t>
      </w:r>
      <w:r w:rsidR="002C26E9" w:rsidRPr="00282BBC">
        <w:rPr>
          <w:rFonts w:ascii="Avenir Next" w:hAnsi="Avenir Next"/>
          <w:i w:val="0"/>
          <w:iCs w:val="0"/>
          <w:color w:val="000000" w:themeColor="text1"/>
          <w:sz w:val="16"/>
          <w:szCs w:val="16"/>
        </w:rPr>
        <w:t>.</w:t>
      </w:r>
      <w:r w:rsidR="00883633" w:rsidRPr="00282BBC">
        <w:rPr>
          <w:rFonts w:ascii="Avenir Next" w:hAnsi="Avenir Next"/>
          <w:i w:val="0"/>
          <w:iCs w:val="0"/>
          <w:color w:val="000000" w:themeColor="text1"/>
          <w:sz w:val="16"/>
          <w:szCs w:val="16"/>
        </w:rPr>
        <w:t xml:space="preserve"> Monto en pesos.</w:t>
      </w:r>
    </w:p>
    <w:p w14:paraId="02E7C5AF" w14:textId="3A5D590C" w:rsidR="00B21D9F" w:rsidRPr="00282BBC" w:rsidRDefault="0043494D" w:rsidP="0043494D">
      <w:pPr>
        <w:jc w:val="center"/>
        <w:rPr>
          <w:rFonts w:ascii="Avenir Next" w:hAnsi="Avenir Next"/>
          <w:color w:val="000000" w:themeColor="text1"/>
          <w:sz w:val="20"/>
          <w:szCs w:val="20"/>
        </w:rPr>
      </w:pPr>
      <w:r w:rsidRPr="0043494D">
        <w:rPr>
          <w:noProof/>
        </w:rPr>
        <w:drawing>
          <wp:inline distT="0" distB="0" distL="0" distR="0" wp14:anchorId="193A46D9" wp14:editId="120530B7">
            <wp:extent cx="4648209" cy="21526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60067" cy="2158142"/>
                    </a:xfrm>
                    <a:prstGeom prst="rect">
                      <a:avLst/>
                    </a:prstGeom>
                  </pic:spPr>
                </pic:pic>
              </a:graphicData>
            </a:graphic>
          </wp:inline>
        </w:drawing>
      </w:r>
    </w:p>
    <w:p w14:paraId="349B2BFE" w14:textId="00561664" w:rsidR="00AF573C" w:rsidRPr="00282BBC" w:rsidRDefault="00AF573C" w:rsidP="00AF573C">
      <w:pPr>
        <w:rPr>
          <w:rFonts w:ascii="Avenir Next" w:hAnsi="Avenir Next"/>
          <w:color w:val="000000" w:themeColor="text1"/>
          <w:sz w:val="20"/>
          <w:szCs w:val="20"/>
          <w:lang w:val="es-ES"/>
        </w:rPr>
      </w:pPr>
      <w:r w:rsidRPr="00282BBC">
        <w:rPr>
          <w:rFonts w:ascii="Avenir Next" w:hAnsi="Avenir Next"/>
          <w:color w:val="000000" w:themeColor="text1"/>
          <w:sz w:val="20"/>
          <w:szCs w:val="20"/>
          <w:lang w:val="es-ES"/>
        </w:rPr>
        <w:t>Para mayor detalle de este análisis</w:t>
      </w:r>
      <w:r w:rsidR="00824BA6">
        <w:rPr>
          <w:rFonts w:ascii="Avenir Next" w:hAnsi="Avenir Next"/>
          <w:color w:val="000000" w:themeColor="text1"/>
          <w:sz w:val="20"/>
          <w:szCs w:val="20"/>
          <w:lang w:val="es-ES"/>
        </w:rPr>
        <w:t>, y para ver el ranking completo,</w:t>
      </w:r>
      <w:r w:rsidRPr="00282BBC">
        <w:rPr>
          <w:rFonts w:ascii="Avenir Next" w:hAnsi="Avenir Next"/>
          <w:color w:val="000000" w:themeColor="text1"/>
          <w:sz w:val="20"/>
          <w:szCs w:val="20"/>
          <w:lang w:val="es-ES"/>
        </w:rPr>
        <w:t xml:space="preserve"> pincha </w:t>
      </w:r>
      <w:hyperlink r:id="rId19" w:history="1">
        <w:r w:rsidR="00EF14EB" w:rsidRPr="00786F99">
          <w:rPr>
            <w:rStyle w:val="Hipervnculo"/>
            <w:rFonts w:ascii="Avenir Next" w:hAnsi="Avenir Next"/>
            <w:color w:val="000000" w:themeColor="text1"/>
            <w:sz w:val="20"/>
            <w:szCs w:val="20"/>
            <w:lang w:val="es-ES"/>
          </w:rPr>
          <w:t>aquí</w:t>
        </w:r>
      </w:hyperlink>
    </w:p>
    <w:p w14:paraId="78FBF2FB" w14:textId="77777777" w:rsidR="00B21D9F" w:rsidRPr="00282BBC" w:rsidRDefault="00B21D9F" w:rsidP="00BE199E">
      <w:pPr>
        <w:jc w:val="both"/>
        <w:rPr>
          <w:rFonts w:ascii="Avenir Next" w:hAnsi="Avenir Next"/>
          <w:color w:val="000000" w:themeColor="text1"/>
          <w:sz w:val="20"/>
          <w:szCs w:val="20"/>
          <w:lang w:val="es-ES"/>
        </w:rPr>
      </w:pPr>
    </w:p>
    <w:p w14:paraId="65CEBC23" w14:textId="77777777" w:rsidR="00BE199E" w:rsidRPr="00282BBC" w:rsidRDefault="00BE199E" w:rsidP="00BE199E">
      <w:pPr>
        <w:jc w:val="both"/>
        <w:rPr>
          <w:rFonts w:ascii="Avenir Next" w:hAnsi="Avenir Next"/>
          <w:color w:val="000000" w:themeColor="text1"/>
          <w:lang w:val="es-ES"/>
        </w:rPr>
      </w:pPr>
    </w:p>
    <w:p w14:paraId="4E9CF266" w14:textId="2E7D6E68" w:rsidR="008C26A6" w:rsidRPr="00282BBC" w:rsidRDefault="002C26E9" w:rsidP="008C26A6">
      <w:pPr>
        <w:jc w:val="both"/>
        <w:rPr>
          <w:rFonts w:ascii="Avenir Next" w:hAnsi="Avenir Next"/>
          <w:b/>
          <w:bCs/>
          <w:color w:val="000000" w:themeColor="text1"/>
          <w:sz w:val="20"/>
          <w:szCs w:val="20"/>
          <w:lang w:val="es-ES"/>
        </w:rPr>
      </w:pPr>
      <w:r w:rsidRPr="00282BBC">
        <w:rPr>
          <w:rFonts w:ascii="Avenir Next" w:hAnsi="Avenir Next"/>
          <w:b/>
          <w:bCs/>
          <w:color w:val="000000" w:themeColor="text1"/>
          <w:sz w:val="20"/>
          <w:szCs w:val="20"/>
          <w:lang w:val="es-ES"/>
        </w:rPr>
        <w:t xml:space="preserve">Transparencia - </w:t>
      </w:r>
      <w:bookmarkStart w:id="4" w:name="_Hlk68766714"/>
      <w:r w:rsidR="00CF3742" w:rsidRPr="00282BBC">
        <w:rPr>
          <w:rFonts w:ascii="Avenir Next" w:hAnsi="Avenir Next"/>
          <w:b/>
          <w:bCs/>
          <w:color w:val="000000" w:themeColor="text1"/>
          <w:sz w:val="20"/>
          <w:szCs w:val="20"/>
          <w:lang w:val="es-ES"/>
        </w:rPr>
        <w:t>Promedio del porcentaje de incumplimiento en la publicación de documentos obligatorios</w:t>
      </w:r>
      <w:bookmarkEnd w:id="4"/>
    </w:p>
    <w:p w14:paraId="7A166604" w14:textId="4E73474B" w:rsidR="008C26A6" w:rsidRPr="00282BBC" w:rsidRDefault="008C26A6" w:rsidP="008C26A6">
      <w:pPr>
        <w:jc w:val="both"/>
        <w:rPr>
          <w:rFonts w:ascii="Avenir Next" w:hAnsi="Avenir Next"/>
          <w:color w:val="000000" w:themeColor="text1"/>
          <w:sz w:val="20"/>
          <w:szCs w:val="20"/>
          <w:lang w:val="es-ES"/>
        </w:rPr>
      </w:pPr>
      <w:r w:rsidRPr="00282BBC">
        <w:rPr>
          <w:rFonts w:ascii="Avenir Next" w:hAnsi="Avenir Next"/>
          <w:color w:val="000000" w:themeColor="text1"/>
          <w:sz w:val="20"/>
          <w:szCs w:val="20"/>
          <w:lang w:val="es-ES"/>
        </w:rPr>
        <w:t xml:space="preserve">Este indicador de transparencia muestra en qué medida las licitaciones del </w:t>
      </w:r>
      <w:r w:rsidR="00824BA6">
        <w:rPr>
          <w:rFonts w:ascii="Avenir Next" w:hAnsi="Avenir Next"/>
          <w:color w:val="000000" w:themeColor="text1"/>
          <w:sz w:val="20"/>
          <w:szCs w:val="20"/>
          <w:lang w:val="es-ES"/>
        </w:rPr>
        <w:t xml:space="preserve">respectivo </w:t>
      </w:r>
      <w:r w:rsidRPr="00282BBC">
        <w:rPr>
          <w:rFonts w:ascii="Avenir Next" w:hAnsi="Avenir Next"/>
          <w:color w:val="000000" w:themeColor="text1"/>
          <w:sz w:val="20"/>
          <w:szCs w:val="20"/>
          <w:lang w:val="es-ES"/>
        </w:rPr>
        <w:t>organismo no adjuntaron los documentos obligatorios. Este tipo de licitaciones son poco deseables por cuanto se presta para omisiones que podrían resultar en actos de corrupción.</w:t>
      </w:r>
    </w:p>
    <w:p w14:paraId="53D1FBA0" w14:textId="77777777" w:rsidR="008C26A6" w:rsidRPr="00282BBC" w:rsidRDefault="008C26A6" w:rsidP="008C26A6">
      <w:pPr>
        <w:jc w:val="both"/>
        <w:rPr>
          <w:rFonts w:ascii="Avenir Next" w:hAnsi="Avenir Next"/>
          <w:color w:val="000000" w:themeColor="text1"/>
          <w:sz w:val="20"/>
          <w:szCs w:val="20"/>
          <w:lang w:val="es-ES"/>
        </w:rPr>
      </w:pPr>
    </w:p>
    <w:p w14:paraId="39AF0B0F" w14:textId="42CD38FC" w:rsidR="008C26A6" w:rsidRPr="00282BBC" w:rsidRDefault="008C26A6" w:rsidP="008C26A6">
      <w:pPr>
        <w:pStyle w:val="Descripcin"/>
        <w:rPr>
          <w:rFonts w:ascii="Avenir Next" w:hAnsi="Avenir Next"/>
          <w:i w:val="0"/>
          <w:iCs w:val="0"/>
          <w:color w:val="000000" w:themeColor="text1"/>
          <w:sz w:val="16"/>
          <w:szCs w:val="16"/>
        </w:rPr>
      </w:pPr>
      <w:r w:rsidRPr="00282BBC">
        <w:rPr>
          <w:rFonts w:ascii="Avenir Next" w:hAnsi="Avenir Next"/>
          <w:i w:val="0"/>
          <w:iCs w:val="0"/>
          <w:color w:val="000000" w:themeColor="text1"/>
          <w:sz w:val="16"/>
          <w:szCs w:val="16"/>
        </w:rPr>
        <w:lastRenderedPageBreak/>
        <w:t>Tabla 4: Ranking de los 5 organismos con el mayor porcentaje de licitaciones que no adjuntaron todos los documentos obligatorios en 2020</w:t>
      </w:r>
      <w:r w:rsidR="00BC341C" w:rsidRPr="00282BBC">
        <w:rPr>
          <w:rFonts w:ascii="Avenir Next" w:hAnsi="Avenir Next"/>
          <w:i w:val="0"/>
          <w:iCs w:val="0"/>
          <w:color w:val="000000" w:themeColor="text1"/>
          <w:sz w:val="16"/>
          <w:szCs w:val="16"/>
        </w:rPr>
        <w:t>, corte al 31-</w:t>
      </w:r>
      <w:r w:rsidR="00046FF9">
        <w:rPr>
          <w:rFonts w:ascii="Avenir Next" w:hAnsi="Avenir Next"/>
          <w:i w:val="0"/>
          <w:iCs w:val="0"/>
          <w:color w:val="000000" w:themeColor="text1"/>
          <w:sz w:val="16"/>
          <w:szCs w:val="16"/>
        </w:rPr>
        <w:t>03</w:t>
      </w:r>
      <w:r w:rsidR="00BC341C" w:rsidRPr="00282BBC">
        <w:rPr>
          <w:rFonts w:ascii="Avenir Next" w:hAnsi="Avenir Next"/>
          <w:i w:val="0"/>
          <w:iCs w:val="0"/>
          <w:color w:val="000000" w:themeColor="text1"/>
          <w:sz w:val="16"/>
          <w:szCs w:val="16"/>
        </w:rPr>
        <w:t>-202</w:t>
      </w:r>
      <w:r w:rsidR="00046FF9">
        <w:rPr>
          <w:rFonts w:ascii="Avenir Next" w:hAnsi="Avenir Next"/>
          <w:i w:val="0"/>
          <w:iCs w:val="0"/>
          <w:color w:val="000000" w:themeColor="text1"/>
          <w:sz w:val="16"/>
          <w:szCs w:val="16"/>
        </w:rPr>
        <w:t>1</w:t>
      </w:r>
      <w:r w:rsidRPr="00282BBC">
        <w:rPr>
          <w:rFonts w:ascii="Avenir Next" w:hAnsi="Avenir Next"/>
          <w:i w:val="0"/>
          <w:iCs w:val="0"/>
          <w:color w:val="000000" w:themeColor="text1"/>
          <w:sz w:val="16"/>
          <w:szCs w:val="16"/>
        </w:rPr>
        <w:t>.</w:t>
      </w:r>
      <w:r w:rsidR="002C26E9" w:rsidRPr="00282BBC">
        <w:rPr>
          <w:rFonts w:ascii="Avenir Next" w:hAnsi="Avenir Next"/>
          <w:i w:val="0"/>
          <w:iCs w:val="0"/>
          <w:color w:val="000000" w:themeColor="text1"/>
          <w:sz w:val="16"/>
          <w:szCs w:val="16"/>
        </w:rPr>
        <w:t xml:space="preserve"> Monto corresponde a la suma de las órdenes de compra de 202</w:t>
      </w:r>
      <w:r w:rsidR="00046FF9">
        <w:rPr>
          <w:rFonts w:ascii="Avenir Next" w:hAnsi="Avenir Next"/>
          <w:i w:val="0"/>
          <w:iCs w:val="0"/>
          <w:color w:val="000000" w:themeColor="text1"/>
          <w:sz w:val="16"/>
          <w:szCs w:val="16"/>
        </w:rPr>
        <w:t>1</w:t>
      </w:r>
      <w:r w:rsidR="002C26E9" w:rsidRPr="00282BBC">
        <w:rPr>
          <w:rFonts w:ascii="Avenir Next" w:hAnsi="Avenir Next"/>
          <w:i w:val="0"/>
          <w:iCs w:val="0"/>
          <w:color w:val="000000" w:themeColor="text1"/>
          <w:sz w:val="16"/>
          <w:szCs w:val="16"/>
        </w:rPr>
        <w:t>.</w:t>
      </w:r>
    </w:p>
    <w:p w14:paraId="0B480170" w14:textId="61881FE0" w:rsidR="008C26A6" w:rsidRPr="00282BBC" w:rsidRDefault="0043494D" w:rsidP="0043494D">
      <w:pPr>
        <w:jc w:val="center"/>
        <w:rPr>
          <w:rFonts w:ascii="Avenir Next" w:hAnsi="Avenir Next"/>
          <w:color w:val="000000" w:themeColor="text1"/>
          <w:sz w:val="20"/>
          <w:szCs w:val="20"/>
        </w:rPr>
      </w:pPr>
      <w:r w:rsidRPr="0043494D">
        <w:rPr>
          <w:noProof/>
        </w:rPr>
        <w:drawing>
          <wp:inline distT="0" distB="0" distL="0" distR="0" wp14:anchorId="3B4FE960" wp14:editId="367BFCCE">
            <wp:extent cx="4674230" cy="19431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12067" cy="1958829"/>
                    </a:xfrm>
                    <a:prstGeom prst="rect">
                      <a:avLst/>
                    </a:prstGeom>
                  </pic:spPr>
                </pic:pic>
              </a:graphicData>
            </a:graphic>
          </wp:inline>
        </w:drawing>
      </w:r>
    </w:p>
    <w:p w14:paraId="3FF3813F" w14:textId="496BC7A4" w:rsidR="00AF573C" w:rsidRPr="00282BBC" w:rsidRDefault="00AF573C" w:rsidP="00AF573C">
      <w:pPr>
        <w:rPr>
          <w:rFonts w:ascii="Avenir Next" w:hAnsi="Avenir Next"/>
          <w:color w:val="000000" w:themeColor="text1"/>
          <w:sz w:val="20"/>
          <w:szCs w:val="20"/>
          <w:lang w:val="es-ES"/>
        </w:rPr>
      </w:pPr>
      <w:r w:rsidRPr="00282BBC">
        <w:rPr>
          <w:rFonts w:ascii="Avenir Next" w:hAnsi="Avenir Next"/>
          <w:color w:val="000000" w:themeColor="text1"/>
          <w:sz w:val="20"/>
          <w:szCs w:val="20"/>
          <w:lang w:val="es-ES"/>
        </w:rPr>
        <w:t>Para mayor detalle de este análisis</w:t>
      </w:r>
      <w:r w:rsidR="00824BA6">
        <w:rPr>
          <w:rFonts w:ascii="Avenir Next" w:hAnsi="Avenir Next"/>
          <w:color w:val="000000" w:themeColor="text1"/>
          <w:sz w:val="20"/>
          <w:szCs w:val="20"/>
          <w:lang w:val="es-ES"/>
        </w:rPr>
        <w:t>, y para ver el ranking completo,</w:t>
      </w:r>
      <w:r w:rsidRPr="00282BBC">
        <w:rPr>
          <w:rFonts w:ascii="Avenir Next" w:hAnsi="Avenir Next"/>
          <w:color w:val="000000" w:themeColor="text1"/>
          <w:sz w:val="20"/>
          <w:szCs w:val="20"/>
          <w:lang w:val="es-ES"/>
        </w:rPr>
        <w:t xml:space="preserve"> pincha </w:t>
      </w:r>
      <w:hyperlink r:id="rId21" w:history="1">
        <w:r w:rsidR="00EF14EB" w:rsidRPr="00786F99">
          <w:rPr>
            <w:rStyle w:val="Hipervnculo"/>
            <w:rFonts w:ascii="Avenir Next" w:hAnsi="Avenir Next"/>
            <w:color w:val="000000" w:themeColor="text1"/>
            <w:sz w:val="20"/>
            <w:szCs w:val="20"/>
            <w:lang w:val="es-ES"/>
          </w:rPr>
          <w:t>aquí</w:t>
        </w:r>
      </w:hyperlink>
    </w:p>
    <w:p w14:paraId="333FB713" w14:textId="108DCE96" w:rsidR="00BE199E" w:rsidRPr="00282BBC" w:rsidRDefault="00BE199E">
      <w:pPr>
        <w:rPr>
          <w:rFonts w:ascii="Avenir Next" w:hAnsi="Avenir Next" w:cs="Arial"/>
          <w:color w:val="000000" w:themeColor="text1"/>
          <w:lang w:val="es-ES"/>
        </w:rPr>
      </w:pPr>
    </w:p>
    <w:p w14:paraId="5F73ED20" w14:textId="562C7CA3" w:rsidR="007E3C71" w:rsidRPr="00282BBC" w:rsidRDefault="007E3C71" w:rsidP="007E3C71">
      <w:pPr>
        <w:jc w:val="both"/>
        <w:rPr>
          <w:rFonts w:ascii="Avenir Next" w:hAnsi="Avenir Next"/>
          <w:b/>
          <w:bCs/>
          <w:color w:val="000000" w:themeColor="text1"/>
          <w:sz w:val="20"/>
          <w:szCs w:val="20"/>
          <w:lang w:val="es-ES"/>
        </w:rPr>
      </w:pPr>
      <w:r w:rsidRPr="00282BBC">
        <w:rPr>
          <w:rFonts w:ascii="Avenir Next" w:hAnsi="Avenir Next"/>
          <w:b/>
          <w:bCs/>
          <w:color w:val="000000" w:themeColor="text1"/>
          <w:sz w:val="20"/>
          <w:szCs w:val="20"/>
          <w:lang w:val="es-ES"/>
        </w:rPr>
        <w:t xml:space="preserve">Transparencia - </w:t>
      </w:r>
      <w:r w:rsidRPr="007E3C71">
        <w:rPr>
          <w:rFonts w:ascii="Avenir Next" w:hAnsi="Avenir Next"/>
          <w:b/>
          <w:bCs/>
          <w:color w:val="000000" w:themeColor="text1"/>
          <w:sz w:val="20"/>
          <w:szCs w:val="20"/>
          <w:lang w:val="es-ES"/>
        </w:rPr>
        <w:t>Porcentaje de las licitaciones mayores o iguales a 1.000 UTM y menores a 5.000 UTM cuyo plazo de oferta fue acelerado</w:t>
      </w:r>
    </w:p>
    <w:p w14:paraId="7D5CC847" w14:textId="1F059BB0" w:rsidR="007E3C71" w:rsidRPr="00282BBC" w:rsidRDefault="007E3C71" w:rsidP="007E3C71">
      <w:pPr>
        <w:jc w:val="both"/>
        <w:rPr>
          <w:rFonts w:ascii="Avenir Next" w:hAnsi="Avenir Next"/>
          <w:color w:val="000000" w:themeColor="text1"/>
          <w:sz w:val="20"/>
          <w:szCs w:val="20"/>
          <w:lang w:val="es-ES"/>
        </w:rPr>
      </w:pPr>
      <w:r w:rsidRPr="007E3C71">
        <w:rPr>
          <w:rFonts w:ascii="Avenir Next" w:hAnsi="Avenir Next"/>
          <w:color w:val="000000" w:themeColor="text1"/>
          <w:sz w:val="20"/>
          <w:szCs w:val="20"/>
          <w:lang w:val="es-ES"/>
        </w:rPr>
        <w:t>Este indicador de transparencia muestra en qué medida las licitaciones del organismo en cuestión no cumplieron con los plazos correspondientes para la oferta</w:t>
      </w:r>
      <w:r w:rsidRPr="00282BBC">
        <w:rPr>
          <w:rFonts w:ascii="Avenir Next" w:hAnsi="Avenir Next"/>
          <w:color w:val="000000" w:themeColor="text1"/>
          <w:sz w:val="20"/>
          <w:szCs w:val="20"/>
          <w:lang w:val="es-ES"/>
        </w:rPr>
        <w:t>.</w:t>
      </w:r>
    </w:p>
    <w:p w14:paraId="6B7C3BF5" w14:textId="77777777" w:rsidR="007E3C71" w:rsidRPr="00282BBC" w:rsidRDefault="007E3C71" w:rsidP="007E3C71">
      <w:pPr>
        <w:jc w:val="both"/>
        <w:rPr>
          <w:rFonts w:ascii="Avenir Next" w:hAnsi="Avenir Next"/>
          <w:color w:val="000000" w:themeColor="text1"/>
          <w:sz w:val="20"/>
          <w:szCs w:val="20"/>
          <w:lang w:val="es-ES"/>
        </w:rPr>
      </w:pPr>
    </w:p>
    <w:p w14:paraId="18152310" w14:textId="775A4A9C" w:rsidR="007E3C71" w:rsidRPr="00282BBC" w:rsidRDefault="007E3C71" w:rsidP="007E3C71">
      <w:pPr>
        <w:pStyle w:val="Descripcin"/>
        <w:rPr>
          <w:rFonts w:ascii="Avenir Next" w:hAnsi="Avenir Next"/>
          <w:i w:val="0"/>
          <w:iCs w:val="0"/>
          <w:color w:val="000000" w:themeColor="text1"/>
          <w:sz w:val="16"/>
          <w:szCs w:val="16"/>
        </w:rPr>
      </w:pPr>
      <w:r w:rsidRPr="00282BBC">
        <w:rPr>
          <w:rFonts w:ascii="Avenir Next" w:hAnsi="Avenir Next"/>
          <w:i w:val="0"/>
          <w:iCs w:val="0"/>
          <w:color w:val="000000" w:themeColor="text1"/>
          <w:sz w:val="16"/>
          <w:szCs w:val="16"/>
        </w:rPr>
        <w:t xml:space="preserve">Tabla </w:t>
      </w:r>
      <w:r>
        <w:rPr>
          <w:rFonts w:ascii="Avenir Next" w:hAnsi="Avenir Next"/>
          <w:i w:val="0"/>
          <w:iCs w:val="0"/>
          <w:color w:val="000000" w:themeColor="text1"/>
          <w:sz w:val="16"/>
          <w:szCs w:val="16"/>
        </w:rPr>
        <w:t>5</w:t>
      </w:r>
      <w:r w:rsidRPr="00282BBC">
        <w:rPr>
          <w:rFonts w:ascii="Avenir Next" w:hAnsi="Avenir Next"/>
          <w:i w:val="0"/>
          <w:iCs w:val="0"/>
          <w:color w:val="000000" w:themeColor="text1"/>
          <w:sz w:val="16"/>
          <w:szCs w:val="16"/>
        </w:rPr>
        <w:t xml:space="preserve">: Ranking de los 5 organismos con el mayor </w:t>
      </w:r>
      <w:r w:rsidR="008A0DED">
        <w:rPr>
          <w:rFonts w:ascii="Avenir Next" w:hAnsi="Avenir Next"/>
          <w:i w:val="0"/>
          <w:iCs w:val="0"/>
          <w:color w:val="000000" w:themeColor="text1"/>
          <w:sz w:val="16"/>
          <w:szCs w:val="16"/>
        </w:rPr>
        <w:t xml:space="preserve">porcentaje de licitaciones </w:t>
      </w:r>
      <w:r w:rsidR="008A0DED" w:rsidRPr="008A0DED">
        <w:rPr>
          <w:rFonts w:ascii="Avenir Next" w:hAnsi="Avenir Next"/>
          <w:i w:val="0"/>
          <w:iCs w:val="0"/>
          <w:color w:val="000000" w:themeColor="text1"/>
          <w:sz w:val="16"/>
          <w:szCs w:val="16"/>
        </w:rPr>
        <w:t>mayores o iguales a 1.000 UTM y menores a 5.000 UTM cuyo plazo de oferta fue acelerado</w:t>
      </w:r>
      <w:r w:rsidRPr="00282BBC">
        <w:rPr>
          <w:rFonts w:ascii="Avenir Next" w:hAnsi="Avenir Next"/>
          <w:i w:val="0"/>
          <w:iCs w:val="0"/>
          <w:color w:val="000000" w:themeColor="text1"/>
          <w:sz w:val="16"/>
          <w:szCs w:val="16"/>
        </w:rPr>
        <w:t xml:space="preserve"> en 202</w:t>
      </w:r>
      <w:r w:rsidR="00814E94">
        <w:rPr>
          <w:rFonts w:ascii="Avenir Next" w:hAnsi="Avenir Next"/>
          <w:i w:val="0"/>
          <w:iCs w:val="0"/>
          <w:color w:val="000000" w:themeColor="text1"/>
          <w:sz w:val="16"/>
          <w:szCs w:val="16"/>
        </w:rPr>
        <w:t>1</w:t>
      </w:r>
      <w:r w:rsidRPr="00282BBC">
        <w:rPr>
          <w:rFonts w:ascii="Avenir Next" w:hAnsi="Avenir Next"/>
          <w:i w:val="0"/>
          <w:iCs w:val="0"/>
          <w:color w:val="000000" w:themeColor="text1"/>
          <w:sz w:val="16"/>
          <w:szCs w:val="16"/>
        </w:rPr>
        <w:t>, corte al 31-</w:t>
      </w:r>
      <w:r w:rsidR="00814E94">
        <w:rPr>
          <w:rFonts w:ascii="Avenir Next" w:hAnsi="Avenir Next"/>
          <w:i w:val="0"/>
          <w:iCs w:val="0"/>
          <w:color w:val="000000" w:themeColor="text1"/>
          <w:sz w:val="16"/>
          <w:szCs w:val="16"/>
        </w:rPr>
        <w:t>03</w:t>
      </w:r>
      <w:r w:rsidRPr="00282BBC">
        <w:rPr>
          <w:rFonts w:ascii="Avenir Next" w:hAnsi="Avenir Next"/>
          <w:i w:val="0"/>
          <w:iCs w:val="0"/>
          <w:color w:val="000000" w:themeColor="text1"/>
          <w:sz w:val="16"/>
          <w:szCs w:val="16"/>
        </w:rPr>
        <w:t>-202</w:t>
      </w:r>
      <w:r w:rsidR="00814E94">
        <w:rPr>
          <w:rFonts w:ascii="Avenir Next" w:hAnsi="Avenir Next"/>
          <w:i w:val="0"/>
          <w:iCs w:val="0"/>
          <w:color w:val="000000" w:themeColor="text1"/>
          <w:sz w:val="16"/>
          <w:szCs w:val="16"/>
        </w:rPr>
        <w:t>1</w:t>
      </w:r>
      <w:r w:rsidRPr="00282BBC">
        <w:rPr>
          <w:rFonts w:ascii="Avenir Next" w:hAnsi="Avenir Next"/>
          <w:i w:val="0"/>
          <w:iCs w:val="0"/>
          <w:color w:val="000000" w:themeColor="text1"/>
          <w:sz w:val="16"/>
          <w:szCs w:val="16"/>
        </w:rPr>
        <w:t>. Monto corresponde a la suma de las órdenes de compra de 202</w:t>
      </w:r>
      <w:r w:rsidR="00814E94">
        <w:rPr>
          <w:rFonts w:ascii="Avenir Next" w:hAnsi="Avenir Next"/>
          <w:i w:val="0"/>
          <w:iCs w:val="0"/>
          <w:color w:val="000000" w:themeColor="text1"/>
          <w:sz w:val="16"/>
          <w:szCs w:val="16"/>
        </w:rPr>
        <w:t>1</w:t>
      </w:r>
      <w:r w:rsidRPr="00282BBC">
        <w:rPr>
          <w:rFonts w:ascii="Avenir Next" w:hAnsi="Avenir Next"/>
          <w:i w:val="0"/>
          <w:iCs w:val="0"/>
          <w:color w:val="000000" w:themeColor="text1"/>
          <w:sz w:val="16"/>
          <w:szCs w:val="16"/>
        </w:rPr>
        <w:t>.</w:t>
      </w:r>
    </w:p>
    <w:p w14:paraId="7DEED66E" w14:textId="3D26FA81" w:rsidR="007E3C71" w:rsidRPr="00282BBC" w:rsidRDefault="0043494D" w:rsidP="0043494D">
      <w:pPr>
        <w:jc w:val="center"/>
        <w:rPr>
          <w:rFonts w:ascii="Avenir Next" w:hAnsi="Avenir Next"/>
          <w:color w:val="000000" w:themeColor="text1"/>
          <w:sz w:val="20"/>
          <w:szCs w:val="20"/>
        </w:rPr>
      </w:pPr>
      <w:r w:rsidRPr="0043494D">
        <w:rPr>
          <w:noProof/>
        </w:rPr>
        <w:drawing>
          <wp:inline distT="0" distB="0" distL="0" distR="0" wp14:anchorId="411BEC03" wp14:editId="1DAD925F">
            <wp:extent cx="4680288" cy="2114550"/>
            <wp:effectExtent l="0" t="0" r="635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96619" cy="2121928"/>
                    </a:xfrm>
                    <a:prstGeom prst="rect">
                      <a:avLst/>
                    </a:prstGeom>
                  </pic:spPr>
                </pic:pic>
              </a:graphicData>
            </a:graphic>
          </wp:inline>
        </w:drawing>
      </w:r>
    </w:p>
    <w:p w14:paraId="4EA52DF3" w14:textId="38AEFA12" w:rsidR="007E3C71" w:rsidRPr="00282BBC" w:rsidRDefault="007E3C71" w:rsidP="007E3C71">
      <w:pPr>
        <w:rPr>
          <w:rFonts w:ascii="Avenir Next" w:hAnsi="Avenir Next"/>
          <w:color w:val="000000" w:themeColor="text1"/>
          <w:sz w:val="20"/>
          <w:szCs w:val="20"/>
          <w:lang w:val="es-ES"/>
        </w:rPr>
      </w:pPr>
      <w:r w:rsidRPr="00282BBC">
        <w:rPr>
          <w:rFonts w:ascii="Avenir Next" w:hAnsi="Avenir Next"/>
          <w:color w:val="000000" w:themeColor="text1"/>
          <w:sz w:val="20"/>
          <w:szCs w:val="20"/>
          <w:lang w:val="es-ES"/>
        </w:rPr>
        <w:t>Para mayor detalle de este análisis</w:t>
      </w:r>
      <w:r>
        <w:rPr>
          <w:rFonts w:ascii="Avenir Next" w:hAnsi="Avenir Next"/>
          <w:color w:val="000000" w:themeColor="text1"/>
          <w:sz w:val="20"/>
          <w:szCs w:val="20"/>
          <w:lang w:val="es-ES"/>
        </w:rPr>
        <w:t>, y para ver el ranking completo,</w:t>
      </w:r>
      <w:r w:rsidRPr="00282BBC">
        <w:rPr>
          <w:rFonts w:ascii="Avenir Next" w:hAnsi="Avenir Next"/>
          <w:color w:val="000000" w:themeColor="text1"/>
          <w:sz w:val="20"/>
          <w:szCs w:val="20"/>
          <w:lang w:val="es-ES"/>
        </w:rPr>
        <w:t xml:space="preserve"> pincha </w:t>
      </w:r>
      <w:hyperlink r:id="rId23" w:history="1">
        <w:r w:rsidR="00EF14EB" w:rsidRPr="00786F99">
          <w:rPr>
            <w:rStyle w:val="Hipervnculo"/>
            <w:rFonts w:ascii="Avenir Next" w:hAnsi="Avenir Next"/>
            <w:color w:val="000000" w:themeColor="text1"/>
            <w:sz w:val="20"/>
            <w:szCs w:val="20"/>
            <w:lang w:val="es-ES"/>
          </w:rPr>
          <w:t>aquí</w:t>
        </w:r>
      </w:hyperlink>
    </w:p>
    <w:p w14:paraId="61768FD7" w14:textId="1C790C24" w:rsidR="000D191D" w:rsidRPr="00282BBC" w:rsidRDefault="007E3C71">
      <w:pPr>
        <w:rPr>
          <w:rFonts w:ascii="Avenir Next" w:eastAsiaTheme="majorEastAsia" w:hAnsi="Avenir Next" w:cs="Arial"/>
          <w:color w:val="000000" w:themeColor="text1"/>
          <w:sz w:val="32"/>
          <w:szCs w:val="32"/>
          <w:lang w:val="es-ES"/>
        </w:rPr>
      </w:pPr>
      <w:r>
        <w:rPr>
          <w:rFonts w:ascii="Avenir Next" w:eastAsiaTheme="majorEastAsia" w:hAnsi="Avenir Next" w:cs="Arial"/>
          <w:color w:val="000000" w:themeColor="text1"/>
          <w:sz w:val="32"/>
          <w:szCs w:val="32"/>
          <w:lang w:val="es-ES"/>
        </w:rPr>
        <w:br w:type="page"/>
      </w:r>
    </w:p>
    <w:p w14:paraId="4A7DEB0F" w14:textId="03E60779" w:rsidR="008B42B9" w:rsidRPr="00282BBC" w:rsidRDefault="00C51BEB" w:rsidP="00542F60">
      <w:pPr>
        <w:pStyle w:val="Ttulo1"/>
        <w:rPr>
          <w:rFonts w:ascii="Avenir Next" w:hAnsi="Avenir Next" w:cs="Arial"/>
          <w:color w:val="000000" w:themeColor="text1"/>
          <w:lang w:val="es-ES"/>
        </w:rPr>
      </w:pPr>
      <w:bookmarkStart w:id="5" w:name="_Toc68763319"/>
      <w:r>
        <w:rPr>
          <w:rFonts w:ascii="Avenir Next" w:hAnsi="Avenir Next" w:cs="Arial"/>
          <w:color w:val="000000" w:themeColor="text1"/>
          <w:lang w:val="es-ES"/>
        </w:rPr>
        <w:lastRenderedPageBreak/>
        <w:t>4</w:t>
      </w:r>
      <w:r w:rsidR="00192BA5" w:rsidRPr="00282BBC">
        <w:rPr>
          <w:rFonts w:ascii="Avenir Next" w:hAnsi="Avenir Next" w:cs="Arial"/>
          <w:color w:val="000000" w:themeColor="text1"/>
          <w:lang w:val="es-ES"/>
        </w:rPr>
        <w:t xml:space="preserve">. </w:t>
      </w:r>
      <w:r w:rsidR="00FE0468" w:rsidRPr="00C77227">
        <w:rPr>
          <w:rFonts w:ascii="Avenir Next" w:hAnsi="Avenir Next" w:cs="Arial"/>
          <w:caps/>
          <w:color w:val="000000" w:themeColor="text1"/>
          <w:lang w:val="es-ES"/>
        </w:rPr>
        <w:t xml:space="preserve">Red Flags a nivel de </w:t>
      </w:r>
      <w:r w:rsidR="00582F85" w:rsidRPr="00C77227">
        <w:rPr>
          <w:rFonts w:ascii="Avenir Next" w:hAnsi="Avenir Next" w:cs="Arial"/>
          <w:caps/>
          <w:color w:val="000000" w:themeColor="text1"/>
          <w:lang w:val="es-ES"/>
        </w:rPr>
        <w:t xml:space="preserve">cada </w:t>
      </w:r>
      <w:r w:rsidR="006E5B54" w:rsidRPr="00C77227">
        <w:rPr>
          <w:rFonts w:ascii="Avenir Next" w:hAnsi="Avenir Next" w:cs="Arial"/>
          <w:caps/>
          <w:color w:val="000000" w:themeColor="text1"/>
          <w:lang w:val="es-ES"/>
        </w:rPr>
        <w:t>licitación</w:t>
      </w:r>
      <w:r w:rsidR="00FE0468" w:rsidRPr="00C77227">
        <w:rPr>
          <w:rFonts w:ascii="Avenir Next" w:hAnsi="Avenir Next" w:cs="Arial"/>
          <w:caps/>
          <w:color w:val="000000" w:themeColor="text1"/>
          <w:lang w:val="es-ES"/>
        </w:rPr>
        <w:t xml:space="preserve"> </w:t>
      </w:r>
      <w:r w:rsidR="00582F85" w:rsidRPr="00C77227">
        <w:rPr>
          <w:rFonts w:ascii="Avenir Next" w:hAnsi="Avenir Next" w:cs="Arial"/>
          <w:caps/>
          <w:color w:val="000000" w:themeColor="text1"/>
          <w:lang w:val="es-ES"/>
        </w:rPr>
        <w:t>p</w:t>
      </w:r>
      <w:r w:rsidR="00FE0468" w:rsidRPr="00C77227">
        <w:rPr>
          <w:rFonts w:ascii="Avenir Next" w:hAnsi="Avenir Next" w:cs="Arial"/>
          <w:caps/>
          <w:color w:val="000000" w:themeColor="text1"/>
          <w:lang w:val="es-ES"/>
        </w:rPr>
        <w:t>ública</w:t>
      </w:r>
      <w:bookmarkEnd w:id="5"/>
    </w:p>
    <w:p w14:paraId="76525D42" w14:textId="2406D44D" w:rsidR="00D12DB2" w:rsidRPr="00282BBC" w:rsidRDefault="00D12DB2" w:rsidP="00D12DB2">
      <w:pPr>
        <w:pStyle w:val="Ttulo2"/>
        <w:rPr>
          <w:rFonts w:ascii="Avenir Next" w:hAnsi="Avenir Next"/>
          <w:color w:val="000000" w:themeColor="text1"/>
          <w:lang w:val="es-ES"/>
        </w:rPr>
      </w:pPr>
    </w:p>
    <w:p w14:paraId="350B669D" w14:textId="0A05E7FA" w:rsidR="00D12DB2" w:rsidRPr="00282BBC" w:rsidRDefault="00582F85" w:rsidP="00D12DB2">
      <w:pPr>
        <w:rPr>
          <w:color w:val="000000" w:themeColor="text1"/>
          <w:lang w:val="es-ES"/>
        </w:rPr>
      </w:pPr>
      <w:r w:rsidRPr="00282BBC">
        <w:rPr>
          <w:rFonts w:ascii="Avenir Next" w:hAnsi="Avenir Next"/>
          <w:color w:val="000000" w:themeColor="text1"/>
          <w:sz w:val="20"/>
          <w:szCs w:val="20"/>
          <w:lang w:val="es-ES"/>
        </w:rPr>
        <w:t xml:space="preserve">En el </w:t>
      </w:r>
      <w:r w:rsidR="00D12DB2" w:rsidRPr="00282BBC">
        <w:rPr>
          <w:rFonts w:ascii="Avenir Next" w:hAnsi="Avenir Next"/>
          <w:color w:val="000000" w:themeColor="text1"/>
          <w:sz w:val="20"/>
          <w:szCs w:val="20"/>
          <w:lang w:val="es-ES"/>
        </w:rPr>
        <w:t xml:space="preserve">siguiente capítulo se presenta </w:t>
      </w:r>
      <w:r w:rsidR="00061501">
        <w:rPr>
          <w:rFonts w:ascii="Avenir Next" w:hAnsi="Avenir Next"/>
          <w:color w:val="000000" w:themeColor="text1"/>
          <w:sz w:val="20"/>
          <w:szCs w:val="20"/>
          <w:lang w:val="es-ES"/>
        </w:rPr>
        <w:t>n</w:t>
      </w:r>
      <w:r w:rsidRPr="00282BBC">
        <w:rPr>
          <w:rFonts w:ascii="Avenir Next" w:hAnsi="Avenir Next"/>
          <w:color w:val="000000" w:themeColor="text1"/>
          <w:sz w:val="20"/>
          <w:szCs w:val="20"/>
          <w:lang w:val="es-ES"/>
        </w:rPr>
        <w:t xml:space="preserve"> algunas </w:t>
      </w:r>
      <w:r w:rsidR="00D12DB2" w:rsidRPr="00282BBC">
        <w:rPr>
          <w:rFonts w:ascii="Avenir Next" w:hAnsi="Avenir Next"/>
          <w:color w:val="000000" w:themeColor="text1"/>
          <w:sz w:val="20"/>
          <w:szCs w:val="20"/>
          <w:lang w:val="es-ES"/>
        </w:rPr>
        <w:t>Red Flags específicas</w:t>
      </w:r>
      <w:r w:rsidR="00061501">
        <w:rPr>
          <w:rFonts w:ascii="Avenir Next" w:hAnsi="Avenir Next"/>
          <w:color w:val="000000" w:themeColor="text1"/>
          <w:sz w:val="20"/>
          <w:szCs w:val="20"/>
          <w:lang w:val="es-ES"/>
        </w:rPr>
        <w:t>, estos sólo representan un porcentaje del total</w:t>
      </w:r>
      <w:r w:rsidR="00D12DB2" w:rsidRPr="00282BBC">
        <w:rPr>
          <w:rFonts w:ascii="Avenir Next" w:hAnsi="Avenir Next"/>
          <w:color w:val="000000" w:themeColor="text1"/>
          <w:sz w:val="20"/>
          <w:szCs w:val="20"/>
          <w:lang w:val="es-ES"/>
        </w:rPr>
        <w:t xml:space="preserve">. </w:t>
      </w:r>
      <w:r w:rsidR="00C77227">
        <w:rPr>
          <w:rFonts w:ascii="Avenir Next" w:hAnsi="Avenir Next"/>
          <w:color w:val="000000" w:themeColor="text1"/>
          <w:sz w:val="20"/>
          <w:szCs w:val="20"/>
          <w:lang w:val="es-ES"/>
        </w:rPr>
        <w:t xml:space="preserve">Para la determinación de estos indicadores se realizó una exhaustiva revisión de la literatura nacional e internacional, para mayor detalle revisar la </w:t>
      </w:r>
      <w:hyperlink r:id="rId24" w:history="1">
        <w:r w:rsidR="00C77227" w:rsidRPr="00C77227">
          <w:rPr>
            <w:rStyle w:val="Hipervnculo"/>
            <w:rFonts w:ascii="Avenir Next" w:hAnsi="Avenir Next"/>
            <w:sz w:val="20"/>
            <w:szCs w:val="20"/>
            <w:lang w:val="es-ES"/>
          </w:rPr>
          <w:t>metodología</w:t>
        </w:r>
      </w:hyperlink>
      <w:r w:rsidR="00C77227">
        <w:rPr>
          <w:rFonts w:ascii="Avenir Next" w:hAnsi="Avenir Next"/>
          <w:color w:val="000000" w:themeColor="text1"/>
          <w:sz w:val="20"/>
          <w:szCs w:val="20"/>
          <w:lang w:val="es-ES"/>
        </w:rPr>
        <w:t>.</w:t>
      </w:r>
    </w:p>
    <w:p w14:paraId="6DB95040" w14:textId="77777777" w:rsidR="00D12DB2" w:rsidRPr="00282BBC" w:rsidRDefault="00D12DB2" w:rsidP="00D12DB2">
      <w:pPr>
        <w:pStyle w:val="Ttulo2"/>
        <w:rPr>
          <w:rFonts w:ascii="Avenir Next" w:hAnsi="Avenir Next"/>
          <w:color w:val="000000" w:themeColor="text1"/>
          <w:lang w:val="es-ES"/>
        </w:rPr>
      </w:pPr>
    </w:p>
    <w:p w14:paraId="1BE1500E" w14:textId="231D265D" w:rsidR="009F2E32" w:rsidRDefault="00C51BEB" w:rsidP="00C77227">
      <w:pPr>
        <w:pStyle w:val="Ttulo2"/>
        <w:rPr>
          <w:rFonts w:ascii="Avenir Next" w:hAnsi="Avenir Next" w:cs="Times New Roman (Títulos en alf"/>
          <w:caps/>
          <w:color w:val="000000" w:themeColor="text1"/>
          <w:lang w:val="es-ES"/>
        </w:rPr>
      </w:pPr>
      <w:bookmarkStart w:id="6" w:name="_Toc68763320"/>
      <w:r>
        <w:rPr>
          <w:rFonts w:ascii="Avenir Next" w:hAnsi="Avenir Next"/>
          <w:color w:val="000000" w:themeColor="text1"/>
          <w:lang w:val="es-ES"/>
        </w:rPr>
        <w:t>4</w:t>
      </w:r>
      <w:r w:rsidR="00774489" w:rsidRPr="00282BBC">
        <w:rPr>
          <w:rFonts w:ascii="Avenir Next" w:hAnsi="Avenir Next"/>
          <w:color w:val="000000" w:themeColor="text1"/>
          <w:lang w:val="es-ES"/>
        </w:rPr>
        <w:t xml:space="preserve">.1 </w:t>
      </w:r>
      <w:r w:rsidR="00282BBC" w:rsidRPr="00C77227">
        <w:rPr>
          <w:rFonts w:ascii="Avenir Next" w:hAnsi="Avenir Next" w:cs="Times New Roman (Títulos en alf"/>
          <w:caps/>
          <w:color w:val="000000" w:themeColor="text1"/>
          <w:lang w:val="es-ES"/>
        </w:rPr>
        <w:t>R</w:t>
      </w:r>
      <w:r w:rsidR="00774489" w:rsidRPr="00C77227">
        <w:rPr>
          <w:rFonts w:ascii="Avenir Next" w:hAnsi="Avenir Next" w:cs="Times New Roman (Títulos en alf"/>
          <w:caps/>
          <w:color w:val="000000" w:themeColor="text1"/>
          <w:lang w:val="es-ES"/>
        </w:rPr>
        <w:t xml:space="preserve">iesgo </w:t>
      </w:r>
      <w:r w:rsidR="00282BBC" w:rsidRPr="00C77227">
        <w:rPr>
          <w:rFonts w:ascii="Avenir Next" w:hAnsi="Avenir Next" w:cs="Times New Roman (Títulos en alf"/>
          <w:caps/>
          <w:color w:val="000000" w:themeColor="text1"/>
          <w:lang w:val="es-ES"/>
        </w:rPr>
        <w:t xml:space="preserve">a </w:t>
      </w:r>
      <w:r w:rsidR="00C77227">
        <w:rPr>
          <w:rFonts w:ascii="Avenir Next" w:hAnsi="Avenir Next" w:cs="Times New Roman (Títulos en alf"/>
          <w:caps/>
          <w:color w:val="000000" w:themeColor="text1"/>
          <w:lang w:val="es-ES"/>
        </w:rPr>
        <w:t>Licitación pública</w:t>
      </w:r>
      <w:bookmarkEnd w:id="6"/>
    </w:p>
    <w:p w14:paraId="68B04D37" w14:textId="77777777" w:rsidR="00C12620" w:rsidRDefault="00C12620" w:rsidP="00542F60">
      <w:pPr>
        <w:jc w:val="both"/>
        <w:rPr>
          <w:rFonts w:ascii="Avenir Next" w:hAnsi="Avenir Next" w:cs="Arial"/>
          <w:color w:val="000000" w:themeColor="text1"/>
          <w:sz w:val="20"/>
          <w:szCs w:val="20"/>
          <w:lang w:val="es-ES"/>
        </w:rPr>
      </w:pPr>
    </w:p>
    <w:p w14:paraId="783BC63C" w14:textId="145CBBCB" w:rsidR="00542F60" w:rsidRDefault="00542F60" w:rsidP="00542F60">
      <w:pPr>
        <w:jc w:val="both"/>
        <w:rPr>
          <w:rFonts w:ascii="Avenir Next" w:hAnsi="Avenir Next" w:cs="Arial"/>
          <w:color w:val="000000" w:themeColor="text1"/>
          <w:sz w:val="20"/>
          <w:szCs w:val="20"/>
          <w:lang w:val="es-ES"/>
        </w:rPr>
      </w:pPr>
      <w:r w:rsidRPr="00282BBC">
        <w:rPr>
          <w:rFonts w:ascii="Avenir Next" w:hAnsi="Avenir Next" w:cs="Arial"/>
          <w:color w:val="000000" w:themeColor="text1"/>
          <w:sz w:val="20"/>
          <w:szCs w:val="20"/>
          <w:lang w:val="es-ES"/>
        </w:rPr>
        <w:t>A partir de la iniciativa de banderas rojas a nivel de licitación pública impulsada por el Observatorio del Gasto Fiscal en Chile, se presentan a continuación los rankings ministeriales p</w:t>
      </w:r>
      <w:r w:rsidR="00E336EE" w:rsidRPr="00282BBC">
        <w:rPr>
          <w:rFonts w:ascii="Avenir Next" w:hAnsi="Avenir Next" w:cs="Arial"/>
          <w:color w:val="000000" w:themeColor="text1"/>
          <w:sz w:val="20"/>
          <w:szCs w:val="20"/>
          <w:lang w:val="es-ES"/>
        </w:rPr>
        <w:t>a</w:t>
      </w:r>
      <w:r w:rsidRPr="00282BBC">
        <w:rPr>
          <w:rFonts w:ascii="Avenir Next" w:hAnsi="Avenir Next" w:cs="Arial"/>
          <w:color w:val="000000" w:themeColor="text1"/>
          <w:sz w:val="20"/>
          <w:szCs w:val="20"/>
          <w:lang w:val="es-ES"/>
        </w:rPr>
        <w:t>r</w:t>
      </w:r>
      <w:r w:rsidR="00E336EE" w:rsidRPr="00282BBC">
        <w:rPr>
          <w:rFonts w:ascii="Avenir Next" w:hAnsi="Avenir Next" w:cs="Arial"/>
          <w:color w:val="000000" w:themeColor="text1"/>
          <w:sz w:val="20"/>
          <w:szCs w:val="20"/>
          <w:lang w:val="es-ES"/>
        </w:rPr>
        <w:t>a</w:t>
      </w:r>
      <w:r w:rsidRPr="00282BBC">
        <w:rPr>
          <w:rFonts w:ascii="Avenir Next" w:hAnsi="Avenir Next" w:cs="Arial"/>
          <w:color w:val="000000" w:themeColor="text1"/>
          <w:sz w:val="20"/>
          <w:szCs w:val="20"/>
          <w:lang w:val="es-ES"/>
        </w:rPr>
        <w:t xml:space="preserve"> </w:t>
      </w:r>
      <w:r w:rsidR="00E336EE" w:rsidRPr="00282BBC">
        <w:rPr>
          <w:rFonts w:ascii="Avenir Next" w:hAnsi="Avenir Next" w:cs="Arial"/>
          <w:color w:val="000000" w:themeColor="text1"/>
          <w:sz w:val="20"/>
          <w:szCs w:val="20"/>
          <w:lang w:val="es-ES"/>
        </w:rPr>
        <w:t xml:space="preserve">algunos de los indicadores </w:t>
      </w:r>
      <w:r w:rsidR="00C12620">
        <w:rPr>
          <w:rFonts w:ascii="Avenir Next" w:hAnsi="Avenir Next" w:cs="Arial"/>
          <w:color w:val="000000" w:themeColor="text1"/>
          <w:sz w:val="20"/>
          <w:szCs w:val="20"/>
          <w:lang w:val="es-ES"/>
        </w:rPr>
        <w:t>específicos</w:t>
      </w:r>
      <w:r w:rsidR="005965F5">
        <w:rPr>
          <w:rFonts w:ascii="Avenir Next" w:hAnsi="Avenir Next" w:cs="Arial"/>
          <w:color w:val="000000" w:themeColor="text1"/>
          <w:sz w:val="20"/>
          <w:szCs w:val="20"/>
          <w:lang w:val="es-ES"/>
        </w:rPr>
        <w:t>, esta muestra representa un 24% del total de indicadores</w:t>
      </w:r>
      <w:r w:rsidR="00061501">
        <w:rPr>
          <w:rFonts w:ascii="Avenir Next" w:hAnsi="Avenir Next" w:cs="Arial"/>
          <w:color w:val="000000" w:themeColor="text1"/>
          <w:sz w:val="20"/>
          <w:szCs w:val="20"/>
          <w:lang w:val="es-ES"/>
        </w:rPr>
        <w:t xml:space="preserve"> y fueron elegidos</w:t>
      </w:r>
      <w:r w:rsidR="00514764">
        <w:rPr>
          <w:rFonts w:ascii="Avenir Next" w:hAnsi="Avenir Next" w:cs="Arial"/>
          <w:color w:val="000000" w:themeColor="text1"/>
          <w:sz w:val="20"/>
          <w:szCs w:val="20"/>
          <w:lang w:val="es-ES"/>
        </w:rPr>
        <w:t>,</w:t>
      </w:r>
      <w:r w:rsidR="00061501">
        <w:rPr>
          <w:rFonts w:ascii="Avenir Next" w:hAnsi="Avenir Next" w:cs="Arial"/>
          <w:color w:val="000000" w:themeColor="text1"/>
          <w:sz w:val="20"/>
          <w:szCs w:val="20"/>
          <w:lang w:val="es-ES"/>
        </w:rPr>
        <w:t xml:space="preserve"> como muestra, según el criterio subjetivo de expertos como los más relevantes a considerar en un resumen</w:t>
      </w:r>
      <w:r w:rsidR="00E336EE" w:rsidRPr="00282BBC">
        <w:rPr>
          <w:rFonts w:ascii="Avenir Next" w:hAnsi="Avenir Next" w:cs="Arial"/>
          <w:color w:val="000000" w:themeColor="text1"/>
          <w:sz w:val="20"/>
          <w:szCs w:val="20"/>
          <w:lang w:val="es-ES"/>
        </w:rPr>
        <w:t>.</w:t>
      </w:r>
      <w:r w:rsidR="002C2967" w:rsidRPr="00282BBC">
        <w:rPr>
          <w:rFonts w:ascii="Avenir Next" w:hAnsi="Avenir Next" w:cs="Arial"/>
          <w:color w:val="000000" w:themeColor="text1"/>
          <w:sz w:val="20"/>
          <w:szCs w:val="20"/>
          <w:lang w:val="es-ES"/>
        </w:rPr>
        <w:t xml:space="preserve"> </w:t>
      </w:r>
    </w:p>
    <w:p w14:paraId="632060FC" w14:textId="3342595B" w:rsidR="00B31C5E" w:rsidRPr="00282BBC" w:rsidRDefault="00B31C5E" w:rsidP="00542F60">
      <w:pPr>
        <w:jc w:val="both"/>
        <w:rPr>
          <w:rFonts w:ascii="Avenir Next" w:hAnsi="Avenir Next" w:cs="Arial"/>
          <w:color w:val="000000" w:themeColor="text1"/>
          <w:sz w:val="20"/>
          <w:szCs w:val="20"/>
          <w:lang w:val="es-ES"/>
        </w:rPr>
      </w:pPr>
      <w:r w:rsidRPr="007E3C71">
        <w:rPr>
          <w:rFonts w:ascii="Avenir Next" w:hAnsi="Avenir Next" w:cs="Arial"/>
          <w:color w:val="000000" w:themeColor="text1"/>
          <w:sz w:val="20"/>
          <w:szCs w:val="20"/>
          <w:lang w:val="es-ES"/>
        </w:rPr>
        <w:t>En estos análisis no se hizo referencia a los montos, pues los datos asociados al monto adjudicado contienen muchos errores</w:t>
      </w:r>
      <w:r w:rsidR="00565FB0" w:rsidRPr="007E3C71">
        <w:rPr>
          <w:rFonts w:ascii="Avenir Next" w:hAnsi="Avenir Next" w:cs="Arial"/>
          <w:color w:val="000000" w:themeColor="text1"/>
          <w:sz w:val="20"/>
          <w:szCs w:val="20"/>
          <w:lang w:val="es-ES"/>
        </w:rPr>
        <w:t>, en lugar de eso se usó la cantidad de licitaciones.</w:t>
      </w:r>
    </w:p>
    <w:p w14:paraId="7539EC02" w14:textId="77777777" w:rsidR="00542F60" w:rsidRPr="00282BBC" w:rsidRDefault="00542F60" w:rsidP="00542F60">
      <w:pPr>
        <w:jc w:val="both"/>
        <w:rPr>
          <w:rFonts w:ascii="Avenir Next" w:hAnsi="Avenir Next" w:cs="Arial"/>
          <w:color w:val="000000" w:themeColor="text1"/>
          <w:sz w:val="20"/>
          <w:szCs w:val="20"/>
          <w:lang w:val="es-ES"/>
        </w:rPr>
      </w:pPr>
    </w:p>
    <w:p w14:paraId="2C6F9CCB" w14:textId="745AC43E" w:rsidR="00565D46" w:rsidRDefault="00565D46" w:rsidP="00542F60">
      <w:pPr>
        <w:jc w:val="both"/>
        <w:rPr>
          <w:rFonts w:ascii="Avenir Next" w:hAnsi="Avenir Next" w:cs="Arial"/>
          <w:b/>
          <w:bCs/>
          <w:color w:val="000000" w:themeColor="text1"/>
          <w:sz w:val="20"/>
          <w:szCs w:val="20"/>
          <w:lang w:val="es-ES"/>
        </w:rPr>
      </w:pPr>
      <w:r>
        <w:rPr>
          <w:rFonts w:ascii="Avenir Next" w:hAnsi="Avenir Next" w:cs="Arial"/>
          <w:b/>
          <w:bCs/>
          <w:color w:val="000000" w:themeColor="text1"/>
          <w:sz w:val="20"/>
          <w:szCs w:val="20"/>
          <w:lang w:val="es-ES"/>
        </w:rPr>
        <w:t>Riesgos específicos durante la etapa de “</w:t>
      </w:r>
      <w:r w:rsidR="00785730" w:rsidRPr="00282BBC">
        <w:rPr>
          <w:rFonts w:ascii="Avenir Next" w:hAnsi="Avenir Next" w:cs="Arial"/>
          <w:b/>
          <w:bCs/>
          <w:color w:val="000000" w:themeColor="text1"/>
          <w:sz w:val="20"/>
          <w:szCs w:val="20"/>
          <w:lang w:val="es-ES"/>
        </w:rPr>
        <w:t>Elaboración</w:t>
      </w:r>
      <w:r>
        <w:rPr>
          <w:rFonts w:ascii="Avenir Next" w:hAnsi="Avenir Next" w:cs="Arial"/>
          <w:b/>
          <w:bCs/>
          <w:color w:val="000000" w:themeColor="text1"/>
          <w:sz w:val="20"/>
          <w:szCs w:val="20"/>
          <w:lang w:val="es-ES"/>
        </w:rPr>
        <w:t>”:</w:t>
      </w:r>
      <w:r w:rsidR="00542F60" w:rsidRPr="00282BBC">
        <w:rPr>
          <w:rFonts w:ascii="Avenir Next" w:hAnsi="Avenir Next" w:cs="Arial"/>
          <w:b/>
          <w:bCs/>
          <w:color w:val="000000" w:themeColor="text1"/>
          <w:sz w:val="20"/>
          <w:szCs w:val="20"/>
          <w:lang w:val="es-ES"/>
        </w:rPr>
        <w:t xml:space="preserve"> </w:t>
      </w:r>
    </w:p>
    <w:p w14:paraId="5BFEEF12" w14:textId="264B28F9" w:rsidR="00542F60" w:rsidRPr="00282BBC" w:rsidRDefault="00542F60" w:rsidP="00542F60">
      <w:pPr>
        <w:jc w:val="both"/>
        <w:rPr>
          <w:rFonts w:ascii="Avenir Next" w:hAnsi="Avenir Next" w:cs="Arial"/>
          <w:b/>
          <w:bCs/>
          <w:color w:val="000000" w:themeColor="text1"/>
          <w:sz w:val="20"/>
          <w:szCs w:val="20"/>
          <w:lang w:val="es-ES"/>
        </w:rPr>
      </w:pPr>
      <w:r w:rsidRPr="00282BBC">
        <w:rPr>
          <w:rFonts w:ascii="Avenir Next" w:hAnsi="Avenir Next" w:cs="Arial"/>
          <w:b/>
          <w:bCs/>
          <w:color w:val="000000" w:themeColor="text1"/>
          <w:sz w:val="20"/>
          <w:szCs w:val="20"/>
          <w:lang w:val="es-ES"/>
        </w:rPr>
        <w:t>Requisito de boleta de garantía irrazonable</w:t>
      </w:r>
    </w:p>
    <w:p w14:paraId="78ACF791" w14:textId="77777777" w:rsidR="00542F60" w:rsidRPr="00282BBC" w:rsidRDefault="00542F60" w:rsidP="00542F60">
      <w:pPr>
        <w:jc w:val="both"/>
        <w:rPr>
          <w:rFonts w:ascii="Avenir Next" w:hAnsi="Avenir Next" w:cs="Arial"/>
          <w:color w:val="000000" w:themeColor="text1"/>
          <w:sz w:val="20"/>
          <w:szCs w:val="20"/>
          <w:lang w:val="es-ES"/>
        </w:rPr>
      </w:pPr>
    </w:p>
    <w:p w14:paraId="6287C5F8" w14:textId="77777777" w:rsidR="00ED70B5" w:rsidRPr="00282BBC" w:rsidRDefault="00542F60" w:rsidP="00542F60">
      <w:pPr>
        <w:jc w:val="both"/>
        <w:rPr>
          <w:rFonts w:ascii="Avenir Next" w:hAnsi="Avenir Next" w:cs="Arial"/>
          <w:color w:val="000000" w:themeColor="text1"/>
          <w:sz w:val="20"/>
          <w:szCs w:val="20"/>
          <w:lang w:val="es-ES"/>
        </w:rPr>
      </w:pPr>
      <w:r w:rsidRPr="00282BBC">
        <w:rPr>
          <w:rFonts w:ascii="Avenir Next" w:hAnsi="Avenir Next" w:cs="Arial"/>
          <w:color w:val="000000" w:themeColor="text1"/>
          <w:sz w:val="20"/>
          <w:szCs w:val="20"/>
          <w:lang w:val="es-ES"/>
        </w:rPr>
        <w:t>El monto de la boleta de garantía exigida para la licitación excede un porcentaje razonable del monto del contrato. Este tipo de requisitos pueden actuar como barreras de entrada a empresas más pequeñas con acceso limitado al capital o al mercado financiero</w:t>
      </w:r>
      <w:r w:rsidR="00FC5B19" w:rsidRPr="00282BBC">
        <w:rPr>
          <w:rFonts w:ascii="Avenir Next" w:hAnsi="Avenir Next" w:cs="Arial"/>
          <w:color w:val="000000" w:themeColor="text1"/>
          <w:sz w:val="20"/>
          <w:szCs w:val="20"/>
          <w:lang w:val="es-ES"/>
        </w:rPr>
        <w:t>. P</w:t>
      </w:r>
      <w:r w:rsidRPr="00282BBC">
        <w:rPr>
          <w:rFonts w:ascii="Avenir Next" w:hAnsi="Avenir Next" w:cs="Arial"/>
          <w:color w:val="000000" w:themeColor="text1"/>
          <w:sz w:val="20"/>
          <w:szCs w:val="20"/>
          <w:lang w:val="es-ES"/>
        </w:rPr>
        <w:t>or otro lado, un bajísimo porcentaje podría indicar lo contrario, pues cuando no hay requisitos que resguarden los montos a ser invertidos en una adquisición, también podría ser riesgoso.</w:t>
      </w:r>
    </w:p>
    <w:p w14:paraId="5A0229E4" w14:textId="338D9B21" w:rsidR="00542F60" w:rsidRPr="00282BBC" w:rsidRDefault="00542F60" w:rsidP="00542F60">
      <w:pPr>
        <w:jc w:val="both"/>
        <w:rPr>
          <w:rFonts w:ascii="Avenir Next" w:hAnsi="Avenir Next" w:cs="Arial"/>
          <w:color w:val="000000" w:themeColor="text1"/>
          <w:sz w:val="20"/>
          <w:szCs w:val="20"/>
          <w:lang w:val="es-ES"/>
        </w:rPr>
      </w:pPr>
      <w:r w:rsidRPr="00282BBC">
        <w:rPr>
          <w:rFonts w:ascii="Avenir Next" w:hAnsi="Avenir Next" w:cs="Arial"/>
          <w:color w:val="000000" w:themeColor="text1"/>
          <w:sz w:val="2"/>
          <w:szCs w:val="2"/>
          <w:lang w:val="es-ES"/>
        </w:rPr>
        <w:br/>
      </w:r>
      <w:r w:rsidR="00ED70B5" w:rsidRPr="00282BBC">
        <w:rPr>
          <w:rFonts w:ascii="Avenir Next" w:hAnsi="Avenir Next" w:cs="Arial"/>
          <w:color w:val="000000" w:themeColor="text1"/>
          <w:sz w:val="20"/>
          <w:szCs w:val="20"/>
          <w:lang w:val="es-ES"/>
        </w:rPr>
        <w:t xml:space="preserve">Según tipo de boleta de garantía (“fiel cumplimiento”, “seriedad de oferta”, u otros) </w:t>
      </w:r>
      <w:r w:rsidRPr="00282BBC">
        <w:rPr>
          <w:rFonts w:ascii="Avenir Next" w:hAnsi="Avenir Next" w:cs="Arial"/>
          <w:color w:val="000000" w:themeColor="text1"/>
          <w:sz w:val="20"/>
          <w:szCs w:val="20"/>
          <w:lang w:val="es-ES"/>
        </w:rPr>
        <w:t>se defini</w:t>
      </w:r>
      <w:r w:rsidR="00ED70B5" w:rsidRPr="00282BBC">
        <w:rPr>
          <w:rFonts w:ascii="Avenir Next" w:hAnsi="Avenir Next" w:cs="Arial"/>
          <w:color w:val="000000" w:themeColor="text1"/>
          <w:sz w:val="20"/>
          <w:szCs w:val="20"/>
          <w:lang w:val="es-ES"/>
        </w:rPr>
        <w:t>eron los siguientes umbrales</w:t>
      </w:r>
      <w:r w:rsidRPr="00282BBC">
        <w:rPr>
          <w:rFonts w:ascii="Avenir Next" w:hAnsi="Avenir Next" w:cs="Arial"/>
          <w:color w:val="000000" w:themeColor="text1"/>
          <w:sz w:val="20"/>
          <w:szCs w:val="20"/>
          <w:lang w:val="es-ES"/>
        </w:rPr>
        <w:t xml:space="preserve"> :</w:t>
      </w:r>
    </w:p>
    <w:p w14:paraId="48F17633" w14:textId="38B133BC" w:rsidR="00542F60" w:rsidRPr="00282BBC" w:rsidRDefault="00C12620" w:rsidP="00542F60">
      <w:pPr>
        <w:pStyle w:val="Prrafodelista"/>
        <w:numPr>
          <w:ilvl w:val="0"/>
          <w:numId w:val="1"/>
        </w:numPr>
        <w:jc w:val="both"/>
        <w:rPr>
          <w:rFonts w:ascii="Avenir Next" w:hAnsi="Avenir Next" w:cs="Arial"/>
          <w:color w:val="000000" w:themeColor="text1"/>
          <w:sz w:val="20"/>
          <w:szCs w:val="20"/>
          <w:lang w:val="es-ES"/>
        </w:rPr>
      </w:pPr>
      <w:r>
        <w:rPr>
          <w:rFonts w:ascii="Avenir Next" w:hAnsi="Avenir Next" w:cs="Arial"/>
          <w:color w:val="000000" w:themeColor="text1"/>
          <w:sz w:val="20"/>
          <w:szCs w:val="20"/>
          <w:lang w:val="es-ES"/>
        </w:rPr>
        <w:t>Para g</w:t>
      </w:r>
      <w:r w:rsidR="00ED70B5" w:rsidRPr="00282BBC">
        <w:rPr>
          <w:rFonts w:ascii="Avenir Next" w:hAnsi="Avenir Next" w:cs="Arial"/>
          <w:color w:val="000000" w:themeColor="text1"/>
          <w:sz w:val="20"/>
          <w:szCs w:val="20"/>
          <w:lang w:val="es-ES"/>
        </w:rPr>
        <w:t>arantía</w:t>
      </w:r>
      <w:r w:rsidR="00153367">
        <w:rPr>
          <w:rFonts w:ascii="Avenir Next" w:hAnsi="Avenir Next" w:cs="Arial"/>
          <w:color w:val="000000" w:themeColor="text1"/>
          <w:sz w:val="20"/>
          <w:szCs w:val="20"/>
          <w:lang w:val="es-ES"/>
        </w:rPr>
        <w:t>s de</w:t>
      </w:r>
      <w:r w:rsidR="00ED70B5" w:rsidRPr="00282BBC">
        <w:rPr>
          <w:rFonts w:ascii="Avenir Next" w:hAnsi="Avenir Next" w:cs="Arial"/>
          <w:color w:val="000000" w:themeColor="text1"/>
          <w:sz w:val="20"/>
          <w:szCs w:val="20"/>
          <w:lang w:val="es-ES"/>
        </w:rPr>
        <w:t xml:space="preserve"> “</w:t>
      </w:r>
      <w:r w:rsidR="00542F60" w:rsidRPr="00282BBC">
        <w:rPr>
          <w:rFonts w:ascii="Avenir Next" w:hAnsi="Avenir Next" w:cs="Arial"/>
          <w:color w:val="000000" w:themeColor="text1"/>
          <w:sz w:val="20"/>
          <w:szCs w:val="20"/>
          <w:lang w:val="es-ES"/>
        </w:rPr>
        <w:t>Fiel cumplimiento</w:t>
      </w:r>
      <w:r w:rsidR="00ED70B5" w:rsidRPr="00282BBC">
        <w:rPr>
          <w:rFonts w:ascii="Avenir Next" w:hAnsi="Avenir Next" w:cs="Arial"/>
          <w:color w:val="000000" w:themeColor="text1"/>
          <w:sz w:val="20"/>
          <w:szCs w:val="20"/>
          <w:lang w:val="es-ES"/>
        </w:rPr>
        <w:t>”</w:t>
      </w:r>
      <w:r w:rsidR="00542F60" w:rsidRPr="00282BBC">
        <w:rPr>
          <w:rFonts w:ascii="Avenir Next" w:hAnsi="Avenir Next" w:cs="Arial"/>
          <w:color w:val="000000" w:themeColor="text1"/>
          <w:sz w:val="20"/>
          <w:szCs w:val="20"/>
          <w:lang w:val="es-ES"/>
        </w:rPr>
        <w:t xml:space="preserve">: </w:t>
      </w:r>
      <w:r>
        <w:rPr>
          <w:rFonts w:ascii="Avenir Next" w:hAnsi="Avenir Next" w:cs="Arial"/>
          <w:color w:val="000000" w:themeColor="text1"/>
          <w:sz w:val="20"/>
          <w:szCs w:val="20"/>
          <w:lang w:val="es-ES"/>
        </w:rPr>
        <w:t xml:space="preserve">se considera </w:t>
      </w:r>
      <w:r w:rsidR="005F0E98" w:rsidRPr="00282BBC">
        <w:rPr>
          <w:rFonts w:ascii="Avenir Next" w:hAnsi="Avenir Next" w:cs="Arial"/>
          <w:color w:val="000000" w:themeColor="text1"/>
          <w:sz w:val="20"/>
          <w:szCs w:val="20"/>
          <w:lang w:val="es-ES"/>
        </w:rPr>
        <w:t>riesgos</w:t>
      </w:r>
      <w:r w:rsidR="00153367">
        <w:rPr>
          <w:rFonts w:ascii="Avenir Next" w:hAnsi="Avenir Next" w:cs="Arial"/>
          <w:color w:val="000000" w:themeColor="text1"/>
          <w:sz w:val="20"/>
          <w:szCs w:val="20"/>
          <w:lang w:val="es-ES"/>
        </w:rPr>
        <w:t>o</w:t>
      </w:r>
      <w:r w:rsidR="005F0E98" w:rsidRPr="00282BBC">
        <w:rPr>
          <w:rFonts w:ascii="Avenir Next" w:hAnsi="Avenir Next" w:cs="Arial"/>
          <w:color w:val="000000" w:themeColor="text1"/>
          <w:sz w:val="20"/>
          <w:szCs w:val="20"/>
          <w:lang w:val="es-ES"/>
        </w:rPr>
        <w:t xml:space="preserve"> si la garantía se encuentra </w:t>
      </w:r>
      <w:r w:rsidR="00B0162A">
        <w:rPr>
          <w:rFonts w:ascii="Avenir Next" w:hAnsi="Avenir Next" w:cs="Arial"/>
          <w:color w:val="000000" w:themeColor="text1"/>
          <w:sz w:val="20"/>
          <w:szCs w:val="20"/>
          <w:lang w:val="es-ES"/>
        </w:rPr>
        <w:t>fuera del rango</w:t>
      </w:r>
      <w:r w:rsidR="00542F60" w:rsidRPr="00282BBC">
        <w:rPr>
          <w:rFonts w:ascii="Avenir Next" w:hAnsi="Avenir Next" w:cs="Arial"/>
          <w:color w:val="000000" w:themeColor="text1"/>
          <w:sz w:val="20"/>
          <w:szCs w:val="20"/>
          <w:lang w:val="es-ES"/>
        </w:rPr>
        <w:t xml:space="preserve"> </w:t>
      </w:r>
      <w:r w:rsidR="00FC5B19" w:rsidRPr="00282BBC">
        <w:rPr>
          <w:rFonts w:ascii="Avenir Next" w:hAnsi="Avenir Next" w:cs="Arial"/>
          <w:color w:val="000000" w:themeColor="text1"/>
          <w:sz w:val="20"/>
          <w:szCs w:val="20"/>
          <w:lang w:val="es-ES"/>
        </w:rPr>
        <w:t>0</w:t>
      </w:r>
      <w:r w:rsidR="00542F60" w:rsidRPr="00282BBC">
        <w:rPr>
          <w:rFonts w:ascii="Avenir Next" w:hAnsi="Avenir Next" w:cs="Arial"/>
          <w:color w:val="000000" w:themeColor="text1"/>
          <w:sz w:val="20"/>
          <w:szCs w:val="20"/>
          <w:lang w:val="es-ES"/>
        </w:rPr>
        <w:t>% y 30%</w:t>
      </w:r>
      <w:r w:rsidR="00ED70B5" w:rsidRPr="00282BBC">
        <w:rPr>
          <w:rFonts w:ascii="Avenir Next" w:hAnsi="Avenir Next" w:cs="Arial"/>
          <w:color w:val="000000" w:themeColor="text1"/>
          <w:sz w:val="20"/>
          <w:szCs w:val="20"/>
          <w:lang w:val="es-ES"/>
        </w:rPr>
        <w:t xml:space="preserve"> del monto del contrato</w:t>
      </w:r>
      <w:r w:rsidR="00542F60" w:rsidRPr="00282BBC">
        <w:rPr>
          <w:rFonts w:ascii="Avenir Next" w:hAnsi="Avenir Next" w:cs="Arial"/>
          <w:color w:val="000000" w:themeColor="text1"/>
          <w:sz w:val="20"/>
          <w:szCs w:val="20"/>
          <w:lang w:val="es-ES"/>
        </w:rPr>
        <w:t>.</w:t>
      </w:r>
    </w:p>
    <w:p w14:paraId="40E6F406" w14:textId="5FE1E9E9" w:rsidR="00542F60" w:rsidRPr="00282BBC" w:rsidRDefault="00C12620" w:rsidP="00542F60">
      <w:pPr>
        <w:pStyle w:val="Prrafodelista"/>
        <w:numPr>
          <w:ilvl w:val="0"/>
          <w:numId w:val="1"/>
        </w:numPr>
        <w:jc w:val="both"/>
        <w:rPr>
          <w:rFonts w:ascii="Avenir Next" w:hAnsi="Avenir Next" w:cs="Arial"/>
          <w:color w:val="000000" w:themeColor="text1"/>
          <w:sz w:val="20"/>
          <w:szCs w:val="20"/>
          <w:lang w:val="es-ES"/>
        </w:rPr>
      </w:pPr>
      <w:r>
        <w:rPr>
          <w:rFonts w:ascii="Avenir Next" w:hAnsi="Avenir Next" w:cs="Arial"/>
          <w:color w:val="000000" w:themeColor="text1"/>
          <w:sz w:val="20"/>
          <w:szCs w:val="20"/>
          <w:lang w:val="es-ES"/>
        </w:rPr>
        <w:t>Para g</w:t>
      </w:r>
      <w:r w:rsidR="00ED70B5" w:rsidRPr="00282BBC">
        <w:rPr>
          <w:rFonts w:ascii="Avenir Next" w:hAnsi="Avenir Next" w:cs="Arial"/>
          <w:color w:val="000000" w:themeColor="text1"/>
          <w:sz w:val="20"/>
          <w:szCs w:val="20"/>
          <w:lang w:val="es-ES"/>
        </w:rPr>
        <w:t>arantía</w:t>
      </w:r>
      <w:r w:rsidR="00153367">
        <w:rPr>
          <w:rFonts w:ascii="Avenir Next" w:hAnsi="Avenir Next" w:cs="Arial"/>
          <w:color w:val="000000" w:themeColor="text1"/>
          <w:sz w:val="20"/>
          <w:szCs w:val="20"/>
          <w:lang w:val="es-ES"/>
        </w:rPr>
        <w:t>s de</w:t>
      </w:r>
      <w:r w:rsidR="00ED70B5" w:rsidRPr="00282BBC">
        <w:rPr>
          <w:rFonts w:ascii="Avenir Next" w:hAnsi="Avenir Next" w:cs="Arial"/>
          <w:color w:val="000000" w:themeColor="text1"/>
          <w:sz w:val="20"/>
          <w:szCs w:val="20"/>
          <w:lang w:val="es-ES"/>
        </w:rPr>
        <w:t xml:space="preserve"> “s</w:t>
      </w:r>
      <w:r w:rsidR="00542F60" w:rsidRPr="00282BBC">
        <w:rPr>
          <w:rFonts w:ascii="Avenir Next" w:hAnsi="Avenir Next" w:cs="Arial"/>
          <w:color w:val="000000" w:themeColor="text1"/>
          <w:sz w:val="20"/>
          <w:szCs w:val="20"/>
          <w:lang w:val="es-ES"/>
        </w:rPr>
        <w:t>eriedad de oferta</w:t>
      </w:r>
      <w:r w:rsidR="00ED70B5" w:rsidRPr="00282BBC">
        <w:rPr>
          <w:rFonts w:ascii="Avenir Next" w:hAnsi="Avenir Next" w:cs="Arial"/>
          <w:color w:val="000000" w:themeColor="text1"/>
          <w:sz w:val="20"/>
          <w:szCs w:val="20"/>
          <w:lang w:val="es-ES"/>
        </w:rPr>
        <w:t>”</w:t>
      </w:r>
      <w:r w:rsidR="00542F60" w:rsidRPr="00282BBC">
        <w:rPr>
          <w:rFonts w:ascii="Avenir Next" w:hAnsi="Avenir Next" w:cs="Arial"/>
          <w:color w:val="000000" w:themeColor="text1"/>
          <w:sz w:val="20"/>
          <w:szCs w:val="20"/>
          <w:lang w:val="es-ES"/>
        </w:rPr>
        <w:t xml:space="preserve">: </w:t>
      </w:r>
      <w:r w:rsidR="00153367">
        <w:rPr>
          <w:rFonts w:ascii="Avenir Next" w:hAnsi="Avenir Next" w:cs="Arial"/>
          <w:color w:val="000000" w:themeColor="text1"/>
          <w:sz w:val="20"/>
          <w:szCs w:val="20"/>
          <w:lang w:val="es-ES"/>
        </w:rPr>
        <w:t xml:space="preserve">se considera </w:t>
      </w:r>
      <w:r w:rsidR="005F0E98" w:rsidRPr="00282BBC">
        <w:rPr>
          <w:rFonts w:ascii="Avenir Next" w:hAnsi="Avenir Next" w:cs="Arial"/>
          <w:color w:val="000000" w:themeColor="text1"/>
          <w:sz w:val="20"/>
          <w:szCs w:val="20"/>
          <w:lang w:val="es-ES"/>
        </w:rPr>
        <w:t xml:space="preserve">riesgoso si la garantía se encuentra </w:t>
      </w:r>
      <w:r w:rsidR="00B0162A">
        <w:rPr>
          <w:rFonts w:ascii="Avenir Next" w:hAnsi="Avenir Next" w:cs="Arial"/>
          <w:color w:val="000000" w:themeColor="text1"/>
          <w:sz w:val="20"/>
          <w:szCs w:val="20"/>
          <w:lang w:val="es-ES"/>
        </w:rPr>
        <w:t>fuera del rango</w:t>
      </w:r>
      <w:r w:rsidR="00B0162A" w:rsidRPr="00282BBC">
        <w:rPr>
          <w:rFonts w:ascii="Avenir Next" w:hAnsi="Avenir Next" w:cs="Arial"/>
          <w:color w:val="000000" w:themeColor="text1"/>
          <w:sz w:val="20"/>
          <w:szCs w:val="20"/>
          <w:lang w:val="es-ES"/>
        </w:rPr>
        <w:t xml:space="preserve"> </w:t>
      </w:r>
      <w:r w:rsidR="00542F60" w:rsidRPr="00282BBC">
        <w:rPr>
          <w:rFonts w:ascii="Avenir Next" w:hAnsi="Avenir Next" w:cs="Arial"/>
          <w:color w:val="000000" w:themeColor="text1"/>
          <w:sz w:val="20"/>
          <w:szCs w:val="20"/>
          <w:lang w:val="es-ES"/>
        </w:rPr>
        <w:t>0% y 5%</w:t>
      </w:r>
      <w:r w:rsidR="00ED70B5" w:rsidRPr="00282BBC">
        <w:rPr>
          <w:rFonts w:ascii="Avenir Next" w:hAnsi="Avenir Next" w:cs="Arial"/>
          <w:color w:val="000000" w:themeColor="text1"/>
          <w:sz w:val="20"/>
          <w:szCs w:val="20"/>
          <w:lang w:val="es-ES"/>
        </w:rPr>
        <w:t xml:space="preserve"> del monto del contrato</w:t>
      </w:r>
      <w:r w:rsidR="00542F60" w:rsidRPr="00282BBC">
        <w:rPr>
          <w:rFonts w:ascii="Avenir Next" w:hAnsi="Avenir Next" w:cs="Arial"/>
          <w:color w:val="000000" w:themeColor="text1"/>
          <w:sz w:val="20"/>
          <w:szCs w:val="20"/>
          <w:lang w:val="es-ES"/>
        </w:rPr>
        <w:t>.</w:t>
      </w:r>
    </w:p>
    <w:p w14:paraId="7C1BF40C" w14:textId="7F7FD778" w:rsidR="00542F60" w:rsidRPr="00282BBC" w:rsidRDefault="00153367" w:rsidP="00542F60">
      <w:pPr>
        <w:pStyle w:val="Prrafodelista"/>
        <w:numPr>
          <w:ilvl w:val="0"/>
          <w:numId w:val="1"/>
        </w:numPr>
        <w:jc w:val="both"/>
        <w:rPr>
          <w:rFonts w:ascii="Avenir Next" w:hAnsi="Avenir Next" w:cs="Arial"/>
          <w:color w:val="000000" w:themeColor="text1"/>
          <w:sz w:val="20"/>
          <w:szCs w:val="20"/>
          <w:lang w:val="es-ES"/>
        </w:rPr>
      </w:pPr>
      <w:r>
        <w:rPr>
          <w:rFonts w:ascii="Avenir Next" w:hAnsi="Avenir Next" w:cs="Arial"/>
          <w:color w:val="000000" w:themeColor="text1"/>
          <w:sz w:val="20"/>
          <w:szCs w:val="20"/>
          <w:lang w:val="es-ES"/>
        </w:rPr>
        <w:t>Para o</w:t>
      </w:r>
      <w:r w:rsidR="00542F60" w:rsidRPr="00282BBC">
        <w:rPr>
          <w:rFonts w:ascii="Avenir Next" w:hAnsi="Avenir Next" w:cs="Arial"/>
          <w:color w:val="000000" w:themeColor="text1"/>
          <w:sz w:val="20"/>
          <w:szCs w:val="20"/>
          <w:lang w:val="es-ES"/>
        </w:rPr>
        <w:t>tr</w:t>
      </w:r>
      <w:r w:rsidR="00E336EE" w:rsidRPr="00282BBC">
        <w:rPr>
          <w:rFonts w:ascii="Avenir Next" w:hAnsi="Avenir Next" w:cs="Arial"/>
          <w:color w:val="000000" w:themeColor="text1"/>
          <w:sz w:val="20"/>
          <w:szCs w:val="20"/>
          <w:lang w:val="es-ES"/>
        </w:rPr>
        <w:t>a</w:t>
      </w:r>
      <w:r w:rsidR="00542F60" w:rsidRPr="00282BBC">
        <w:rPr>
          <w:rFonts w:ascii="Avenir Next" w:hAnsi="Avenir Next" w:cs="Arial"/>
          <w:color w:val="000000" w:themeColor="text1"/>
          <w:sz w:val="20"/>
          <w:szCs w:val="20"/>
          <w:lang w:val="es-ES"/>
        </w:rPr>
        <w:t>s</w:t>
      </w:r>
      <w:r w:rsidR="00E336EE" w:rsidRPr="00282BBC">
        <w:rPr>
          <w:rFonts w:ascii="Avenir Next" w:hAnsi="Avenir Next" w:cs="Arial"/>
          <w:color w:val="000000" w:themeColor="text1"/>
          <w:sz w:val="20"/>
          <w:szCs w:val="20"/>
          <w:lang w:val="es-ES"/>
        </w:rPr>
        <w:t xml:space="preserve"> garantías</w:t>
      </w:r>
      <w:r w:rsidR="00542F60" w:rsidRPr="00282BBC">
        <w:rPr>
          <w:rFonts w:ascii="Avenir Next" w:hAnsi="Avenir Next" w:cs="Arial"/>
          <w:color w:val="000000" w:themeColor="text1"/>
          <w:sz w:val="20"/>
          <w:szCs w:val="20"/>
          <w:lang w:val="es-ES"/>
        </w:rPr>
        <w:t>:</w:t>
      </w:r>
      <w:r>
        <w:rPr>
          <w:rFonts w:ascii="Avenir Next" w:hAnsi="Avenir Next" w:cs="Arial"/>
          <w:color w:val="000000" w:themeColor="text1"/>
          <w:sz w:val="20"/>
          <w:szCs w:val="20"/>
          <w:lang w:val="es-ES"/>
        </w:rPr>
        <w:t xml:space="preserve"> se considera</w:t>
      </w:r>
      <w:r w:rsidR="00542F60" w:rsidRPr="00282BBC">
        <w:rPr>
          <w:rFonts w:ascii="Avenir Next" w:hAnsi="Avenir Next" w:cs="Arial"/>
          <w:color w:val="000000" w:themeColor="text1"/>
          <w:sz w:val="20"/>
          <w:szCs w:val="20"/>
          <w:lang w:val="es-ES"/>
        </w:rPr>
        <w:t xml:space="preserve"> </w:t>
      </w:r>
      <w:r w:rsidR="005F0E98" w:rsidRPr="00282BBC">
        <w:rPr>
          <w:rFonts w:ascii="Avenir Next" w:hAnsi="Avenir Next" w:cs="Arial"/>
          <w:color w:val="000000" w:themeColor="text1"/>
          <w:sz w:val="20"/>
          <w:szCs w:val="20"/>
          <w:lang w:val="es-ES"/>
        </w:rPr>
        <w:t xml:space="preserve">riesgoso si la garantía se encuentra </w:t>
      </w:r>
      <w:r w:rsidR="00B0162A">
        <w:rPr>
          <w:rFonts w:ascii="Avenir Next" w:hAnsi="Avenir Next" w:cs="Arial"/>
          <w:color w:val="000000" w:themeColor="text1"/>
          <w:sz w:val="20"/>
          <w:szCs w:val="20"/>
          <w:lang w:val="es-ES"/>
        </w:rPr>
        <w:t>fuera del rango</w:t>
      </w:r>
      <w:r w:rsidR="00B0162A" w:rsidRPr="00282BBC">
        <w:rPr>
          <w:rFonts w:ascii="Avenir Next" w:hAnsi="Avenir Next" w:cs="Arial"/>
          <w:color w:val="000000" w:themeColor="text1"/>
          <w:sz w:val="20"/>
          <w:szCs w:val="20"/>
          <w:lang w:val="es-ES"/>
        </w:rPr>
        <w:t xml:space="preserve"> </w:t>
      </w:r>
      <w:r w:rsidR="00FC5B19" w:rsidRPr="00282BBC">
        <w:rPr>
          <w:rFonts w:ascii="Avenir Next" w:hAnsi="Avenir Next" w:cs="Arial"/>
          <w:color w:val="000000" w:themeColor="text1"/>
          <w:sz w:val="20"/>
          <w:szCs w:val="20"/>
          <w:lang w:val="es-ES"/>
        </w:rPr>
        <w:t>0</w:t>
      </w:r>
      <w:r w:rsidR="00542F60" w:rsidRPr="00282BBC">
        <w:rPr>
          <w:rFonts w:ascii="Avenir Next" w:hAnsi="Avenir Next" w:cs="Arial"/>
          <w:color w:val="000000" w:themeColor="text1"/>
          <w:sz w:val="20"/>
          <w:szCs w:val="20"/>
          <w:lang w:val="es-ES"/>
        </w:rPr>
        <w:t>% y 5%</w:t>
      </w:r>
      <w:r w:rsidR="00ED70B5" w:rsidRPr="00282BBC">
        <w:rPr>
          <w:rFonts w:ascii="Avenir Next" w:hAnsi="Avenir Next" w:cs="Arial"/>
          <w:color w:val="000000" w:themeColor="text1"/>
          <w:sz w:val="20"/>
          <w:szCs w:val="20"/>
          <w:lang w:val="es-ES"/>
        </w:rPr>
        <w:t xml:space="preserve"> del monto del contrato</w:t>
      </w:r>
      <w:r w:rsidR="00542F60" w:rsidRPr="00282BBC">
        <w:rPr>
          <w:rFonts w:ascii="Avenir Next" w:hAnsi="Avenir Next" w:cs="Arial"/>
          <w:color w:val="000000" w:themeColor="text1"/>
          <w:sz w:val="20"/>
          <w:szCs w:val="20"/>
          <w:lang w:val="es-ES"/>
        </w:rPr>
        <w:t>.</w:t>
      </w:r>
    </w:p>
    <w:p w14:paraId="0DE0118C" w14:textId="027C1BCC" w:rsidR="00542F60" w:rsidRPr="00282BBC" w:rsidRDefault="00542F60" w:rsidP="00542F60">
      <w:pPr>
        <w:jc w:val="both"/>
        <w:rPr>
          <w:rFonts w:ascii="Avenir Next" w:hAnsi="Avenir Next" w:cs="Arial"/>
          <w:color w:val="000000" w:themeColor="text1"/>
          <w:lang w:val="es-ES"/>
        </w:rPr>
      </w:pPr>
    </w:p>
    <w:p w14:paraId="6E4308F8" w14:textId="0C9D8305" w:rsidR="00542F60" w:rsidRPr="00282BBC" w:rsidRDefault="00542F60" w:rsidP="00542F60">
      <w:pPr>
        <w:jc w:val="both"/>
        <w:rPr>
          <w:rFonts w:ascii="Avenir Next" w:hAnsi="Avenir Next" w:cs="Arial"/>
          <w:color w:val="000000" w:themeColor="text1"/>
          <w:sz w:val="16"/>
          <w:szCs w:val="16"/>
          <w:lang w:val="es-ES"/>
        </w:rPr>
      </w:pPr>
      <w:r w:rsidRPr="00282BBC">
        <w:rPr>
          <w:rFonts w:ascii="Avenir Next" w:hAnsi="Avenir Next" w:cs="Arial"/>
          <w:color w:val="000000" w:themeColor="text1"/>
          <w:sz w:val="16"/>
          <w:szCs w:val="16"/>
          <w:lang w:val="es-ES"/>
        </w:rPr>
        <w:t>Figura 1</w:t>
      </w:r>
      <w:r w:rsidR="00E467E1">
        <w:rPr>
          <w:rFonts w:ascii="Avenir Next" w:hAnsi="Avenir Next" w:cs="Arial"/>
          <w:color w:val="000000" w:themeColor="text1"/>
          <w:sz w:val="16"/>
          <w:szCs w:val="16"/>
          <w:lang w:val="es-ES"/>
        </w:rPr>
        <w:t>a</w:t>
      </w:r>
      <w:r w:rsidRPr="00282BBC">
        <w:rPr>
          <w:rFonts w:ascii="Avenir Next" w:hAnsi="Avenir Next" w:cs="Arial"/>
          <w:color w:val="000000" w:themeColor="text1"/>
          <w:sz w:val="16"/>
          <w:szCs w:val="16"/>
          <w:lang w:val="es-ES"/>
        </w:rPr>
        <w:t xml:space="preserve">: Ranking de </w:t>
      </w:r>
      <w:r w:rsidR="001F7E21">
        <w:rPr>
          <w:rFonts w:ascii="Avenir Next" w:hAnsi="Avenir Next" w:cs="Arial"/>
          <w:color w:val="000000" w:themeColor="text1"/>
          <w:sz w:val="16"/>
          <w:szCs w:val="16"/>
          <w:lang w:val="es-ES"/>
        </w:rPr>
        <w:t xml:space="preserve">Ministerios -u otras agrupaciones del mercado público- con más </w:t>
      </w:r>
      <w:r w:rsidRPr="00282BBC">
        <w:rPr>
          <w:rFonts w:ascii="Avenir Next" w:hAnsi="Avenir Next" w:cs="Arial"/>
          <w:color w:val="000000" w:themeColor="text1"/>
          <w:sz w:val="16"/>
          <w:szCs w:val="16"/>
          <w:lang w:val="es-ES"/>
        </w:rPr>
        <w:t xml:space="preserve">licitaciones riesgosas de acuerdo al indicador, </w:t>
      </w:r>
      <w:r w:rsidRPr="00282BBC">
        <w:rPr>
          <w:rFonts w:ascii="Avenir Next" w:hAnsi="Avenir Next" w:cs="Arial"/>
          <w:b/>
          <w:bCs/>
          <w:color w:val="000000" w:themeColor="text1"/>
          <w:sz w:val="16"/>
          <w:szCs w:val="16"/>
          <w:lang w:val="es-ES"/>
        </w:rPr>
        <w:t xml:space="preserve">ordenado de manera descendente por el % </w:t>
      </w:r>
      <w:r w:rsidRPr="00282BBC">
        <w:rPr>
          <w:rFonts w:ascii="Avenir Next" w:hAnsi="Avenir Next" w:cs="Arial"/>
          <w:color w:val="000000" w:themeColor="text1"/>
          <w:sz w:val="16"/>
          <w:szCs w:val="16"/>
          <w:lang w:val="es-ES"/>
        </w:rPr>
        <w:t>de licitaci</w:t>
      </w:r>
      <w:r w:rsidR="001E69C0" w:rsidRPr="00282BBC">
        <w:rPr>
          <w:rFonts w:ascii="Avenir Next" w:hAnsi="Avenir Next" w:cs="Arial"/>
          <w:color w:val="000000" w:themeColor="text1"/>
          <w:sz w:val="16"/>
          <w:szCs w:val="16"/>
          <w:lang w:val="es-ES"/>
        </w:rPr>
        <w:t>o</w:t>
      </w:r>
      <w:r w:rsidRPr="00282BBC">
        <w:rPr>
          <w:rFonts w:ascii="Avenir Next" w:hAnsi="Avenir Next" w:cs="Arial"/>
          <w:color w:val="000000" w:themeColor="text1"/>
          <w:sz w:val="16"/>
          <w:szCs w:val="16"/>
          <w:lang w:val="es-ES"/>
        </w:rPr>
        <w:t>n</w:t>
      </w:r>
      <w:r w:rsidR="001E69C0" w:rsidRPr="00282BBC">
        <w:rPr>
          <w:rFonts w:ascii="Avenir Next" w:hAnsi="Avenir Next" w:cs="Arial"/>
          <w:color w:val="000000" w:themeColor="text1"/>
          <w:sz w:val="16"/>
          <w:szCs w:val="16"/>
          <w:lang w:val="es-ES"/>
        </w:rPr>
        <w:t>es</w:t>
      </w:r>
      <w:r w:rsidRPr="00282BBC">
        <w:rPr>
          <w:rFonts w:ascii="Avenir Next" w:hAnsi="Avenir Next" w:cs="Arial"/>
          <w:color w:val="000000" w:themeColor="text1"/>
          <w:sz w:val="16"/>
          <w:szCs w:val="16"/>
          <w:lang w:val="es-ES"/>
        </w:rPr>
        <w:t xml:space="preserve"> riesgosas sobre el total</w:t>
      </w:r>
      <w:r w:rsidR="005F0E98" w:rsidRPr="00282BBC">
        <w:rPr>
          <w:rFonts w:ascii="Avenir Next" w:hAnsi="Avenir Next" w:cs="Arial"/>
          <w:color w:val="000000" w:themeColor="text1"/>
          <w:sz w:val="16"/>
          <w:szCs w:val="16"/>
          <w:lang w:val="es-ES"/>
        </w:rPr>
        <w:t>, corte al 31-</w:t>
      </w:r>
      <w:r w:rsidR="00814E94">
        <w:rPr>
          <w:rFonts w:ascii="Avenir Next" w:hAnsi="Avenir Next" w:cs="Arial"/>
          <w:color w:val="000000" w:themeColor="text1"/>
          <w:sz w:val="16"/>
          <w:szCs w:val="16"/>
          <w:lang w:val="es-ES"/>
        </w:rPr>
        <w:t>03</w:t>
      </w:r>
      <w:r w:rsidR="005F0E98" w:rsidRPr="00282BBC">
        <w:rPr>
          <w:rFonts w:ascii="Avenir Next" w:hAnsi="Avenir Next" w:cs="Arial"/>
          <w:color w:val="000000" w:themeColor="text1"/>
          <w:sz w:val="16"/>
          <w:szCs w:val="16"/>
          <w:lang w:val="es-ES"/>
        </w:rPr>
        <w:t>-202</w:t>
      </w:r>
      <w:r w:rsidR="00814E94">
        <w:rPr>
          <w:rFonts w:ascii="Avenir Next" w:hAnsi="Avenir Next" w:cs="Arial"/>
          <w:color w:val="000000" w:themeColor="text1"/>
          <w:sz w:val="16"/>
          <w:szCs w:val="16"/>
          <w:lang w:val="es-ES"/>
        </w:rPr>
        <w:t>1</w:t>
      </w:r>
      <w:r w:rsidR="005F0E98" w:rsidRPr="00282BBC">
        <w:rPr>
          <w:rFonts w:ascii="Avenir Next" w:hAnsi="Avenir Next" w:cs="Arial"/>
          <w:color w:val="000000" w:themeColor="text1"/>
          <w:sz w:val="16"/>
          <w:szCs w:val="16"/>
          <w:lang w:val="es-ES"/>
        </w:rPr>
        <w:t>.</w:t>
      </w:r>
    </w:p>
    <w:p w14:paraId="577DDB50" w14:textId="1D3DE0A9" w:rsidR="001E69C0" w:rsidRPr="00CC43B5" w:rsidRDefault="00814E94" w:rsidP="00CC43B5">
      <w:pPr>
        <w:jc w:val="center"/>
        <w:rPr>
          <w:rFonts w:ascii="Avenir Next" w:hAnsi="Avenir Next" w:cs="Arial"/>
          <w:color w:val="000000" w:themeColor="text1"/>
          <w:lang w:val="es-ES"/>
        </w:rPr>
      </w:pPr>
      <w:r w:rsidRPr="00814E94">
        <w:rPr>
          <w:rFonts w:ascii="Avenir Next" w:hAnsi="Avenir Next" w:cs="Arial"/>
          <w:noProof/>
          <w:color w:val="000000" w:themeColor="text1"/>
          <w:lang w:val="es-ES"/>
        </w:rPr>
        <w:drawing>
          <wp:inline distT="0" distB="0" distL="0" distR="0" wp14:anchorId="69E086B6" wp14:editId="659CF3B8">
            <wp:extent cx="5420481" cy="1991003"/>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20481" cy="1991003"/>
                    </a:xfrm>
                    <a:prstGeom prst="rect">
                      <a:avLst/>
                    </a:prstGeom>
                  </pic:spPr>
                </pic:pic>
              </a:graphicData>
            </a:graphic>
          </wp:inline>
        </w:drawing>
      </w:r>
    </w:p>
    <w:p w14:paraId="1B939AD9" w14:textId="741094EA" w:rsidR="001F7E21" w:rsidRPr="00282BBC" w:rsidRDefault="001F7E21" w:rsidP="001F7E21">
      <w:pPr>
        <w:rPr>
          <w:rFonts w:ascii="Avenir Next" w:hAnsi="Avenir Next"/>
          <w:color w:val="000000" w:themeColor="text1"/>
          <w:sz w:val="20"/>
          <w:szCs w:val="20"/>
          <w:lang w:val="es-ES"/>
        </w:rPr>
      </w:pPr>
      <w:r w:rsidRPr="00282BBC">
        <w:rPr>
          <w:rFonts w:ascii="Avenir Next" w:hAnsi="Avenir Next"/>
          <w:color w:val="000000" w:themeColor="text1"/>
          <w:sz w:val="20"/>
          <w:szCs w:val="20"/>
          <w:lang w:val="es-ES"/>
        </w:rPr>
        <w:t>Para mayor detalle de este análisis</w:t>
      </w:r>
      <w:r>
        <w:rPr>
          <w:rFonts w:ascii="Avenir Next" w:hAnsi="Avenir Next"/>
          <w:color w:val="000000" w:themeColor="text1"/>
          <w:sz w:val="20"/>
          <w:szCs w:val="20"/>
          <w:lang w:val="es-ES"/>
        </w:rPr>
        <w:t>, y para ver el ranking completo,</w:t>
      </w:r>
      <w:r w:rsidRPr="00282BBC">
        <w:rPr>
          <w:rFonts w:ascii="Avenir Next" w:hAnsi="Avenir Next"/>
          <w:color w:val="000000" w:themeColor="text1"/>
          <w:sz w:val="20"/>
          <w:szCs w:val="20"/>
          <w:lang w:val="es-ES"/>
        </w:rPr>
        <w:t xml:space="preserve"> pincha </w:t>
      </w:r>
      <w:hyperlink r:id="rId26" w:history="1">
        <w:r w:rsidRPr="00073928">
          <w:rPr>
            <w:rStyle w:val="Hipervnculo"/>
            <w:rFonts w:ascii="Avenir Next" w:hAnsi="Avenir Next"/>
            <w:color w:val="000000" w:themeColor="text1"/>
            <w:sz w:val="20"/>
            <w:szCs w:val="20"/>
            <w:lang w:val="es-ES"/>
          </w:rPr>
          <w:t>aquí</w:t>
        </w:r>
      </w:hyperlink>
    </w:p>
    <w:p w14:paraId="39AD283E" w14:textId="11B81EC0" w:rsidR="00061501" w:rsidRDefault="00061501" w:rsidP="00061501">
      <w:pPr>
        <w:rPr>
          <w:rFonts w:ascii="Avenir Next" w:hAnsi="Avenir Next" w:cs="Arial"/>
          <w:color w:val="000000" w:themeColor="text1"/>
          <w:sz w:val="16"/>
          <w:szCs w:val="16"/>
          <w:lang w:val="es-ES"/>
        </w:rPr>
      </w:pPr>
    </w:p>
    <w:p w14:paraId="5F806D9C" w14:textId="5CF9ECE9" w:rsidR="00814E94" w:rsidRDefault="00814E94" w:rsidP="00061501">
      <w:pPr>
        <w:rPr>
          <w:rFonts w:ascii="Avenir Next" w:hAnsi="Avenir Next" w:cs="Arial"/>
          <w:color w:val="000000" w:themeColor="text1"/>
          <w:sz w:val="16"/>
          <w:szCs w:val="16"/>
          <w:lang w:val="es-ES"/>
        </w:rPr>
      </w:pPr>
    </w:p>
    <w:p w14:paraId="7B028E6B" w14:textId="77777777" w:rsidR="00814E94" w:rsidRDefault="00814E94" w:rsidP="00061501">
      <w:pPr>
        <w:rPr>
          <w:rFonts w:ascii="Avenir Next" w:hAnsi="Avenir Next" w:cs="Arial"/>
          <w:color w:val="000000" w:themeColor="text1"/>
          <w:sz w:val="16"/>
          <w:szCs w:val="16"/>
          <w:lang w:val="es-ES"/>
        </w:rPr>
      </w:pPr>
    </w:p>
    <w:p w14:paraId="0F93D312" w14:textId="431E57B3" w:rsidR="007B2DE1" w:rsidRPr="00282BBC" w:rsidRDefault="007B2DE1" w:rsidP="00061501">
      <w:pPr>
        <w:rPr>
          <w:rFonts w:ascii="Avenir Next" w:hAnsi="Avenir Next" w:cs="Arial"/>
          <w:color w:val="000000" w:themeColor="text1"/>
          <w:sz w:val="16"/>
          <w:szCs w:val="16"/>
          <w:lang w:val="es-ES"/>
        </w:rPr>
      </w:pPr>
      <w:r w:rsidRPr="00282BBC">
        <w:rPr>
          <w:rFonts w:ascii="Avenir Next" w:hAnsi="Avenir Next" w:cs="Arial"/>
          <w:color w:val="000000" w:themeColor="text1"/>
          <w:sz w:val="16"/>
          <w:szCs w:val="16"/>
          <w:lang w:val="es-ES"/>
        </w:rPr>
        <w:lastRenderedPageBreak/>
        <w:t xml:space="preserve">Figura </w:t>
      </w:r>
      <w:r w:rsidR="00E467E1">
        <w:rPr>
          <w:rFonts w:ascii="Avenir Next" w:hAnsi="Avenir Next" w:cs="Arial"/>
          <w:color w:val="000000" w:themeColor="text1"/>
          <w:sz w:val="16"/>
          <w:szCs w:val="16"/>
          <w:lang w:val="es-ES"/>
        </w:rPr>
        <w:t>1b</w:t>
      </w:r>
      <w:r w:rsidRPr="00282BBC">
        <w:rPr>
          <w:rFonts w:ascii="Avenir Next" w:hAnsi="Avenir Next" w:cs="Arial"/>
          <w:color w:val="000000" w:themeColor="text1"/>
          <w:sz w:val="16"/>
          <w:szCs w:val="16"/>
          <w:lang w:val="es-ES"/>
        </w:rPr>
        <w:t>: Ranking de licitaciones riesgosas de acuerdo al indicador</w:t>
      </w:r>
      <w:r w:rsidR="00E467E1">
        <w:rPr>
          <w:rFonts w:ascii="Avenir Next" w:hAnsi="Avenir Next" w:cs="Arial"/>
          <w:color w:val="000000" w:themeColor="text1"/>
          <w:sz w:val="16"/>
          <w:szCs w:val="16"/>
          <w:lang w:val="es-ES"/>
        </w:rPr>
        <w:t xml:space="preserve"> </w:t>
      </w:r>
      <w:r w:rsidRPr="00282BBC">
        <w:rPr>
          <w:rFonts w:ascii="Avenir Next" w:hAnsi="Avenir Next" w:cs="Arial"/>
          <w:color w:val="000000" w:themeColor="text1"/>
          <w:sz w:val="16"/>
          <w:szCs w:val="16"/>
          <w:lang w:val="es-ES"/>
        </w:rPr>
        <w:t>según dependencia ministerial</w:t>
      </w:r>
      <w:r w:rsidR="00E467E1" w:rsidRPr="00E467E1">
        <w:rPr>
          <w:rFonts w:ascii="Avenir Next" w:hAnsi="Avenir Next" w:cs="Arial"/>
          <w:color w:val="000000" w:themeColor="text1"/>
          <w:sz w:val="16"/>
          <w:szCs w:val="16"/>
          <w:lang w:val="es-ES"/>
        </w:rPr>
        <w:t xml:space="preserve"> </w:t>
      </w:r>
      <w:r w:rsidR="00E467E1">
        <w:rPr>
          <w:rFonts w:ascii="Avenir Next" w:hAnsi="Avenir Next" w:cs="Arial"/>
          <w:color w:val="000000" w:themeColor="text1"/>
          <w:sz w:val="16"/>
          <w:szCs w:val="16"/>
          <w:lang w:val="es-ES"/>
        </w:rPr>
        <w:t>(mismo indicador que en 1a)</w:t>
      </w:r>
      <w:r w:rsidRPr="00282BBC">
        <w:rPr>
          <w:rFonts w:ascii="Avenir Next" w:hAnsi="Avenir Next" w:cs="Arial"/>
          <w:color w:val="000000" w:themeColor="text1"/>
          <w:sz w:val="16"/>
          <w:szCs w:val="16"/>
          <w:lang w:val="es-ES"/>
        </w:rPr>
        <w:t xml:space="preserve">, </w:t>
      </w:r>
      <w:r w:rsidRPr="00282BBC">
        <w:rPr>
          <w:rFonts w:ascii="Avenir Next" w:hAnsi="Avenir Next" w:cs="Arial"/>
          <w:b/>
          <w:bCs/>
          <w:color w:val="000000" w:themeColor="text1"/>
          <w:sz w:val="16"/>
          <w:szCs w:val="16"/>
          <w:lang w:val="es-ES"/>
        </w:rPr>
        <w:t>ordenado de manera descendente por la cantidad</w:t>
      </w:r>
      <w:r w:rsidRPr="00282BBC">
        <w:rPr>
          <w:rFonts w:ascii="Avenir Next" w:hAnsi="Avenir Next" w:cs="Arial"/>
          <w:color w:val="000000" w:themeColor="text1"/>
          <w:sz w:val="16"/>
          <w:szCs w:val="16"/>
          <w:lang w:val="es-ES"/>
        </w:rPr>
        <w:t xml:space="preserve"> de licitaciones riesgosas sobre el total</w:t>
      </w:r>
      <w:r w:rsidR="005F0E98" w:rsidRPr="00282BBC">
        <w:rPr>
          <w:rFonts w:ascii="Avenir Next" w:hAnsi="Avenir Next" w:cs="Arial"/>
          <w:color w:val="000000" w:themeColor="text1"/>
          <w:sz w:val="16"/>
          <w:szCs w:val="16"/>
          <w:lang w:val="es-ES"/>
        </w:rPr>
        <w:t>, corte al 31-</w:t>
      </w:r>
      <w:r w:rsidR="00081B8B">
        <w:rPr>
          <w:rFonts w:ascii="Avenir Next" w:hAnsi="Avenir Next" w:cs="Arial"/>
          <w:color w:val="000000" w:themeColor="text1"/>
          <w:sz w:val="16"/>
          <w:szCs w:val="16"/>
          <w:lang w:val="es-ES"/>
        </w:rPr>
        <w:t>03</w:t>
      </w:r>
      <w:r w:rsidR="005F0E98" w:rsidRPr="00282BBC">
        <w:rPr>
          <w:rFonts w:ascii="Avenir Next" w:hAnsi="Avenir Next" w:cs="Arial"/>
          <w:color w:val="000000" w:themeColor="text1"/>
          <w:sz w:val="16"/>
          <w:szCs w:val="16"/>
          <w:lang w:val="es-ES"/>
        </w:rPr>
        <w:t>-202</w:t>
      </w:r>
      <w:r w:rsidR="00081B8B">
        <w:rPr>
          <w:rFonts w:ascii="Avenir Next" w:hAnsi="Avenir Next" w:cs="Arial"/>
          <w:color w:val="000000" w:themeColor="text1"/>
          <w:sz w:val="16"/>
          <w:szCs w:val="16"/>
          <w:lang w:val="es-ES"/>
        </w:rPr>
        <w:t>1</w:t>
      </w:r>
      <w:r w:rsidRPr="00282BBC">
        <w:rPr>
          <w:rFonts w:ascii="Avenir Next" w:hAnsi="Avenir Next" w:cs="Arial"/>
          <w:color w:val="000000" w:themeColor="text1"/>
          <w:sz w:val="16"/>
          <w:szCs w:val="16"/>
          <w:lang w:val="es-ES"/>
        </w:rPr>
        <w:t>.</w:t>
      </w:r>
    </w:p>
    <w:p w14:paraId="6525B492" w14:textId="49A408AD" w:rsidR="007B2DE1" w:rsidRPr="00CC43B5" w:rsidRDefault="00814E94" w:rsidP="00CC43B5">
      <w:pPr>
        <w:jc w:val="center"/>
        <w:rPr>
          <w:rFonts w:ascii="Avenir Next" w:hAnsi="Avenir Next" w:cs="Arial"/>
          <w:color w:val="000000" w:themeColor="text1"/>
          <w:sz w:val="16"/>
          <w:szCs w:val="16"/>
          <w:lang w:val="es-ES"/>
        </w:rPr>
      </w:pPr>
      <w:r w:rsidRPr="00814E94">
        <w:rPr>
          <w:rFonts w:ascii="Avenir Next" w:hAnsi="Avenir Next" w:cs="Arial"/>
          <w:noProof/>
          <w:color w:val="000000" w:themeColor="text1"/>
          <w:sz w:val="16"/>
          <w:szCs w:val="16"/>
          <w:lang w:val="es-ES"/>
        </w:rPr>
        <w:drawing>
          <wp:inline distT="0" distB="0" distL="0" distR="0" wp14:anchorId="34EDAB8A" wp14:editId="1CDAAD0B">
            <wp:extent cx="5525271" cy="1981477"/>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25271" cy="1981477"/>
                    </a:xfrm>
                    <a:prstGeom prst="rect">
                      <a:avLst/>
                    </a:prstGeom>
                  </pic:spPr>
                </pic:pic>
              </a:graphicData>
            </a:graphic>
          </wp:inline>
        </w:drawing>
      </w:r>
    </w:p>
    <w:p w14:paraId="4B2657BE" w14:textId="73442F01" w:rsidR="00AF573C" w:rsidRPr="00282BBC" w:rsidRDefault="00AF573C" w:rsidP="00AF573C">
      <w:pPr>
        <w:rPr>
          <w:rFonts w:ascii="Avenir Next" w:hAnsi="Avenir Next"/>
          <w:color w:val="000000" w:themeColor="text1"/>
          <w:sz w:val="20"/>
          <w:szCs w:val="20"/>
          <w:lang w:val="es-ES"/>
        </w:rPr>
      </w:pPr>
      <w:r w:rsidRPr="00282BBC">
        <w:rPr>
          <w:rFonts w:ascii="Avenir Next" w:hAnsi="Avenir Next"/>
          <w:color w:val="000000" w:themeColor="text1"/>
          <w:sz w:val="20"/>
          <w:szCs w:val="20"/>
          <w:lang w:val="es-ES"/>
        </w:rPr>
        <w:t>Para mayor detalle de este análisis</w:t>
      </w:r>
      <w:r w:rsidR="001F7E21">
        <w:rPr>
          <w:rFonts w:ascii="Avenir Next" w:hAnsi="Avenir Next"/>
          <w:color w:val="000000" w:themeColor="text1"/>
          <w:sz w:val="20"/>
          <w:szCs w:val="20"/>
          <w:lang w:val="es-ES"/>
        </w:rPr>
        <w:t>, y para ver el ranking completo,</w:t>
      </w:r>
      <w:r w:rsidRPr="00282BBC">
        <w:rPr>
          <w:rFonts w:ascii="Avenir Next" w:hAnsi="Avenir Next"/>
          <w:color w:val="000000" w:themeColor="text1"/>
          <w:sz w:val="20"/>
          <w:szCs w:val="20"/>
          <w:lang w:val="es-ES"/>
        </w:rPr>
        <w:t xml:space="preserve"> pincha </w:t>
      </w:r>
      <w:hyperlink r:id="rId28" w:history="1">
        <w:r w:rsidR="00EF14EB" w:rsidRPr="00786F99">
          <w:rPr>
            <w:rStyle w:val="Hipervnculo"/>
            <w:rFonts w:ascii="Avenir Next" w:hAnsi="Avenir Next"/>
            <w:color w:val="000000" w:themeColor="text1"/>
            <w:sz w:val="20"/>
            <w:szCs w:val="20"/>
            <w:lang w:val="es-ES"/>
          </w:rPr>
          <w:t>aquí</w:t>
        </w:r>
      </w:hyperlink>
    </w:p>
    <w:p w14:paraId="1374BE25" w14:textId="77777777" w:rsidR="00446963" w:rsidRPr="00282BBC" w:rsidRDefault="00446963" w:rsidP="00446963">
      <w:pPr>
        <w:jc w:val="both"/>
        <w:rPr>
          <w:rFonts w:ascii="Avenir Next" w:hAnsi="Avenir Next" w:cs="Arial"/>
          <w:color w:val="000000" w:themeColor="text1"/>
          <w:sz w:val="20"/>
          <w:szCs w:val="20"/>
          <w:lang w:val="es-ES"/>
        </w:rPr>
      </w:pPr>
    </w:p>
    <w:p w14:paraId="5D08C2D1" w14:textId="64EB0734" w:rsidR="001F7E21" w:rsidRDefault="00E467E1" w:rsidP="00446963">
      <w:pPr>
        <w:jc w:val="both"/>
        <w:rPr>
          <w:rFonts w:ascii="Avenir Next" w:hAnsi="Avenir Next" w:cs="Arial"/>
          <w:b/>
          <w:bCs/>
          <w:color w:val="000000" w:themeColor="text1"/>
          <w:sz w:val="20"/>
          <w:szCs w:val="20"/>
          <w:lang w:val="es-ES"/>
        </w:rPr>
      </w:pPr>
      <w:r>
        <w:rPr>
          <w:rFonts w:ascii="Avenir Next" w:hAnsi="Avenir Next" w:cs="Arial"/>
          <w:b/>
          <w:bCs/>
          <w:color w:val="000000" w:themeColor="text1"/>
          <w:sz w:val="20"/>
          <w:szCs w:val="20"/>
          <w:lang w:val="es-ES"/>
        </w:rPr>
        <w:t>R</w:t>
      </w:r>
      <w:r w:rsidR="001F7E21">
        <w:rPr>
          <w:rFonts w:ascii="Avenir Next" w:hAnsi="Avenir Next" w:cs="Arial"/>
          <w:b/>
          <w:bCs/>
          <w:color w:val="000000" w:themeColor="text1"/>
          <w:sz w:val="20"/>
          <w:szCs w:val="20"/>
          <w:lang w:val="es-ES"/>
        </w:rPr>
        <w:t>iesgos específicos durante la etapa de “</w:t>
      </w:r>
      <w:r w:rsidR="001F7E21" w:rsidRPr="00282BBC">
        <w:rPr>
          <w:rFonts w:ascii="Avenir Next" w:hAnsi="Avenir Next" w:cs="Arial"/>
          <w:b/>
          <w:bCs/>
          <w:color w:val="000000" w:themeColor="text1"/>
          <w:sz w:val="20"/>
          <w:szCs w:val="20"/>
          <w:lang w:val="es-ES"/>
        </w:rPr>
        <w:t>Elaboración</w:t>
      </w:r>
      <w:r w:rsidR="001F7E21">
        <w:rPr>
          <w:rFonts w:ascii="Avenir Next" w:hAnsi="Avenir Next" w:cs="Arial"/>
          <w:b/>
          <w:bCs/>
          <w:color w:val="000000" w:themeColor="text1"/>
          <w:sz w:val="20"/>
          <w:szCs w:val="20"/>
          <w:lang w:val="es-ES"/>
        </w:rPr>
        <w:t>”:</w:t>
      </w:r>
      <w:r w:rsidR="001F7E21" w:rsidRPr="00282BBC">
        <w:rPr>
          <w:rFonts w:ascii="Avenir Next" w:hAnsi="Avenir Next" w:cs="Arial"/>
          <w:b/>
          <w:bCs/>
          <w:color w:val="000000" w:themeColor="text1"/>
          <w:sz w:val="20"/>
          <w:szCs w:val="20"/>
          <w:lang w:val="es-ES"/>
        </w:rPr>
        <w:t xml:space="preserve"> </w:t>
      </w:r>
    </w:p>
    <w:p w14:paraId="674ACAA3" w14:textId="278033DA" w:rsidR="00446963" w:rsidRPr="00282BBC" w:rsidRDefault="00446963" w:rsidP="00446963">
      <w:pPr>
        <w:jc w:val="both"/>
        <w:rPr>
          <w:rFonts w:ascii="Avenir Next" w:hAnsi="Avenir Next" w:cs="Arial"/>
          <w:b/>
          <w:bCs/>
          <w:color w:val="000000" w:themeColor="text1"/>
          <w:sz w:val="20"/>
          <w:szCs w:val="20"/>
        </w:rPr>
      </w:pPr>
      <w:r w:rsidRPr="00282BBC">
        <w:rPr>
          <w:rFonts w:ascii="Avenir Next" w:hAnsi="Avenir Next" w:cs="Arial"/>
          <w:b/>
          <w:bCs/>
          <w:color w:val="000000" w:themeColor="text1"/>
          <w:sz w:val="20"/>
          <w:szCs w:val="20"/>
          <w:lang w:val="es-ES"/>
        </w:rPr>
        <w:t xml:space="preserve">Monto </w:t>
      </w:r>
      <w:r w:rsidR="00E467E1">
        <w:rPr>
          <w:rFonts w:ascii="Avenir Next" w:hAnsi="Avenir Next" w:cs="Arial"/>
          <w:b/>
          <w:bCs/>
          <w:color w:val="000000" w:themeColor="text1"/>
          <w:sz w:val="20"/>
          <w:szCs w:val="20"/>
          <w:lang w:val="es-ES"/>
        </w:rPr>
        <w:t xml:space="preserve">de la licitación </w:t>
      </w:r>
      <w:r w:rsidRPr="00282BBC">
        <w:rPr>
          <w:rFonts w:ascii="Avenir Next" w:hAnsi="Avenir Next" w:cs="Arial"/>
          <w:b/>
          <w:bCs/>
          <w:color w:val="000000" w:themeColor="text1"/>
          <w:sz w:val="20"/>
          <w:szCs w:val="20"/>
          <w:lang w:val="es-ES"/>
        </w:rPr>
        <w:t>cercano a umbral de control</w:t>
      </w:r>
    </w:p>
    <w:p w14:paraId="3B4CB891" w14:textId="77777777" w:rsidR="00446963" w:rsidRPr="00282BBC" w:rsidRDefault="00446963" w:rsidP="00446963">
      <w:pPr>
        <w:jc w:val="both"/>
        <w:rPr>
          <w:rFonts w:ascii="Avenir Next" w:hAnsi="Avenir Next" w:cs="Arial"/>
          <w:color w:val="000000" w:themeColor="text1"/>
          <w:sz w:val="20"/>
          <w:szCs w:val="20"/>
          <w:lang w:val="es-ES"/>
        </w:rPr>
      </w:pPr>
    </w:p>
    <w:p w14:paraId="32288103" w14:textId="77777777" w:rsidR="00397E1B" w:rsidRPr="00282BBC" w:rsidRDefault="00397E1B" w:rsidP="00397E1B">
      <w:pPr>
        <w:jc w:val="both"/>
        <w:rPr>
          <w:rFonts w:ascii="Avenir Next" w:hAnsi="Avenir Next" w:cs="Arial"/>
          <w:color w:val="000000" w:themeColor="text1"/>
          <w:sz w:val="20"/>
          <w:szCs w:val="20"/>
          <w:lang w:val="es-ES"/>
        </w:rPr>
      </w:pPr>
      <w:r w:rsidRPr="00282BBC">
        <w:rPr>
          <w:rFonts w:ascii="Avenir Next" w:hAnsi="Avenir Next" w:cs="Arial"/>
          <w:color w:val="000000" w:themeColor="text1"/>
          <w:sz w:val="20"/>
          <w:szCs w:val="20"/>
          <w:lang w:val="es-ES"/>
        </w:rPr>
        <w:t>Este indicador se activa o es positivo cuando el monto de la licitación es cercano a su límite respectivo de control por parte de una entidad de fiscalización superior (EFS).</w:t>
      </w:r>
    </w:p>
    <w:p w14:paraId="10363E3D" w14:textId="3041CF04" w:rsidR="00446963" w:rsidRPr="00282BBC" w:rsidRDefault="00397E1B" w:rsidP="00397E1B">
      <w:pPr>
        <w:jc w:val="both"/>
        <w:rPr>
          <w:rFonts w:ascii="Avenir Next" w:hAnsi="Avenir Next" w:cs="Arial"/>
          <w:color w:val="000000" w:themeColor="text1"/>
          <w:sz w:val="20"/>
          <w:szCs w:val="20"/>
          <w:lang w:val="es-ES"/>
        </w:rPr>
      </w:pPr>
      <w:r w:rsidRPr="00282BBC">
        <w:rPr>
          <w:rFonts w:ascii="Avenir Next" w:hAnsi="Avenir Next" w:cs="Arial"/>
          <w:color w:val="000000" w:themeColor="text1"/>
          <w:sz w:val="20"/>
          <w:szCs w:val="20"/>
          <w:lang w:val="es-ES"/>
        </w:rPr>
        <w:t>En el caso de la adaptación de este indicador a la realidad de Chile, se analizó la normativa respectiva, estableciendo que el control de este tipo de procesos lo realiza la Contraloría General de la República, mediante la Toma de Razón. Previo a 2019, todas las licitaciones menores a 5.000 UTM estaban exentas, de este trámite, por lo tanto, esa es una de las condiciones aplicadas. Desde 2019 en adelante, hay tres límites según la ubicación geográfica de la Contraloría Regional que realice el control cuando se trata de la Metropolitana entonces el límite es 15.000 UTM, Biobío es 10.000 UTM y para el resto es 8.000 UTM. Sin embargo, como no es posible saber que contraloría realiza el control de estos procesos a través de la plataforma de mercado público, ya que no existe esta información dentro del sistema</w:t>
      </w:r>
      <w:r w:rsidR="00446963" w:rsidRPr="00282BBC">
        <w:rPr>
          <w:rFonts w:ascii="Avenir Next" w:hAnsi="Avenir Next" w:cs="Arial"/>
          <w:color w:val="000000" w:themeColor="text1"/>
          <w:sz w:val="20"/>
          <w:szCs w:val="20"/>
          <w:lang w:val="es-ES"/>
        </w:rPr>
        <w:t>.</w:t>
      </w:r>
    </w:p>
    <w:p w14:paraId="0BFE52DA" w14:textId="77777777" w:rsidR="00446963" w:rsidRPr="00282BBC" w:rsidRDefault="00446963" w:rsidP="00446963">
      <w:pPr>
        <w:jc w:val="both"/>
        <w:rPr>
          <w:rFonts w:ascii="Avenir Next" w:hAnsi="Avenir Next" w:cs="Arial"/>
          <w:color w:val="000000" w:themeColor="text1"/>
          <w:sz w:val="20"/>
          <w:szCs w:val="20"/>
          <w:lang w:val="es-ES"/>
        </w:rPr>
      </w:pPr>
    </w:p>
    <w:p w14:paraId="36BD1A83" w14:textId="14F56E41" w:rsidR="00446963" w:rsidRPr="00282BBC" w:rsidRDefault="00446963" w:rsidP="00446963">
      <w:pPr>
        <w:jc w:val="both"/>
        <w:rPr>
          <w:rFonts w:ascii="Avenir Next" w:hAnsi="Avenir Next" w:cs="Arial"/>
          <w:color w:val="000000" w:themeColor="text1"/>
          <w:sz w:val="16"/>
          <w:szCs w:val="16"/>
          <w:lang w:val="es-ES"/>
        </w:rPr>
      </w:pPr>
      <w:r w:rsidRPr="00282BBC">
        <w:rPr>
          <w:rFonts w:ascii="Avenir Next" w:hAnsi="Avenir Next" w:cs="Arial"/>
          <w:color w:val="000000" w:themeColor="text1"/>
          <w:sz w:val="16"/>
          <w:szCs w:val="16"/>
          <w:lang w:val="es-ES"/>
        </w:rPr>
        <w:t xml:space="preserve">Figura </w:t>
      </w:r>
      <w:r w:rsidR="00E467E1">
        <w:rPr>
          <w:rFonts w:ascii="Avenir Next" w:hAnsi="Avenir Next" w:cs="Arial"/>
          <w:color w:val="000000" w:themeColor="text1"/>
          <w:sz w:val="16"/>
          <w:szCs w:val="16"/>
          <w:lang w:val="es-ES"/>
        </w:rPr>
        <w:t>2a</w:t>
      </w:r>
      <w:r w:rsidRPr="00282BBC">
        <w:rPr>
          <w:rFonts w:ascii="Avenir Next" w:hAnsi="Avenir Next" w:cs="Arial"/>
          <w:color w:val="000000" w:themeColor="text1"/>
          <w:sz w:val="16"/>
          <w:szCs w:val="16"/>
          <w:lang w:val="es-ES"/>
        </w:rPr>
        <w:t>: Ranking de licitaciones riesgosas de acuerdo al indicado</w:t>
      </w:r>
      <w:r w:rsidR="001E69C0" w:rsidRPr="00282BBC">
        <w:rPr>
          <w:rFonts w:ascii="Avenir Next" w:hAnsi="Avenir Next" w:cs="Arial"/>
          <w:color w:val="000000" w:themeColor="text1"/>
          <w:sz w:val="16"/>
          <w:szCs w:val="16"/>
          <w:lang w:val="es-ES"/>
        </w:rPr>
        <w:t>r,</w:t>
      </w:r>
      <w:r w:rsidRPr="00282BBC">
        <w:rPr>
          <w:rFonts w:ascii="Avenir Next" w:hAnsi="Avenir Next" w:cs="Arial"/>
          <w:color w:val="000000" w:themeColor="text1"/>
          <w:sz w:val="16"/>
          <w:szCs w:val="16"/>
          <w:lang w:val="es-ES"/>
        </w:rPr>
        <w:t xml:space="preserve"> según dependencia ministerial, </w:t>
      </w:r>
      <w:r w:rsidRPr="00282BBC">
        <w:rPr>
          <w:rFonts w:ascii="Avenir Next" w:hAnsi="Avenir Next" w:cs="Arial"/>
          <w:b/>
          <w:bCs/>
          <w:color w:val="000000" w:themeColor="text1"/>
          <w:sz w:val="16"/>
          <w:szCs w:val="16"/>
          <w:lang w:val="es-ES"/>
        </w:rPr>
        <w:t>ordenado de manera descendente por el %</w:t>
      </w:r>
      <w:r w:rsidRPr="00282BBC">
        <w:rPr>
          <w:rFonts w:ascii="Avenir Next" w:hAnsi="Avenir Next" w:cs="Arial"/>
          <w:color w:val="000000" w:themeColor="text1"/>
          <w:sz w:val="16"/>
          <w:szCs w:val="16"/>
          <w:lang w:val="es-ES"/>
        </w:rPr>
        <w:t xml:space="preserve"> de licitación riesgosas sobre el total</w:t>
      </w:r>
      <w:r w:rsidR="005F0E98" w:rsidRPr="00282BBC">
        <w:rPr>
          <w:rFonts w:ascii="Avenir Next" w:hAnsi="Avenir Next" w:cs="Arial"/>
          <w:color w:val="000000" w:themeColor="text1"/>
          <w:sz w:val="16"/>
          <w:szCs w:val="16"/>
          <w:lang w:val="es-ES"/>
        </w:rPr>
        <w:t>, corte al 31-</w:t>
      </w:r>
      <w:r w:rsidR="00D647AB">
        <w:rPr>
          <w:rFonts w:ascii="Avenir Next" w:hAnsi="Avenir Next" w:cs="Arial"/>
          <w:color w:val="000000" w:themeColor="text1"/>
          <w:sz w:val="16"/>
          <w:szCs w:val="16"/>
          <w:lang w:val="es-ES"/>
        </w:rPr>
        <w:t>03</w:t>
      </w:r>
      <w:r w:rsidR="005F0E98" w:rsidRPr="00282BBC">
        <w:rPr>
          <w:rFonts w:ascii="Avenir Next" w:hAnsi="Avenir Next" w:cs="Arial"/>
          <w:color w:val="000000" w:themeColor="text1"/>
          <w:sz w:val="16"/>
          <w:szCs w:val="16"/>
          <w:lang w:val="es-ES"/>
        </w:rPr>
        <w:t>-202</w:t>
      </w:r>
      <w:r w:rsidR="00D647AB">
        <w:rPr>
          <w:rFonts w:ascii="Avenir Next" w:hAnsi="Avenir Next" w:cs="Arial"/>
          <w:color w:val="000000" w:themeColor="text1"/>
          <w:sz w:val="16"/>
          <w:szCs w:val="16"/>
          <w:lang w:val="es-ES"/>
        </w:rPr>
        <w:t>1</w:t>
      </w:r>
      <w:r w:rsidRPr="00282BBC">
        <w:rPr>
          <w:rFonts w:ascii="Avenir Next" w:hAnsi="Avenir Next" w:cs="Arial"/>
          <w:color w:val="000000" w:themeColor="text1"/>
          <w:sz w:val="16"/>
          <w:szCs w:val="16"/>
          <w:lang w:val="es-ES"/>
        </w:rPr>
        <w:t>.</w:t>
      </w:r>
    </w:p>
    <w:p w14:paraId="31B523FE" w14:textId="0A39875A" w:rsidR="00CC43B5" w:rsidRDefault="00D647AB" w:rsidP="00CC43B5">
      <w:pPr>
        <w:jc w:val="center"/>
        <w:rPr>
          <w:rFonts w:ascii="Avenir Next" w:hAnsi="Avenir Next" w:cs="Arial"/>
          <w:color w:val="000000" w:themeColor="text1"/>
          <w:lang w:val="es-ES"/>
        </w:rPr>
      </w:pPr>
      <w:r w:rsidRPr="00D647AB">
        <w:rPr>
          <w:rFonts w:ascii="Avenir Next" w:hAnsi="Avenir Next" w:cs="Arial"/>
          <w:noProof/>
          <w:color w:val="000000" w:themeColor="text1"/>
          <w:lang w:val="es-ES"/>
        </w:rPr>
        <w:drawing>
          <wp:inline distT="0" distB="0" distL="0" distR="0" wp14:anchorId="5C0A4F66" wp14:editId="73480868">
            <wp:extent cx="4159250" cy="1117844"/>
            <wp:effectExtent l="0" t="0" r="0" b="635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191483" cy="1126507"/>
                    </a:xfrm>
                    <a:prstGeom prst="rect">
                      <a:avLst/>
                    </a:prstGeom>
                  </pic:spPr>
                </pic:pic>
              </a:graphicData>
            </a:graphic>
          </wp:inline>
        </w:drawing>
      </w:r>
    </w:p>
    <w:p w14:paraId="3C9DC8BC" w14:textId="77777777" w:rsidR="00565FB0" w:rsidRPr="00282BBC" w:rsidRDefault="00565FB0" w:rsidP="00446963">
      <w:pPr>
        <w:jc w:val="center"/>
        <w:rPr>
          <w:rFonts w:ascii="Avenir Next" w:hAnsi="Avenir Next" w:cs="Arial"/>
          <w:color w:val="000000" w:themeColor="text1"/>
          <w:lang w:val="es-ES"/>
        </w:rPr>
      </w:pPr>
    </w:p>
    <w:p w14:paraId="1900E805" w14:textId="490BB565" w:rsidR="00AF573C" w:rsidRPr="00282BBC" w:rsidRDefault="00AF573C" w:rsidP="00AF573C">
      <w:pPr>
        <w:rPr>
          <w:rFonts w:ascii="Avenir Next" w:hAnsi="Avenir Next"/>
          <w:color w:val="000000" w:themeColor="text1"/>
          <w:sz w:val="20"/>
          <w:szCs w:val="20"/>
          <w:lang w:val="es-ES"/>
        </w:rPr>
      </w:pPr>
      <w:r w:rsidRPr="00282BBC">
        <w:rPr>
          <w:rFonts w:ascii="Avenir Next" w:hAnsi="Avenir Next"/>
          <w:color w:val="000000" w:themeColor="text1"/>
          <w:sz w:val="20"/>
          <w:szCs w:val="20"/>
          <w:lang w:val="es-ES"/>
        </w:rPr>
        <w:t xml:space="preserve">Para mayor detalle de este </w:t>
      </w:r>
      <w:r w:rsidR="00EE667B" w:rsidRPr="00282BBC">
        <w:rPr>
          <w:rFonts w:ascii="Avenir Next" w:hAnsi="Avenir Next"/>
          <w:color w:val="000000" w:themeColor="text1"/>
          <w:sz w:val="20"/>
          <w:szCs w:val="20"/>
          <w:lang w:val="es-ES"/>
        </w:rPr>
        <w:t>análisis,</w:t>
      </w:r>
      <w:r w:rsidR="00175605">
        <w:rPr>
          <w:rFonts w:ascii="Avenir Next" w:hAnsi="Avenir Next"/>
          <w:color w:val="000000" w:themeColor="text1"/>
          <w:sz w:val="20"/>
          <w:szCs w:val="20"/>
          <w:lang w:val="es-ES"/>
        </w:rPr>
        <w:t xml:space="preserve"> y para ver el ranking completo</w:t>
      </w:r>
      <w:r w:rsidR="00175605" w:rsidRPr="00282BBC">
        <w:rPr>
          <w:rFonts w:ascii="Avenir Next" w:hAnsi="Avenir Next"/>
          <w:color w:val="000000" w:themeColor="text1"/>
          <w:sz w:val="20"/>
          <w:szCs w:val="20"/>
          <w:lang w:val="es-ES"/>
        </w:rPr>
        <w:t xml:space="preserve"> </w:t>
      </w:r>
      <w:r w:rsidRPr="00282BBC">
        <w:rPr>
          <w:rFonts w:ascii="Avenir Next" w:hAnsi="Avenir Next"/>
          <w:color w:val="000000" w:themeColor="text1"/>
          <w:sz w:val="20"/>
          <w:szCs w:val="20"/>
          <w:lang w:val="es-ES"/>
        </w:rPr>
        <w:t xml:space="preserve">pincha </w:t>
      </w:r>
      <w:hyperlink r:id="rId30" w:history="1">
        <w:r w:rsidR="00EF14EB" w:rsidRPr="00786F99">
          <w:rPr>
            <w:rStyle w:val="Hipervnculo"/>
            <w:rFonts w:ascii="Avenir Next" w:hAnsi="Avenir Next"/>
            <w:color w:val="000000" w:themeColor="text1"/>
            <w:sz w:val="20"/>
            <w:szCs w:val="20"/>
            <w:lang w:val="es-ES"/>
          </w:rPr>
          <w:t>aquí</w:t>
        </w:r>
      </w:hyperlink>
    </w:p>
    <w:p w14:paraId="7BC57FA5" w14:textId="77777777" w:rsidR="00142AF1" w:rsidRPr="00282BBC" w:rsidRDefault="00142AF1">
      <w:pPr>
        <w:rPr>
          <w:rFonts w:ascii="Avenir Next" w:hAnsi="Avenir Next" w:cs="Arial"/>
          <w:color w:val="000000" w:themeColor="text1"/>
          <w:sz w:val="16"/>
          <w:szCs w:val="16"/>
          <w:lang w:val="es-ES"/>
        </w:rPr>
      </w:pPr>
    </w:p>
    <w:p w14:paraId="0952AAB2" w14:textId="77777777" w:rsidR="00175605" w:rsidRDefault="00175605" w:rsidP="00175605">
      <w:pPr>
        <w:jc w:val="both"/>
        <w:rPr>
          <w:rFonts w:ascii="Avenir Next" w:hAnsi="Avenir Next" w:cs="Arial"/>
          <w:b/>
          <w:bCs/>
          <w:color w:val="000000" w:themeColor="text1"/>
          <w:sz w:val="20"/>
          <w:szCs w:val="20"/>
          <w:lang w:val="es-ES"/>
        </w:rPr>
      </w:pPr>
      <w:r>
        <w:rPr>
          <w:rFonts w:ascii="Avenir Next" w:hAnsi="Avenir Next" w:cs="Arial"/>
          <w:b/>
          <w:bCs/>
          <w:color w:val="000000" w:themeColor="text1"/>
          <w:sz w:val="20"/>
          <w:szCs w:val="20"/>
          <w:lang w:val="es-ES"/>
        </w:rPr>
        <w:t>Riesgos específicos durante la etapa de “Publicación”:</w:t>
      </w:r>
      <w:r w:rsidRPr="00282BBC">
        <w:rPr>
          <w:rFonts w:ascii="Avenir Next" w:hAnsi="Avenir Next" w:cs="Arial"/>
          <w:b/>
          <w:bCs/>
          <w:color w:val="000000" w:themeColor="text1"/>
          <w:sz w:val="20"/>
          <w:szCs w:val="20"/>
          <w:lang w:val="es-ES"/>
        </w:rPr>
        <w:t xml:space="preserve"> </w:t>
      </w:r>
    </w:p>
    <w:p w14:paraId="68D455B5" w14:textId="7EB42FE1" w:rsidR="004A0AF2" w:rsidRPr="00282BBC" w:rsidRDefault="001E4721" w:rsidP="004A0AF2">
      <w:pPr>
        <w:jc w:val="both"/>
        <w:rPr>
          <w:rFonts w:ascii="Avenir Next" w:hAnsi="Avenir Next" w:cs="Arial"/>
          <w:b/>
          <w:bCs/>
          <w:color w:val="000000" w:themeColor="text1"/>
          <w:sz w:val="20"/>
          <w:szCs w:val="20"/>
        </w:rPr>
      </w:pPr>
      <w:r w:rsidRPr="00282BBC">
        <w:rPr>
          <w:rFonts w:ascii="Avenir Next" w:hAnsi="Avenir Next" w:cs="Arial"/>
          <w:b/>
          <w:bCs/>
          <w:color w:val="000000" w:themeColor="text1"/>
          <w:sz w:val="20"/>
          <w:szCs w:val="20"/>
          <w:lang w:val="es-ES"/>
        </w:rPr>
        <w:t>Incumple plazo mínimo de publicación</w:t>
      </w:r>
    </w:p>
    <w:p w14:paraId="34E8FBA3" w14:textId="77777777" w:rsidR="004A0AF2" w:rsidRPr="00282BBC" w:rsidRDefault="004A0AF2" w:rsidP="004A0AF2">
      <w:pPr>
        <w:jc w:val="both"/>
        <w:rPr>
          <w:rFonts w:ascii="Avenir Next" w:hAnsi="Avenir Next" w:cs="Arial"/>
          <w:color w:val="000000" w:themeColor="text1"/>
          <w:sz w:val="20"/>
          <w:szCs w:val="20"/>
          <w:lang w:val="es-ES"/>
        </w:rPr>
      </w:pPr>
    </w:p>
    <w:p w14:paraId="02BB0C27" w14:textId="63FEED36" w:rsidR="0068787C" w:rsidRDefault="0068787C" w:rsidP="0068787C">
      <w:pPr>
        <w:jc w:val="both"/>
        <w:rPr>
          <w:rFonts w:ascii="Avenir Next" w:hAnsi="Avenir Next" w:cs="Arial"/>
          <w:color w:val="000000" w:themeColor="text1"/>
          <w:sz w:val="20"/>
          <w:szCs w:val="20"/>
          <w:lang w:val="es-ES"/>
        </w:rPr>
      </w:pPr>
      <w:r w:rsidRPr="00282BBC">
        <w:rPr>
          <w:rFonts w:ascii="Avenir Next" w:hAnsi="Avenir Next" w:cs="Arial"/>
          <w:color w:val="000000" w:themeColor="text1"/>
          <w:sz w:val="20"/>
          <w:szCs w:val="20"/>
          <w:lang w:val="es-ES"/>
        </w:rPr>
        <w:t>La licitación no cumple con un estándar mínimo de días de publicación dado el tipo de licitación.</w:t>
      </w:r>
    </w:p>
    <w:p w14:paraId="783E7A1E" w14:textId="2DC2B2DD" w:rsidR="00EE667B" w:rsidRPr="00EE667B" w:rsidRDefault="00EE667B" w:rsidP="00EE667B">
      <w:pPr>
        <w:pStyle w:val="Prrafodelista"/>
        <w:numPr>
          <w:ilvl w:val="0"/>
          <w:numId w:val="5"/>
        </w:numPr>
        <w:jc w:val="both"/>
        <w:rPr>
          <w:rFonts w:ascii="Avenir Next" w:hAnsi="Avenir Next" w:cs="Arial"/>
          <w:color w:val="000000" w:themeColor="text1"/>
          <w:sz w:val="18"/>
          <w:szCs w:val="18"/>
          <w:lang w:val="es-ES"/>
        </w:rPr>
      </w:pPr>
      <w:r w:rsidRPr="00EE667B">
        <w:rPr>
          <w:rFonts w:ascii="Avenir Next" w:hAnsi="Avenir Next" w:cs="Arial"/>
          <w:color w:val="000000" w:themeColor="text1"/>
          <w:sz w:val="18"/>
          <w:szCs w:val="18"/>
          <w:lang w:val="es-ES"/>
        </w:rPr>
        <w:t>Licitación Pública Menor a 100 UTM (L1)</w:t>
      </w:r>
      <w:r>
        <w:rPr>
          <w:rFonts w:ascii="Avenir Next" w:hAnsi="Avenir Next" w:cs="Arial"/>
          <w:color w:val="000000" w:themeColor="text1"/>
          <w:sz w:val="18"/>
          <w:szCs w:val="18"/>
          <w:lang w:val="es-ES"/>
        </w:rPr>
        <w:t>:</w:t>
      </w:r>
      <w:r w:rsidRPr="00EE667B">
        <w:rPr>
          <w:rFonts w:ascii="Avenir Next" w:hAnsi="Avenir Next" w:cs="Arial"/>
          <w:color w:val="000000" w:themeColor="text1"/>
          <w:sz w:val="18"/>
          <w:szCs w:val="18"/>
          <w:lang w:val="es-ES"/>
        </w:rPr>
        <w:t xml:space="preserve"> plazo menor de 5 días</w:t>
      </w:r>
    </w:p>
    <w:p w14:paraId="0FDFBF1F" w14:textId="1F3F4B08" w:rsidR="00EE667B" w:rsidRPr="00EE667B" w:rsidRDefault="00EE667B" w:rsidP="00EE667B">
      <w:pPr>
        <w:pStyle w:val="Prrafodelista"/>
        <w:numPr>
          <w:ilvl w:val="0"/>
          <w:numId w:val="5"/>
        </w:numPr>
        <w:jc w:val="both"/>
        <w:rPr>
          <w:rFonts w:ascii="Avenir Next" w:hAnsi="Avenir Next" w:cs="Arial"/>
          <w:color w:val="000000" w:themeColor="text1"/>
          <w:sz w:val="18"/>
          <w:szCs w:val="18"/>
          <w:lang w:val="es-ES"/>
        </w:rPr>
      </w:pPr>
      <w:r w:rsidRPr="00EE667B">
        <w:rPr>
          <w:rFonts w:ascii="Avenir Next" w:hAnsi="Avenir Next" w:cs="Arial"/>
          <w:color w:val="000000" w:themeColor="text1"/>
          <w:sz w:val="18"/>
          <w:szCs w:val="18"/>
          <w:lang w:val="es-ES"/>
        </w:rPr>
        <w:t>Licitación Pública Entre 100 y 1000 UTM (LE)</w:t>
      </w:r>
      <w:r>
        <w:rPr>
          <w:rFonts w:ascii="Avenir Next" w:hAnsi="Avenir Next" w:cs="Arial"/>
          <w:color w:val="000000" w:themeColor="text1"/>
          <w:sz w:val="18"/>
          <w:szCs w:val="18"/>
          <w:lang w:val="es-ES"/>
        </w:rPr>
        <w:t>:</w:t>
      </w:r>
      <w:r w:rsidRPr="00EE667B">
        <w:rPr>
          <w:rFonts w:ascii="Avenir Next" w:hAnsi="Avenir Next" w:cs="Arial"/>
          <w:color w:val="000000" w:themeColor="text1"/>
          <w:sz w:val="18"/>
          <w:szCs w:val="18"/>
          <w:lang w:val="es-ES"/>
        </w:rPr>
        <w:t xml:space="preserve"> plazo menor de </w:t>
      </w:r>
      <w:r w:rsidR="009C621A">
        <w:rPr>
          <w:rFonts w:ascii="Avenir Next" w:hAnsi="Avenir Next" w:cs="Arial"/>
          <w:color w:val="000000" w:themeColor="text1"/>
          <w:sz w:val="18"/>
          <w:szCs w:val="18"/>
          <w:lang w:val="es-ES"/>
        </w:rPr>
        <w:t>10</w:t>
      </w:r>
      <w:r w:rsidRPr="00EE667B">
        <w:rPr>
          <w:rFonts w:ascii="Avenir Next" w:hAnsi="Avenir Next" w:cs="Arial"/>
          <w:color w:val="000000" w:themeColor="text1"/>
          <w:sz w:val="18"/>
          <w:szCs w:val="18"/>
          <w:lang w:val="es-ES"/>
        </w:rPr>
        <w:t xml:space="preserve"> días</w:t>
      </w:r>
    </w:p>
    <w:p w14:paraId="15B3C33C" w14:textId="3C7317B0" w:rsidR="00EE667B" w:rsidRPr="00EE667B" w:rsidRDefault="00EE667B" w:rsidP="00EE667B">
      <w:pPr>
        <w:pStyle w:val="Prrafodelista"/>
        <w:numPr>
          <w:ilvl w:val="0"/>
          <w:numId w:val="5"/>
        </w:numPr>
        <w:jc w:val="both"/>
        <w:rPr>
          <w:rFonts w:ascii="Avenir Next" w:hAnsi="Avenir Next" w:cs="Arial"/>
          <w:color w:val="000000" w:themeColor="text1"/>
          <w:sz w:val="18"/>
          <w:szCs w:val="18"/>
          <w:lang w:val="es-ES"/>
        </w:rPr>
      </w:pPr>
      <w:r w:rsidRPr="00EE667B">
        <w:rPr>
          <w:rFonts w:ascii="Avenir Next" w:hAnsi="Avenir Next" w:cs="Arial"/>
          <w:color w:val="000000" w:themeColor="text1"/>
          <w:sz w:val="18"/>
          <w:szCs w:val="18"/>
          <w:lang w:val="es-ES"/>
        </w:rPr>
        <w:t>Licitación Pública Mayor 1000 UTM (LP)</w:t>
      </w:r>
      <w:r>
        <w:rPr>
          <w:rFonts w:ascii="Avenir Next" w:hAnsi="Avenir Next" w:cs="Arial"/>
          <w:color w:val="000000" w:themeColor="text1"/>
          <w:sz w:val="18"/>
          <w:szCs w:val="18"/>
          <w:lang w:val="es-ES"/>
        </w:rPr>
        <w:t>:</w:t>
      </w:r>
      <w:r w:rsidRPr="00EE667B">
        <w:rPr>
          <w:rFonts w:ascii="Avenir Next" w:hAnsi="Avenir Next" w:cs="Arial"/>
          <w:color w:val="000000" w:themeColor="text1"/>
          <w:sz w:val="18"/>
          <w:szCs w:val="18"/>
          <w:lang w:val="es-ES"/>
        </w:rPr>
        <w:t xml:space="preserve"> plazo menor de </w:t>
      </w:r>
      <w:r w:rsidR="009C621A">
        <w:rPr>
          <w:rFonts w:ascii="Avenir Next" w:hAnsi="Avenir Next" w:cs="Arial"/>
          <w:color w:val="000000" w:themeColor="text1"/>
          <w:sz w:val="18"/>
          <w:szCs w:val="18"/>
          <w:lang w:val="es-ES"/>
        </w:rPr>
        <w:t>2</w:t>
      </w:r>
      <w:r w:rsidRPr="00EE667B">
        <w:rPr>
          <w:rFonts w:ascii="Avenir Next" w:hAnsi="Avenir Next" w:cs="Arial"/>
          <w:color w:val="000000" w:themeColor="text1"/>
          <w:sz w:val="18"/>
          <w:szCs w:val="18"/>
          <w:lang w:val="es-ES"/>
        </w:rPr>
        <w:t>0 días</w:t>
      </w:r>
    </w:p>
    <w:p w14:paraId="2C558667" w14:textId="79E1A8F4" w:rsidR="00EE667B" w:rsidRPr="00EE667B" w:rsidRDefault="00EE667B" w:rsidP="00EE667B">
      <w:pPr>
        <w:pStyle w:val="Prrafodelista"/>
        <w:numPr>
          <w:ilvl w:val="0"/>
          <w:numId w:val="5"/>
        </w:numPr>
        <w:jc w:val="both"/>
        <w:rPr>
          <w:rFonts w:ascii="Avenir Next" w:hAnsi="Avenir Next" w:cs="Arial"/>
          <w:color w:val="000000" w:themeColor="text1"/>
          <w:sz w:val="18"/>
          <w:szCs w:val="18"/>
          <w:lang w:val="es-ES"/>
        </w:rPr>
      </w:pPr>
      <w:r w:rsidRPr="00EE667B">
        <w:rPr>
          <w:rFonts w:ascii="Avenir Next" w:hAnsi="Avenir Next" w:cs="Arial"/>
          <w:color w:val="000000" w:themeColor="text1"/>
          <w:sz w:val="18"/>
          <w:szCs w:val="18"/>
          <w:lang w:val="es-ES"/>
        </w:rPr>
        <w:t>Licitación Pública Servicios personales especializados (LS)</w:t>
      </w:r>
      <w:r>
        <w:rPr>
          <w:rFonts w:ascii="Avenir Next" w:hAnsi="Avenir Next" w:cs="Arial"/>
          <w:color w:val="000000" w:themeColor="text1"/>
          <w:sz w:val="18"/>
          <w:szCs w:val="18"/>
          <w:lang w:val="es-ES"/>
        </w:rPr>
        <w:t>:</w:t>
      </w:r>
      <w:r w:rsidRPr="00EE667B">
        <w:rPr>
          <w:rFonts w:ascii="Avenir Next" w:hAnsi="Avenir Next" w:cs="Arial"/>
          <w:color w:val="000000" w:themeColor="text1"/>
          <w:sz w:val="18"/>
          <w:szCs w:val="18"/>
          <w:lang w:val="es-ES"/>
        </w:rPr>
        <w:t xml:space="preserve"> plazo menor de 10 días</w:t>
      </w:r>
    </w:p>
    <w:p w14:paraId="6811DA55" w14:textId="68AFE00D" w:rsidR="00EE667B" w:rsidRPr="00EE667B" w:rsidRDefault="00EE667B" w:rsidP="00EE667B">
      <w:pPr>
        <w:pStyle w:val="Prrafodelista"/>
        <w:numPr>
          <w:ilvl w:val="0"/>
          <w:numId w:val="5"/>
        </w:numPr>
        <w:jc w:val="both"/>
        <w:rPr>
          <w:rFonts w:ascii="Avenir Next" w:hAnsi="Avenir Next" w:cs="Arial"/>
          <w:color w:val="000000" w:themeColor="text1"/>
          <w:sz w:val="18"/>
          <w:szCs w:val="18"/>
          <w:lang w:val="es-ES"/>
        </w:rPr>
      </w:pPr>
      <w:r w:rsidRPr="00EE667B">
        <w:rPr>
          <w:rFonts w:ascii="Avenir Next" w:hAnsi="Avenir Next" w:cs="Arial"/>
          <w:color w:val="000000" w:themeColor="text1"/>
          <w:sz w:val="18"/>
          <w:szCs w:val="18"/>
          <w:lang w:val="es-ES"/>
        </w:rPr>
        <w:t>Licitación Pública entre a 2000 y 5000 UTM (LQ)</w:t>
      </w:r>
      <w:r>
        <w:rPr>
          <w:rFonts w:ascii="Avenir Next" w:hAnsi="Avenir Next" w:cs="Arial"/>
          <w:color w:val="000000" w:themeColor="text1"/>
          <w:sz w:val="18"/>
          <w:szCs w:val="18"/>
          <w:lang w:val="es-ES"/>
        </w:rPr>
        <w:t>:</w:t>
      </w:r>
      <w:r w:rsidRPr="00EE667B">
        <w:rPr>
          <w:rFonts w:ascii="Avenir Next" w:hAnsi="Avenir Next" w:cs="Arial"/>
          <w:color w:val="000000" w:themeColor="text1"/>
          <w:sz w:val="18"/>
          <w:szCs w:val="18"/>
          <w:lang w:val="es-ES"/>
        </w:rPr>
        <w:t xml:space="preserve"> plazo menor de </w:t>
      </w:r>
      <w:r w:rsidR="00207DCB">
        <w:rPr>
          <w:rFonts w:ascii="Avenir Next" w:hAnsi="Avenir Next" w:cs="Arial"/>
          <w:color w:val="000000" w:themeColor="text1"/>
          <w:sz w:val="18"/>
          <w:szCs w:val="18"/>
          <w:lang w:val="es-ES"/>
        </w:rPr>
        <w:t>2</w:t>
      </w:r>
      <w:r w:rsidRPr="00EE667B">
        <w:rPr>
          <w:rFonts w:ascii="Avenir Next" w:hAnsi="Avenir Next" w:cs="Arial"/>
          <w:color w:val="000000" w:themeColor="text1"/>
          <w:sz w:val="18"/>
          <w:szCs w:val="18"/>
          <w:lang w:val="es-ES"/>
        </w:rPr>
        <w:t>0 días</w:t>
      </w:r>
    </w:p>
    <w:p w14:paraId="0FF1E292" w14:textId="4D74F425" w:rsidR="00EE667B" w:rsidRPr="00EE667B" w:rsidRDefault="00EE667B" w:rsidP="00EE667B">
      <w:pPr>
        <w:pStyle w:val="Prrafodelista"/>
        <w:numPr>
          <w:ilvl w:val="0"/>
          <w:numId w:val="5"/>
        </w:numPr>
        <w:jc w:val="both"/>
        <w:rPr>
          <w:rFonts w:ascii="Avenir Next" w:hAnsi="Avenir Next" w:cs="Arial"/>
          <w:color w:val="000000" w:themeColor="text1"/>
          <w:sz w:val="18"/>
          <w:szCs w:val="18"/>
          <w:lang w:val="es-ES"/>
        </w:rPr>
      </w:pPr>
      <w:r w:rsidRPr="00EE667B">
        <w:rPr>
          <w:rFonts w:ascii="Avenir Next" w:hAnsi="Avenir Next" w:cs="Arial"/>
          <w:color w:val="000000" w:themeColor="text1"/>
          <w:sz w:val="18"/>
          <w:szCs w:val="18"/>
          <w:lang w:val="es-ES"/>
        </w:rPr>
        <w:t>Licitación Pública Mayor a 5000 (LR)</w:t>
      </w:r>
      <w:r>
        <w:rPr>
          <w:rFonts w:ascii="Avenir Next" w:hAnsi="Avenir Next" w:cs="Arial"/>
          <w:color w:val="000000" w:themeColor="text1"/>
          <w:sz w:val="18"/>
          <w:szCs w:val="18"/>
          <w:lang w:val="es-ES"/>
        </w:rPr>
        <w:t>:</w:t>
      </w:r>
      <w:r w:rsidRPr="00EE667B">
        <w:rPr>
          <w:rFonts w:ascii="Avenir Next" w:hAnsi="Avenir Next" w:cs="Arial"/>
          <w:color w:val="000000" w:themeColor="text1"/>
          <w:sz w:val="18"/>
          <w:szCs w:val="18"/>
          <w:lang w:val="es-ES"/>
        </w:rPr>
        <w:t xml:space="preserve"> plazo menor de </w:t>
      </w:r>
      <w:r w:rsidR="00207DCB">
        <w:rPr>
          <w:rFonts w:ascii="Avenir Next" w:hAnsi="Avenir Next" w:cs="Arial"/>
          <w:color w:val="000000" w:themeColor="text1"/>
          <w:sz w:val="18"/>
          <w:szCs w:val="18"/>
          <w:lang w:val="es-ES"/>
        </w:rPr>
        <w:t>2</w:t>
      </w:r>
      <w:r w:rsidRPr="00EE667B">
        <w:rPr>
          <w:rFonts w:ascii="Avenir Next" w:hAnsi="Avenir Next" w:cs="Arial"/>
          <w:color w:val="000000" w:themeColor="text1"/>
          <w:sz w:val="18"/>
          <w:szCs w:val="18"/>
          <w:lang w:val="es-ES"/>
        </w:rPr>
        <w:t>0 días</w:t>
      </w:r>
    </w:p>
    <w:p w14:paraId="45DF1B64" w14:textId="5207B19F" w:rsidR="00EE667B" w:rsidRPr="00EE667B" w:rsidRDefault="00EE667B" w:rsidP="00EE667B">
      <w:pPr>
        <w:pStyle w:val="Prrafodelista"/>
        <w:numPr>
          <w:ilvl w:val="0"/>
          <w:numId w:val="5"/>
        </w:numPr>
        <w:jc w:val="both"/>
        <w:rPr>
          <w:rFonts w:ascii="Avenir Next" w:hAnsi="Avenir Next" w:cs="Arial"/>
          <w:color w:val="000000" w:themeColor="text1"/>
          <w:sz w:val="18"/>
          <w:szCs w:val="18"/>
          <w:lang w:val="es-ES"/>
        </w:rPr>
      </w:pPr>
      <w:r w:rsidRPr="00EE667B">
        <w:rPr>
          <w:rFonts w:ascii="Avenir Next" w:hAnsi="Avenir Next" w:cs="Arial"/>
          <w:color w:val="000000" w:themeColor="text1"/>
          <w:sz w:val="18"/>
          <w:szCs w:val="18"/>
          <w:lang w:val="es-ES"/>
        </w:rPr>
        <w:t>Otro tipo de LP: plazo menor de 10 días</w:t>
      </w:r>
    </w:p>
    <w:p w14:paraId="334316A4" w14:textId="77777777" w:rsidR="0068787C" w:rsidRPr="00282BBC" w:rsidRDefault="0068787C" w:rsidP="0068787C">
      <w:pPr>
        <w:jc w:val="both"/>
        <w:rPr>
          <w:rFonts w:ascii="Avenir Next" w:hAnsi="Avenir Next" w:cs="Arial"/>
          <w:color w:val="000000" w:themeColor="text1"/>
          <w:sz w:val="20"/>
          <w:szCs w:val="20"/>
          <w:lang w:val="es-ES"/>
        </w:rPr>
      </w:pPr>
    </w:p>
    <w:p w14:paraId="4C74EE85" w14:textId="027D1198" w:rsidR="004A0AF2" w:rsidRPr="00282BBC" w:rsidRDefault="004A0AF2" w:rsidP="004A0AF2">
      <w:pPr>
        <w:jc w:val="both"/>
        <w:rPr>
          <w:rFonts w:ascii="Avenir Next" w:hAnsi="Avenir Next" w:cs="Arial"/>
          <w:color w:val="000000" w:themeColor="text1"/>
          <w:sz w:val="16"/>
          <w:szCs w:val="16"/>
          <w:lang w:val="es-ES"/>
        </w:rPr>
      </w:pPr>
      <w:r w:rsidRPr="00282BBC">
        <w:rPr>
          <w:rFonts w:ascii="Avenir Next" w:hAnsi="Avenir Next" w:cs="Arial"/>
          <w:color w:val="000000" w:themeColor="text1"/>
          <w:sz w:val="16"/>
          <w:szCs w:val="16"/>
          <w:lang w:val="es-ES"/>
        </w:rPr>
        <w:t xml:space="preserve">Figura </w:t>
      </w:r>
      <w:r w:rsidR="00D647AB">
        <w:rPr>
          <w:rFonts w:ascii="Avenir Next" w:hAnsi="Avenir Next" w:cs="Arial"/>
          <w:color w:val="000000" w:themeColor="text1"/>
          <w:sz w:val="16"/>
          <w:szCs w:val="16"/>
          <w:lang w:val="es-ES"/>
        </w:rPr>
        <w:t>3</w:t>
      </w:r>
      <w:r w:rsidR="00175605">
        <w:rPr>
          <w:rFonts w:ascii="Avenir Next" w:hAnsi="Avenir Next" w:cs="Arial"/>
          <w:color w:val="000000" w:themeColor="text1"/>
          <w:sz w:val="16"/>
          <w:szCs w:val="16"/>
          <w:lang w:val="es-ES"/>
        </w:rPr>
        <w:t xml:space="preserve"> a</w:t>
      </w:r>
      <w:r w:rsidRPr="00282BBC">
        <w:rPr>
          <w:rFonts w:ascii="Avenir Next" w:hAnsi="Avenir Next" w:cs="Arial"/>
          <w:color w:val="000000" w:themeColor="text1"/>
          <w:sz w:val="16"/>
          <w:szCs w:val="16"/>
          <w:lang w:val="es-ES"/>
        </w:rPr>
        <w:t>: Ranking de licitaciones riesgosas de acuerdo al indicador</w:t>
      </w:r>
      <w:r w:rsidR="00142AF1" w:rsidRPr="00282BBC">
        <w:rPr>
          <w:rFonts w:ascii="Avenir Next" w:hAnsi="Avenir Next" w:cs="Arial"/>
          <w:color w:val="000000" w:themeColor="text1"/>
          <w:sz w:val="16"/>
          <w:szCs w:val="16"/>
          <w:lang w:val="es-ES"/>
        </w:rPr>
        <w:t xml:space="preserve">, </w:t>
      </w:r>
      <w:r w:rsidRPr="00282BBC">
        <w:rPr>
          <w:rFonts w:ascii="Avenir Next" w:hAnsi="Avenir Next" w:cs="Arial"/>
          <w:color w:val="000000" w:themeColor="text1"/>
          <w:sz w:val="16"/>
          <w:szCs w:val="16"/>
          <w:lang w:val="es-ES"/>
        </w:rPr>
        <w:t xml:space="preserve">según dependencia ministerial, </w:t>
      </w:r>
      <w:r w:rsidRPr="00282BBC">
        <w:rPr>
          <w:rFonts w:ascii="Avenir Next" w:hAnsi="Avenir Next" w:cs="Arial"/>
          <w:b/>
          <w:bCs/>
          <w:color w:val="000000" w:themeColor="text1"/>
          <w:sz w:val="16"/>
          <w:szCs w:val="16"/>
          <w:lang w:val="es-ES"/>
        </w:rPr>
        <w:t>ordenado de manera descendente por el %</w:t>
      </w:r>
      <w:r w:rsidRPr="00282BBC">
        <w:rPr>
          <w:rFonts w:ascii="Avenir Next" w:hAnsi="Avenir Next" w:cs="Arial"/>
          <w:color w:val="000000" w:themeColor="text1"/>
          <w:sz w:val="16"/>
          <w:szCs w:val="16"/>
          <w:lang w:val="es-ES"/>
        </w:rPr>
        <w:t xml:space="preserve"> de licitación riesgosas sobre el total</w:t>
      </w:r>
      <w:r w:rsidR="005F0E98" w:rsidRPr="00282BBC">
        <w:rPr>
          <w:rFonts w:ascii="Avenir Next" w:hAnsi="Avenir Next" w:cs="Arial"/>
          <w:color w:val="000000" w:themeColor="text1"/>
          <w:sz w:val="16"/>
          <w:szCs w:val="16"/>
          <w:lang w:val="es-ES"/>
        </w:rPr>
        <w:t>, corte al 31-</w:t>
      </w:r>
      <w:r w:rsidR="00D647AB">
        <w:rPr>
          <w:rFonts w:ascii="Avenir Next" w:hAnsi="Avenir Next" w:cs="Arial"/>
          <w:color w:val="000000" w:themeColor="text1"/>
          <w:sz w:val="16"/>
          <w:szCs w:val="16"/>
          <w:lang w:val="es-ES"/>
        </w:rPr>
        <w:t>03</w:t>
      </w:r>
      <w:r w:rsidR="005F0E98" w:rsidRPr="00282BBC">
        <w:rPr>
          <w:rFonts w:ascii="Avenir Next" w:hAnsi="Avenir Next" w:cs="Arial"/>
          <w:color w:val="000000" w:themeColor="text1"/>
          <w:sz w:val="16"/>
          <w:szCs w:val="16"/>
          <w:lang w:val="es-ES"/>
        </w:rPr>
        <w:t>-202</w:t>
      </w:r>
      <w:r w:rsidR="00D647AB">
        <w:rPr>
          <w:rFonts w:ascii="Avenir Next" w:hAnsi="Avenir Next" w:cs="Arial"/>
          <w:color w:val="000000" w:themeColor="text1"/>
          <w:sz w:val="16"/>
          <w:szCs w:val="16"/>
          <w:lang w:val="es-ES"/>
        </w:rPr>
        <w:t>1</w:t>
      </w:r>
      <w:r w:rsidRPr="00282BBC">
        <w:rPr>
          <w:rFonts w:ascii="Avenir Next" w:hAnsi="Avenir Next" w:cs="Arial"/>
          <w:color w:val="000000" w:themeColor="text1"/>
          <w:sz w:val="16"/>
          <w:szCs w:val="16"/>
          <w:lang w:val="es-ES"/>
        </w:rPr>
        <w:t>.</w:t>
      </w:r>
    </w:p>
    <w:p w14:paraId="3CEF3577" w14:textId="192CE6B9" w:rsidR="004A0AF2" w:rsidRPr="00282BBC" w:rsidRDefault="003D6515" w:rsidP="004A0AF2">
      <w:pPr>
        <w:jc w:val="center"/>
        <w:rPr>
          <w:rFonts w:ascii="Avenir Next" w:hAnsi="Avenir Next" w:cs="Arial"/>
          <w:color w:val="000000" w:themeColor="text1"/>
          <w:lang w:val="es-ES"/>
        </w:rPr>
      </w:pPr>
      <w:r w:rsidRPr="003D6515">
        <w:rPr>
          <w:rFonts w:ascii="Avenir Next" w:hAnsi="Avenir Next" w:cs="Arial"/>
          <w:noProof/>
          <w:color w:val="000000" w:themeColor="text1"/>
          <w:lang w:val="es-ES"/>
        </w:rPr>
        <w:drawing>
          <wp:inline distT="0" distB="0" distL="0" distR="0" wp14:anchorId="6A9BFEA7" wp14:editId="32F6F0C9">
            <wp:extent cx="5251450" cy="1897248"/>
            <wp:effectExtent l="0" t="0" r="6350" b="825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58325" cy="1899732"/>
                    </a:xfrm>
                    <a:prstGeom prst="rect">
                      <a:avLst/>
                    </a:prstGeom>
                  </pic:spPr>
                </pic:pic>
              </a:graphicData>
            </a:graphic>
          </wp:inline>
        </w:drawing>
      </w:r>
    </w:p>
    <w:p w14:paraId="3FE2E535" w14:textId="77777777" w:rsidR="004A0AF2" w:rsidRPr="00282BBC" w:rsidRDefault="004A0AF2" w:rsidP="004A0AF2">
      <w:pPr>
        <w:jc w:val="both"/>
        <w:rPr>
          <w:rFonts w:ascii="Avenir Next" w:hAnsi="Avenir Next" w:cs="Arial"/>
          <w:color w:val="000000" w:themeColor="text1"/>
          <w:lang w:val="es-ES"/>
        </w:rPr>
      </w:pPr>
    </w:p>
    <w:p w14:paraId="39C68E8D" w14:textId="02BF7756" w:rsidR="004A0AF2" w:rsidRPr="00282BBC" w:rsidRDefault="004A0AF2" w:rsidP="00142AF1">
      <w:pPr>
        <w:jc w:val="both"/>
        <w:rPr>
          <w:rFonts w:ascii="Avenir Next" w:hAnsi="Avenir Next" w:cs="Arial"/>
          <w:color w:val="000000" w:themeColor="text1"/>
          <w:sz w:val="16"/>
          <w:szCs w:val="16"/>
          <w:lang w:val="es-ES"/>
        </w:rPr>
      </w:pPr>
      <w:r w:rsidRPr="00282BBC">
        <w:rPr>
          <w:rFonts w:ascii="Avenir Next" w:hAnsi="Avenir Next" w:cs="Arial"/>
          <w:color w:val="000000" w:themeColor="text1"/>
          <w:sz w:val="16"/>
          <w:szCs w:val="16"/>
          <w:lang w:val="es-ES"/>
        </w:rPr>
        <w:t xml:space="preserve">Figura </w:t>
      </w:r>
      <w:r w:rsidR="00D647AB">
        <w:rPr>
          <w:rFonts w:ascii="Avenir Next" w:hAnsi="Avenir Next" w:cs="Arial"/>
          <w:color w:val="000000" w:themeColor="text1"/>
          <w:sz w:val="16"/>
          <w:szCs w:val="16"/>
          <w:lang w:val="es-ES"/>
        </w:rPr>
        <w:t>3</w:t>
      </w:r>
      <w:r w:rsidR="00175605">
        <w:rPr>
          <w:rFonts w:ascii="Avenir Next" w:hAnsi="Avenir Next" w:cs="Arial"/>
          <w:color w:val="000000" w:themeColor="text1"/>
          <w:sz w:val="16"/>
          <w:szCs w:val="16"/>
          <w:lang w:val="es-ES"/>
        </w:rPr>
        <w:t xml:space="preserve"> b</w:t>
      </w:r>
      <w:r w:rsidRPr="00282BBC">
        <w:rPr>
          <w:rFonts w:ascii="Avenir Next" w:hAnsi="Avenir Next" w:cs="Arial"/>
          <w:color w:val="000000" w:themeColor="text1"/>
          <w:sz w:val="16"/>
          <w:szCs w:val="16"/>
          <w:lang w:val="es-ES"/>
        </w:rPr>
        <w:t>: Ranking de licitaciones riesgosas de acuerdo al indicador</w:t>
      </w:r>
      <w:r w:rsidR="00142AF1" w:rsidRPr="00282BBC">
        <w:rPr>
          <w:rFonts w:ascii="Avenir Next" w:hAnsi="Avenir Next" w:cs="Arial"/>
          <w:color w:val="000000" w:themeColor="text1"/>
          <w:sz w:val="16"/>
          <w:szCs w:val="16"/>
          <w:lang w:val="es-ES"/>
        </w:rPr>
        <w:t>,</w:t>
      </w:r>
      <w:r w:rsidRPr="00282BBC">
        <w:rPr>
          <w:rFonts w:ascii="Avenir Next" w:hAnsi="Avenir Next" w:cs="Arial"/>
          <w:color w:val="000000" w:themeColor="text1"/>
          <w:sz w:val="16"/>
          <w:szCs w:val="16"/>
          <w:lang w:val="es-ES"/>
        </w:rPr>
        <w:t xml:space="preserve"> según dependencia ministerial</w:t>
      </w:r>
      <w:r w:rsidR="003D658E">
        <w:rPr>
          <w:rFonts w:ascii="Avenir Next" w:hAnsi="Avenir Next" w:cs="Arial"/>
          <w:color w:val="000000" w:themeColor="text1"/>
          <w:sz w:val="16"/>
          <w:szCs w:val="16"/>
          <w:lang w:val="es-ES"/>
        </w:rPr>
        <w:t xml:space="preserve"> (mismo indicador que </w:t>
      </w:r>
      <w:r w:rsidR="005633D9">
        <w:rPr>
          <w:rFonts w:ascii="Avenir Next" w:hAnsi="Avenir Next" w:cs="Arial"/>
          <w:color w:val="000000" w:themeColor="text1"/>
          <w:sz w:val="16"/>
          <w:szCs w:val="16"/>
          <w:lang w:val="es-ES"/>
        </w:rPr>
        <w:t>3</w:t>
      </w:r>
      <w:r w:rsidR="003D658E">
        <w:rPr>
          <w:rFonts w:ascii="Avenir Next" w:hAnsi="Avenir Next" w:cs="Arial"/>
          <w:color w:val="000000" w:themeColor="text1"/>
          <w:sz w:val="16"/>
          <w:szCs w:val="16"/>
          <w:lang w:val="es-ES"/>
        </w:rPr>
        <w:t>ª)</w:t>
      </w:r>
      <w:r w:rsidRPr="00282BBC">
        <w:rPr>
          <w:rFonts w:ascii="Avenir Next" w:hAnsi="Avenir Next" w:cs="Arial"/>
          <w:color w:val="000000" w:themeColor="text1"/>
          <w:sz w:val="16"/>
          <w:szCs w:val="16"/>
          <w:lang w:val="es-ES"/>
        </w:rPr>
        <w:t xml:space="preserve">, </w:t>
      </w:r>
      <w:r w:rsidRPr="00282BBC">
        <w:rPr>
          <w:rFonts w:ascii="Avenir Next" w:hAnsi="Avenir Next" w:cs="Arial"/>
          <w:b/>
          <w:bCs/>
          <w:color w:val="000000" w:themeColor="text1"/>
          <w:sz w:val="16"/>
          <w:szCs w:val="16"/>
          <w:lang w:val="es-ES"/>
        </w:rPr>
        <w:t>ordenado de manera descendente por la cantidad</w:t>
      </w:r>
      <w:r w:rsidRPr="00282BBC">
        <w:rPr>
          <w:rFonts w:ascii="Avenir Next" w:hAnsi="Avenir Next" w:cs="Arial"/>
          <w:color w:val="000000" w:themeColor="text1"/>
          <w:sz w:val="16"/>
          <w:szCs w:val="16"/>
          <w:lang w:val="es-ES"/>
        </w:rPr>
        <w:t xml:space="preserve"> de licitaciones riesgosas sobre el total</w:t>
      </w:r>
      <w:r w:rsidR="005F0E98" w:rsidRPr="00282BBC">
        <w:rPr>
          <w:rFonts w:ascii="Avenir Next" w:hAnsi="Avenir Next" w:cs="Arial"/>
          <w:color w:val="000000" w:themeColor="text1"/>
          <w:sz w:val="16"/>
          <w:szCs w:val="16"/>
          <w:lang w:val="es-ES"/>
        </w:rPr>
        <w:t>, corte al 31-</w:t>
      </w:r>
      <w:r w:rsidR="00D647AB">
        <w:rPr>
          <w:rFonts w:ascii="Avenir Next" w:hAnsi="Avenir Next" w:cs="Arial"/>
          <w:color w:val="000000" w:themeColor="text1"/>
          <w:sz w:val="16"/>
          <w:szCs w:val="16"/>
          <w:lang w:val="es-ES"/>
        </w:rPr>
        <w:t>03</w:t>
      </w:r>
      <w:r w:rsidR="005F0E98" w:rsidRPr="00282BBC">
        <w:rPr>
          <w:rFonts w:ascii="Avenir Next" w:hAnsi="Avenir Next" w:cs="Arial"/>
          <w:color w:val="000000" w:themeColor="text1"/>
          <w:sz w:val="16"/>
          <w:szCs w:val="16"/>
          <w:lang w:val="es-ES"/>
        </w:rPr>
        <w:t>-202</w:t>
      </w:r>
      <w:r w:rsidR="00D647AB">
        <w:rPr>
          <w:rFonts w:ascii="Avenir Next" w:hAnsi="Avenir Next" w:cs="Arial"/>
          <w:color w:val="000000" w:themeColor="text1"/>
          <w:sz w:val="16"/>
          <w:szCs w:val="16"/>
          <w:lang w:val="es-ES"/>
        </w:rPr>
        <w:t>1</w:t>
      </w:r>
      <w:r w:rsidRPr="00282BBC">
        <w:rPr>
          <w:rFonts w:ascii="Avenir Next" w:hAnsi="Avenir Next" w:cs="Arial"/>
          <w:color w:val="000000" w:themeColor="text1"/>
          <w:sz w:val="16"/>
          <w:szCs w:val="16"/>
          <w:lang w:val="es-ES"/>
        </w:rPr>
        <w:t>.</w:t>
      </w:r>
    </w:p>
    <w:p w14:paraId="11578EE4" w14:textId="34A778F1" w:rsidR="004A0AF2" w:rsidRPr="00282BBC" w:rsidRDefault="003D6515" w:rsidP="004A0AF2">
      <w:pPr>
        <w:jc w:val="center"/>
        <w:rPr>
          <w:rFonts w:ascii="Avenir Next" w:hAnsi="Avenir Next" w:cs="Arial"/>
          <w:color w:val="000000" w:themeColor="text1"/>
          <w:lang w:val="es-ES"/>
        </w:rPr>
      </w:pPr>
      <w:r w:rsidRPr="003D6515">
        <w:rPr>
          <w:rFonts w:ascii="Avenir Next" w:hAnsi="Avenir Next" w:cs="Arial"/>
          <w:noProof/>
          <w:color w:val="000000" w:themeColor="text1"/>
          <w:lang w:val="es-ES"/>
        </w:rPr>
        <w:drawing>
          <wp:inline distT="0" distB="0" distL="0" distR="0" wp14:anchorId="17D7788A" wp14:editId="77288F29">
            <wp:extent cx="5245100" cy="1899702"/>
            <wp:effectExtent l="0" t="0" r="0" b="571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301349" cy="1920074"/>
                    </a:xfrm>
                    <a:prstGeom prst="rect">
                      <a:avLst/>
                    </a:prstGeom>
                  </pic:spPr>
                </pic:pic>
              </a:graphicData>
            </a:graphic>
          </wp:inline>
        </w:drawing>
      </w:r>
    </w:p>
    <w:p w14:paraId="0A11D2E5" w14:textId="77777777" w:rsidR="004A0AF2" w:rsidRPr="00282BBC" w:rsidRDefault="004A0AF2">
      <w:pPr>
        <w:rPr>
          <w:rFonts w:ascii="Avenir Next" w:hAnsi="Avenir Next" w:cs="Arial"/>
          <w:color w:val="000000" w:themeColor="text1"/>
          <w:sz w:val="16"/>
          <w:szCs w:val="16"/>
          <w:lang w:val="es-ES"/>
        </w:rPr>
      </w:pPr>
    </w:p>
    <w:p w14:paraId="569A34EC" w14:textId="23721401" w:rsidR="00AF573C" w:rsidRPr="00282BBC" w:rsidRDefault="00AF573C" w:rsidP="00AF573C">
      <w:pPr>
        <w:rPr>
          <w:rFonts w:ascii="Avenir Next" w:hAnsi="Avenir Next"/>
          <w:color w:val="000000" w:themeColor="text1"/>
          <w:sz w:val="20"/>
          <w:szCs w:val="20"/>
          <w:lang w:val="es-ES"/>
        </w:rPr>
      </w:pPr>
      <w:r w:rsidRPr="00282BBC">
        <w:rPr>
          <w:rFonts w:ascii="Avenir Next" w:hAnsi="Avenir Next"/>
          <w:color w:val="000000" w:themeColor="text1"/>
          <w:sz w:val="20"/>
          <w:szCs w:val="20"/>
          <w:lang w:val="es-ES"/>
        </w:rPr>
        <w:t>Para mayor detalle de este análisis</w:t>
      </w:r>
      <w:r w:rsidR="00175605">
        <w:rPr>
          <w:rFonts w:ascii="Avenir Next" w:hAnsi="Avenir Next"/>
          <w:color w:val="000000" w:themeColor="text1"/>
          <w:sz w:val="20"/>
          <w:szCs w:val="20"/>
          <w:lang w:val="es-ES"/>
        </w:rPr>
        <w:t>, y para ver el ranking completo,</w:t>
      </w:r>
      <w:r w:rsidRPr="00282BBC">
        <w:rPr>
          <w:rFonts w:ascii="Avenir Next" w:hAnsi="Avenir Next"/>
          <w:color w:val="000000" w:themeColor="text1"/>
          <w:sz w:val="20"/>
          <w:szCs w:val="20"/>
          <w:lang w:val="es-ES"/>
        </w:rPr>
        <w:t xml:space="preserve"> pincha </w:t>
      </w:r>
      <w:hyperlink r:id="rId33" w:history="1">
        <w:r w:rsidR="00EF14EB" w:rsidRPr="00786F99">
          <w:rPr>
            <w:rStyle w:val="Hipervnculo"/>
            <w:rFonts w:ascii="Avenir Next" w:hAnsi="Avenir Next"/>
            <w:color w:val="000000" w:themeColor="text1"/>
            <w:sz w:val="20"/>
            <w:szCs w:val="20"/>
            <w:lang w:val="es-ES"/>
          </w:rPr>
          <w:t>aquí</w:t>
        </w:r>
      </w:hyperlink>
    </w:p>
    <w:p w14:paraId="7513B6BB" w14:textId="19DA7C0B" w:rsidR="00EF5CA4" w:rsidRPr="00282BBC" w:rsidRDefault="00EF5CA4" w:rsidP="00CC483D">
      <w:pPr>
        <w:rPr>
          <w:rFonts w:ascii="Avenir Next" w:hAnsi="Avenir Next" w:cs="Arial"/>
          <w:color w:val="000000" w:themeColor="text1"/>
          <w:sz w:val="16"/>
          <w:szCs w:val="16"/>
          <w:lang w:val="es-ES"/>
        </w:rPr>
      </w:pPr>
    </w:p>
    <w:p w14:paraId="6DD5749B" w14:textId="77777777" w:rsidR="008D10B5" w:rsidRPr="00282BBC" w:rsidRDefault="008D10B5" w:rsidP="00CC483D">
      <w:pPr>
        <w:rPr>
          <w:rFonts w:ascii="Avenir Next" w:hAnsi="Avenir Next" w:cs="Arial"/>
          <w:color w:val="000000" w:themeColor="text1"/>
          <w:sz w:val="16"/>
          <w:szCs w:val="16"/>
          <w:lang w:val="es-ES"/>
        </w:rPr>
      </w:pPr>
    </w:p>
    <w:p w14:paraId="57A63ED6" w14:textId="1380DC59" w:rsidR="003D658E" w:rsidRDefault="003D658E" w:rsidP="003D658E">
      <w:pPr>
        <w:jc w:val="both"/>
        <w:rPr>
          <w:rFonts w:ascii="Avenir Next" w:hAnsi="Avenir Next" w:cs="Arial"/>
          <w:b/>
          <w:bCs/>
          <w:color w:val="000000" w:themeColor="text1"/>
          <w:sz w:val="20"/>
          <w:szCs w:val="20"/>
          <w:lang w:val="es-ES"/>
        </w:rPr>
      </w:pPr>
      <w:r>
        <w:rPr>
          <w:rFonts w:ascii="Avenir Next" w:hAnsi="Avenir Next" w:cs="Arial"/>
          <w:b/>
          <w:bCs/>
          <w:color w:val="000000" w:themeColor="text1"/>
          <w:sz w:val="20"/>
          <w:szCs w:val="20"/>
          <w:lang w:val="es-ES"/>
        </w:rPr>
        <w:t>Riesgos específicos durante la etapa de “Evaluación”:</w:t>
      </w:r>
      <w:r w:rsidRPr="00282BBC">
        <w:rPr>
          <w:rFonts w:ascii="Avenir Next" w:hAnsi="Avenir Next" w:cs="Arial"/>
          <w:b/>
          <w:bCs/>
          <w:color w:val="000000" w:themeColor="text1"/>
          <w:sz w:val="20"/>
          <w:szCs w:val="20"/>
          <w:lang w:val="es-ES"/>
        </w:rPr>
        <w:t xml:space="preserve"> </w:t>
      </w:r>
    </w:p>
    <w:p w14:paraId="3240698E" w14:textId="210421F4" w:rsidR="008D10B5" w:rsidRPr="00282BBC" w:rsidRDefault="0068787C" w:rsidP="0068787C">
      <w:pPr>
        <w:jc w:val="both"/>
        <w:rPr>
          <w:rFonts w:ascii="Avenir Next" w:hAnsi="Avenir Next" w:cs="Arial"/>
          <w:b/>
          <w:bCs/>
          <w:color w:val="000000" w:themeColor="text1"/>
          <w:sz w:val="20"/>
          <w:szCs w:val="20"/>
          <w:lang w:val="es-ES"/>
        </w:rPr>
      </w:pPr>
      <w:r w:rsidRPr="00282BBC">
        <w:rPr>
          <w:rFonts w:ascii="Avenir Next" w:hAnsi="Avenir Next" w:cs="Arial"/>
          <w:b/>
          <w:bCs/>
          <w:color w:val="000000" w:themeColor="text1"/>
          <w:sz w:val="20"/>
          <w:szCs w:val="20"/>
          <w:lang w:val="es-ES"/>
        </w:rPr>
        <w:t>Datos de proveedor faltantes</w:t>
      </w:r>
    </w:p>
    <w:p w14:paraId="6C1E40A7" w14:textId="77777777" w:rsidR="008D10B5" w:rsidRPr="00282BBC" w:rsidRDefault="008D10B5" w:rsidP="008D10B5">
      <w:pPr>
        <w:jc w:val="both"/>
        <w:rPr>
          <w:rFonts w:ascii="Avenir Next" w:hAnsi="Avenir Next" w:cs="Arial"/>
          <w:color w:val="000000" w:themeColor="text1"/>
          <w:sz w:val="20"/>
          <w:szCs w:val="20"/>
          <w:lang w:val="es-ES"/>
        </w:rPr>
      </w:pPr>
    </w:p>
    <w:p w14:paraId="43AF83FD" w14:textId="36975F2A" w:rsidR="008D10B5" w:rsidRPr="00282BBC" w:rsidRDefault="009020B3" w:rsidP="009020B3">
      <w:pPr>
        <w:jc w:val="both"/>
        <w:rPr>
          <w:rFonts w:ascii="Avenir Next" w:hAnsi="Avenir Next" w:cs="Arial"/>
          <w:color w:val="000000" w:themeColor="text1"/>
          <w:sz w:val="20"/>
          <w:szCs w:val="20"/>
          <w:lang w:val="es-ES"/>
        </w:rPr>
      </w:pPr>
      <w:r w:rsidRPr="00282BBC">
        <w:rPr>
          <w:rFonts w:ascii="Avenir Next" w:hAnsi="Avenir Next" w:cs="Arial"/>
          <w:color w:val="000000" w:themeColor="text1"/>
          <w:sz w:val="20"/>
          <w:szCs w:val="20"/>
          <w:lang w:val="es-ES"/>
        </w:rPr>
        <w:t>Los datos de contacto del proveedor están ausentes.</w:t>
      </w:r>
      <w:r w:rsidR="0044554C" w:rsidRPr="00282BBC">
        <w:rPr>
          <w:rFonts w:ascii="Avenir Next" w:hAnsi="Avenir Next" w:cs="Arial"/>
          <w:color w:val="000000" w:themeColor="text1"/>
          <w:sz w:val="20"/>
          <w:szCs w:val="20"/>
          <w:lang w:val="es-ES"/>
        </w:rPr>
        <w:t xml:space="preserve"> </w:t>
      </w:r>
      <w:r w:rsidRPr="00282BBC">
        <w:rPr>
          <w:rFonts w:ascii="Avenir Next" w:hAnsi="Avenir Next" w:cs="Arial"/>
          <w:color w:val="000000" w:themeColor="text1"/>
          <w:sz w:val="20"/>
          <w:szCs w:val="20"/>
          <w:lang w:val="es-ES"/>
        </w:rPr>
        <w:t>Para la aplicación de este indicador, se estableció como datos de contacto de primer nivel, la dirección y el teléfono</w:t>
      </w:r>
      <w:r w:rsidR="003D658E">
        <w:rPr>
          <w:rFonts w:ascii="Avenir Next" w:hAnsi="Avenir Next" w:cs="Arial"/>
          <w:color w:val="000000" w:themeColor="text1"/>
          <w:sz w:val="20"/>
          <w:szCs w:val="20"/>
          <w:lang w:val="es-ES"/>
        </w:rPr>
        <w:t>. S</w:t>
      </w:r>
      <w:r w:rsidRPr="00282BBC">
        <w:rPr>
          <w:rFonts w:ascii="Avenir Next" w:hAnsi="Avenir Next" w:cs="Arial"/>
          <w:color w:val="000000" w:themeColor="text1"/>
          <w:sz w:val="20"/>
          <w:szCs w:val="20"/>
          <w:lang w:val="es-ES"/>
        </w:rPr>
        <w:t>i alguno de estos no se registra o no tiene sentido (menos de 4 caracteres) entonces se considera riesgoso el proceso.</w:t>
      </w:r>
    </w:p>
    <w:p w14:paraId="46FB2C73" w14:textId="2CE51CEF" w:rsidR="003D6515" w:rsidRDefault="003D6515" w:rsidP="009020B3">
      <w:pPr>
        <w:jc w:val="both"/>
        <w:rPr>
          <w:rFonts w:ascii="Avenir Next" w:hAnsi="Avenir Next" w:cs="Arial"/>
          <w:color w:val="000000" w:themeColor="text1"/>
          <w:sz w:val="20"/>
          <w:szCs w:val="20"/>
          <w:lang w:val="es-ES"/>
        </w:rPr>
      </w:pPr>
    </w:p>
    <w:p w14:paraId="6C93B88A" w14:textId="7A1B7D6A" w:rsidR="003D6515" w:rsidRDefault="003D6515" w:rsidP="009020B3">
      <w:pPr>
        <w:jc w:val="both"/>
        <w:rPr>
          <w:rFonts w:ascii="Avenir Next" w:hAnsi="Avenir Next" w:cs="Arial"/>
          <w:color w:val="000000" w:themeColor="text1"/>
          <w:sz w:val="20"/>
          <w:szCs w:val="20"/>
          <w:lang w:val="es-ES"/>
        </w:rPr>
      </w:pPr>
    </w:p>
    <w:p w14:paraId="0BA7524F" w14:textId="2D0D4B7C" w:rsidR="003D6515" w:rsidRDefault="003D6515" w:rsidP="009020B3">
      <w:pPr>
        <w:jc w:val="both"/>
        <w:rPr>
          <w:rFonts w:ascii="Avenir Next" w:hAnsi="Avenir Next" w:cs="Arial"/>
          <w:color w:val="000000" w:themeColor="text1"/>
          <w:sz w:val="20"/>
          <w:szCs w:val="20"/>
          <w:lang w:val="es-ES"/>
        </w:rPr>
      </w:pPr>
    </w:p>
    <w:p w14:paraId="7215A305" w14:textId="431BE1E4" w:rsidR="003D6515" w:rsidRDefault="003D6515" w:rsidP="009020B3">
      <w:pPr>
        <w:jc w:val="both"/>
        <w:rPr>
          <w:rFonts w:ascii="Avenir Next" w:hAnsi="Avenir Next" w:cs="Arial"/>
          <w:color w:val="000000" w:themeColor="text1"/>
          <w:sz w:val="20"/>
          <w:szCs w:val="20"/>
          <w:lang w:val="es-ES"/>
        </w:rPr>
      </w:pPr>
    </w:p>
    <w:p w14:paraId="1FB5B109" w14:textId="18556B82" w:rsidR="003D6515" w:rsidRDefault="003D6515" w:rsidP="009020B3">
      <w:pPr>
        <w:jc w:val="both"/>
        <w:rPr>
          <w:rFonts w:ascii="Avenir Next" w:hAnsi="Avenir Next" w:cs="Arial"/>
          <w:color w:val="000000" w:themeColor="text1"/>
          <w:sz w:val="20"/>
          <w:szCs w:val="20"/>
          <w:lang w:val="es-ES"/>
        </w:rPr>
      </w:pPr>
    </w:p>
    <w:p w14:paraId="200A0769" w14:textId="3BCB0EED" w:rsidR="003D6515" w:rsidRDefault="003D6515" w:rsidP="009020B3">
      <w:pPr>
        <w:jc w:val="both"/>
        <w:rPr>
          <w:rFonts w:ascii="Avenir Next" w:hAnsi="Avenir Next" w:cs="Arial"/>
          <w:color w:val="000000" w:themeColor="text1"/>
          <w:sz w:val="20"/>
          <w:szCs w:val="20"/>
          <w:lang w:val="es-ES"/>
        </w:rPr>
      </w:pPr>
    </w:p>
    <w:p w14:paraId="78087462" w14:textId="7765CF15" w:rsidR="003D6515" w:rsidRDefault="003D6515" w:rsidP="009020B3">
      <w:pPr>
        <w:jc w:val="both"/>
        <w:rPr>
          <w:rFonts w:ascii="Avenir Next" w:hAnsi="Avenir Next" w:cs="Arial"/>
          <w:color w:val="000000" w:themeColor="text1"/>
          <w:sz w:val="20"/>
          <w:szCs w:val="20"/>
          <w:lang w:val="es-ES"/>
        </w:rPr>
      </w:pPr>
    </w:p>
    <w:p w14:paraId="17C63FA8" w14:textId="2B84E095" w:rsidR="003D6515" w:rsidRDefault="003D6515" w:rsidP="009020B3">
      <w:pPr>
        <w:jc w:val="both"/>
        <w:rPr>
          <w:rFonts w:ascii="Avenir Next" w:hAnsi="Avenir Next" w:cs="Arial"/>
          <w:color w:val="000000" w:themeColor="text1"/>
          <w:sz w:val="20"/>
          <w:szCs w:val="20"/>
          <w:lang w:val="es-ES"/>
        </w:rPr>
      </w:pPr>
    </w:p>
    <w:p w14:paraId="23A871B9" w14:textId="101F8586" w:rsidR="003D6515" w:rsidRDefault="003D6515" w:rsidP="009020B3">
      <w:pPr>
        <w:jc w:val="both"/>
        <w:rPr>
          <w:rFonts w:ascii="Avenir Next" w:hAnsi="Avenir Next" w:cs="Arial"/>
          <w:color w:val="000000" w:themeColor="text1"/>
          <w:sz w:val="20"/>
          <w:szCs w:val="20"/>
          <w:lang w:val="es-ES"/>
        </w:rPr>
      </w:pPr>
    </w:p>
    <w:p w14:paraId="24522BD1" w14:textId="7F67A4FF" w:rsidR="003D6515" w:rsidRDefault="003D6515" w:rsidP="009020B3">
      <w:pPr>
        <w:jc w:val="both"/>
        <w:rPr>
          <w:rFonts w:ascii="Avenir Next" w:hAnsi="Avenir Next" w:cs="Arial"/>
          <w:color w:val="000000" w:themeColor="text1"/>
          <w:sz w:val="20"/>
          <w:szCs w:val="20"/>
          <w:lang w:val="es-ES"/>
        </w:rPr>
      </w:pPr>
    </w:p>
    <w:p w14:paraId="4631D40E" w14:textId="00A0FC06" w:rsidR="003D6515" w:rsidRDefault="003D6515" w:rsidP="009020B3">
      <w:pPr>
        <w:jc w:val="both"/>
        <w:rPr>
          <w:rFonts w:ascii="Avenir Next" w:hAnsi="Avenir Next" w:cs="Arial"/>
          <w:color w:val="000000" w:themeColor="text1"/>
          <w:sz w:val="20"/>
          <w:szCs w:val="20"/>
          <w:lang w:val="es-ES"/>
        </w:rPr>
      </w:pPr>
    </w:p>
    <w:p w14:paraId="3AF12AFA" w14:textId="510A8685" w:rsidR="003D6515" w:rsidRDefault="003D6515" w:rsidP="009020B3">
      <w:pPr>
        <w:jc w:val="both"/>
        <w:rPr>
          <w:rFonts w:ascii="Avenir Next" w:hAnsi="Avenir Next" w:cs="Arial"/>
          <w:color w:val="000000" w:themeColor="text1"/>
          <w:sz w:val="20"/>
          <w:szCs w:val="20"/>
          <w:lang w:val="es-ES"/>
        </w:rPr>
      </w:pPr>
    </w:p>
    <w:p w14:paraId="1BD78F7C" w14:textId="37A8427E" w:rsidR="003D6515" w:rsidRDefault="003D6515" w:rsidP="009020B3">
      <w:pPr>
        <w:jc w:val="both"/>
        <w:rPr>
          <w:rFonts w:ascii="Avenir Next" w:hAnsi="Avenir Next" w:cs="Arial"/>
          <w:color w:val="000000" w:themeColor="text1"/>
          <w:sz w:val="20"/>
          <w:szCs w:val="20"/>
          <w:lang w:val="es-ES"/>
        </w:rPr>
      </w:pPr>
    </w:p>
    <w:p w14:paraId="4D0BA953" w14:textId="77777777" w:rsidR="003D6515" w:rsidRPr="00282BBC" w:rsidRDefault="003D6515" w:rsidP="009020B3">
      <w:pPr>
        <w:jc w:val="both"/>
        <w:rPr>
          <w:rFonts w:ascii="Avenir Next" w:hAnsi="Avenir Next" w:cs="Arial"/>
          <w:color w:val="000000" w:themeColor="text1"/>
          <w:sz w:val="20"/>
          <w:szCs w:val="20"/>
          <w:lang w:val="es-ES"/>
        </w:rPr>
      </w:pPr>
    </w:p>
    <w:p w14:paraId="3F674B2A" w14:textId="4F8E0D21" w:rsidR="008D10B5" w:rsidRPr="00282BBC" w:rsidRDefault="008D10B5" w:rsidP="008D10B5">
      <w:pPr>
        <w:jc w:val="both"/>
        <w:rPr>
          <w:rFonts w:ascii="Avenir Next" w:hAnsi="Avenir Next" w:cs="Arial"/>
          <w:color w:val="000000" w:themeColor="text1"/>
          <w:sz w:val="16"/>
          <w:szCs w:val="16"/>
          <w:lang w:val="es-ES"/>
        </w:rPr>
      </w:pPr>
      <w:r w:rsidRPr="00282BBC">
        <w:rPr>
          <w:rFonts w:ascii="Avenir Next" w:hAnsi="Avenir Next" w:cs="Arial"/>
          <w:color w:val="000000" w:themeColor="text1"/>
          <w:sz w:val="16"/>
          <w:szCs w:val="16"/>
          <w:lang w:val="es-ES"/>
        </w:rPr>
        <w:t xml:space="preserve">Figura </w:t>
      </w:r>
      <w:r w:rsidR="003D6515">
        <w:rPr>
          <w:rFonts w:ascii="Avenir Next" w:hAnsi="Avenir Next" w:cs="Arial"/>
          <w:color w:val="000000" w:themeColor="text1"/>
          <w:sz w:val="16"/>
          <w:szCs w:val="16"/>
          <w:lang w:val="es-ES"/>
        </w:rPr>
        <w:t>4</w:t>
      </w:r>
      <w:r w:rsidR="00B051A1">
        <w:rPr>
          <w:rFonts w:ascii="Avenir Next" w:hAnsi="Avenir Next" w:cs="Arial"/>
          <w:color w:val="000000" w:themeColor="text1"/>
          <w:sz w:val="16"/>
          <w:szCs w:val="16"/>
          <w:lang w:val="es-ES"/>
        </w:rPr>
        <w:t>a</w:t>
      </w:r>
      <w:r w:rsidRPr="00282BBC">
        <w:rPr>
          <w:rFonts w:ascii="Avenir Next" w:hAnsi="Avenir Next" w:cs="Arial"/>
          <w:color w:val="000000" w:themeColor="text1"/>
          <w:sz w:val="16"/>
          <w:szCs w:val="16"/>
          <w:lang w:val="es-ES"/>
        </w:rPr>
        <w:t>: Ranking de licitaciones riesgosas de acuerdo al indicador</w:t>
      </w:r>
      <w:r w:rsidR="00142AF1" w:rsidRPr="00282BBC">
        <w:rPr>
          <w:rFonts w:ascii="Avenir Next" w:hAnsi="Avenir Next" w:cs="Arial"/>
          <w:color w:val="000000" w:themeColor="text1"/>
          <w:sz w:val="16"/>
          <w:szCs w:val="16"/>
          <w:lang w:val="es-ES"/>
        </w:rPr>
        <w:t>,</w:t>
      </w:r>
      <w:r w:rsidRPr="00282BBC">
        <w:rPr>
          <w:rFonts w:ascii="Avenir Next" w:hAnsi="Avenir Next" w:cs="Arial"/>
          <w:color w:val="000000" w:themeColor="text1"/>
          <w:sz w:val="16"/>
          <w:szCs w:val="16"/>
          <w:lang w:val="es-ES"/>
        </w:rPr>
        <w:t xml:space="preserve"> según dependencia ministerial, </w:t>
      </w:r>
      <w:r w:rsidRPr="00282BBC">
        <w:rPr>
          <w:rFonts w:ascii="Avenir Next" w:hAnsi="Avenir Next" w:cs="Arial"/>
          <w:b/>
          <w:bCs/>
          <w:color w:val="000000" w:themeColor="text1"/>
          <w:sz w:val="16"/>
          <w:szCs w:val="16"/>
          <w:lang w:val="es-ES"/>
        </w:rPr>
        <w:t>ordenado de manera descendente por el %</w:t>
      </w:r>
      <w:r w:rsidRPr="00282BBC">
        <w:rPr>
          <w:rFonts w:ascii="Avenir Next" w:hAnsi="Avenir Next" w:cs="Arial"/>
          <w:color w:val="000000" w:themeColor="text1"/>
          <w:sz w:val="16"/>
          <w:szCs w:val="16"/>
          <w:lang w:val="es-ES"/>
        </w:rPr>
        <w:t xml:space="preserve"> de licitación riesgosas sobre el total</w:t>
      </w:r>
      <w:r w:rsidR="005F0E98" w:rsidRPr="00282BBC">
        <w:rPr>
          <w:rFonts w:ascii="Avenir Next" w:hAnsi="Avenir Next" w:cs="Arial"/>
          <w:color w:val="000000" w:themeColor="text1"/>
          <w:sz w:val="16"/>
          <w:szCs w:val="16"/>
          <w:lang w:val="es-ES"/>
        </w:rPr>
        <w:t>, corte al 31-</w:t>
      </w:r>
      <w:r w:rsidR="003D6515">
        <w:rPr>
          <w:rFonts w:ascii="Avenir Next" w:hAnsi="Avenir Next" w:cs="Arial"/>
          <w:color w:val="000000" w:themeColor="text1"/>
          <w:sz w:val="16"/>
          <w:szCs w:val="16"/>
          <w:lang w:val="es-ES"/>
        </w:rPr>
        <w:t>03</w:t>
      </w:r>
      <w:r w:rsidR="005F0E98" w:rsidRPr="00282BBC">
        <w:rPr>
          <w:rFonts w:ascii="Avenir Next" w:hAnsi="Avenir Next" w:cs="Arial"/>
          <w:color w:val="000000" w:themeColor="text1"/>
          <w:sz w:val="16"/>
          <w:szCs w:val="16"/>
          <w:lang w:val="es-ES"/>
        </w:rPr>
        <w:t>-202</w:t>
      </w:r>
      <w:r w:rsidR="003D6515">
        <w:rPr>
          <w:rFonts w:ascii="Avenir Next" w:hAnsi="Avenir Next" w:cs="Arial"/>
          <w:color w:val="000000" w:themeColor="text1"/>
          <w:sz w:val="16"/>
          <w:szCs w:val="16"/>
          <w:lang w:val="es-ES"/>
        </w:rPr>
        <w:t>1</w:t>
      </w:r>
      <w:r w:rsidRPr="00282BBC">
        <w:rPr>
          <w:rFonts w:ascii="Avenir Next" w:hAnsi="Avenir Next" w:cs="Arial"/>
          <w:color w:val="000000" w:themeColor="text1"/>
          <w:sz w:val="16"/>
          <w:szCs w:val="16"/>
          <w:lang w:val="es-ES"/>
        </w:rPr>
        <w:t>.</w:t>
      </w:r>
    </w:p>
    <w:p w14:paraId="78BB6452" w14:textId="3EFD5BC5" w:rsidR="008D10B5" w:rsidRPr="00282BBC" w:rsidRDefault="005633D9" w:rsidP="008D10B5">
      <w:pPr>
        <w:jc w:val="center"/>
        <w:rPr>
          <w:rFonts w:ascii="Avenir Next" w:hAnsi="Avenir Next" w:cs="Arial"/>
          <w:color w:val="000000" w:themeColor="text1"/>
          <w:lang w:val="es-ES"/>
        </w:rPr>
      </w:pPr>
      <w:r w:rsidRPr="005633D9">
        <w:rPr>
          <w:noProof/>
        </w:rPr>
        <w:drawing>
          <wp:inline distT="0" distB="0" distL="0" distR="0" wp14:anchorId="14FDB99D" wp14:editId="4F59B18D">
            <wp:extent cx="4965700" cy="1995157"/>
            <wp:effectExtent l="0" t="0" r="6350" b="571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983521" cy="2002317"/>
                    </a:xfrm>
                    <a:prstGeom prst="rect">
                      <a:avLst/>
                    </a:prstGeom>
                  </pic:spPr>
                </pic:pic>
              </a:graphicData>
            </a:graphic>
          </wp:inline>
        </w:drawing>
      </w:r>
    </w:p>
    <w:p w14:paraId="4804845E" w14:textId="77777777" w:rsidR="008D10B5" w:rsidRPr="00282BBC" w:rsidRDefault="008D10B5" w:rsidP="008D10B5">
      <w:pPr>
        <w:jc w:val="both"/>
        <w:rPr>
          <w:rFonts w:ascii="Avenir Next" w:hAnsi="Avenir Next" w:cs="Arial"/>
          <w:color w:val="000000" w:themeColor="text1"/>
          <w:lang w:val="es-ES"/>
        </w:rPr>
      </w:pPr>
    </w:p>
    <w:p w14:paraId="0060061C" w14:textId="5D1CF7AD" w:rsidR="008D10B5" w:rsidRPr="00282BBC" w:rsidRDefault="008D10B5" w:rsidP="00142AF1">
      <w:pPr>
        <w:jc w:val="both"/>
        <w:rPr>
          <w:rFonts w:ascii="Avenir Next" w:hAnsi="Avenir Next" w:cs="Arial"/>
          <w:color w:val="000000" w:themeColor="text1"/>
          <w:sz w:val="16"/>
          <w:szCs w:val="16"/>
          <w:lang w:val="es-ES"/>
        </w:rPr>
      </w:pPr>
      <w:r w:rsidRPr="00282BBC">
        <w:rPr>
          <w:rFonts w:ascii="Avenir Next" w:hAnsi="Avenir Next" w:cs="Arial"/>
          <w:color w:val="000000" w:themeColor="text1"/>
          <w:sz w:val="16"/>
          <w:szCs w:val="16"/>
          <w:lang w:val="es-ES"/>
        </w:rPr>
        <w:t xml:space="preserve">Figura </w:t>
      </w:r>
      <w:r w:rsidR="003D6515">
        <w:rPr>
          <w:rFonts w:ascii="Avenir Next" w:hAnsi="Avenir Next" w:cs="Arial"/>
          <w:color w:val="000000" w:themeColor="text1"/>
          <w:sz w:val="16"/>
          <w:szCs w:val="16"/>
          <w:lang w:val="es-ES"/>
        </w:rPr>
        <w:t>4</w:t>
      </w:r>
      <w:r w:rsidR="00B051A1">
        <w:rPr>
          <w:rFonts w:ascii="Avenir Next" w:hAnsi="Avenir Next" w:cs="Arial"/>
          <w:color w:val="000000" w:themeColor="text1"/>
          <w:sz w:val="16"/>
          <w:szCs w:val="16"/>
          <w:lang w:val="es-ES"/>
        </w:rPr>
        <w:t>b</w:t>
      </w:r>
      <w:r w:rsidRPr="00282BBC">
        <w:rPr>
          <w:rFonts w:ascii="Avenir Next" w:hAnsi="Avenir Next" w:cs="Arial"/>
          <w:color w:val="000000" w:themeColor="text1"/>
          <w:sz w:val="16"/>
          <w:szCs w:val="16"/>
          <w:lang w:val="es-ES"/>
        </w:rPr>
        <w:t>: Ranking de licitaciones riesgosas de acuerdo al indicador</w:t>
      </w:r>
      <w:r w:rsidR="00142AF1" w:rsidRPr="00282BBC">
        <w:rPr>
          <w:rFonts w:ascii="Avenir Next" w:hAnsi="Avenir Next" w:cs="Arial"/>
          <w:color w:val="000000" w:themeColor="text1"/>
          <w:sz w:val="16"/>
          <w:szCs w:val="16"/>
          <w:lang w:val="es-ES"/>
        </w:rPr>
        <w:t>,</w:t>
      </w:r>
      <w:r w:rsidRPr="00282BBC">
        <w:rPr>
          <w:rFonts w:ascii="Avenir Next" w:hAnsi="Avenir Next" w:cs="Arial"/>
          <w:color w:val="000000" w:themeColor="text1"/>
          <w:sz w:val="16"/>
          <w:szCs w:val="16"/>
          <w:lang w:val="es-ES"/>
        </w:rPr>
        <w:t xml:space="preserve"> según dependencia ministerial</w:t>
      </w:r>
      <w:r w:rsidR="00B051A1">
        <w:rPr>
          <w:rFonts w:ascii="Avenir Next" w:hAnsi="Avenir Next" w:cs="Arial"/>
          <w:color w:val="000000" w:themeColor="text1"/>
          <w:sz w:val="16"/>
          <w:szCs w:val="16"/>
          <w:lang w:val="es-ES"/>
        </w:rPr>
        <w:t xml:space="preserve"> (mismo indicador que </w:t>
      </w:r>
      <w:r w:rsidR="005633D9">
        <w:rPr>
          <w:rFonts w:ascii="Avenir Next" w:hAnsi="Avenir Next" w:cs="Arial"/>
          <w:color w:val="000000" w:themeColor="text1"/>
          <w:sz w:val="16"/>
          <w:szCs w:val="16"/>
          <w:lang w:val="es-ES"/>
        </w:rPr>
        <w:t>4</w:t>
      </w:r>
      <w:r w:rsidR="00B051A1">
        <w:rPr>
          <w:rFonts w:ascii="Avenir Next" w:hAnsi="Avenir Next" w:cs="Arial"/>
          <w:color w:val="000000" w:themeColor="text1"/>
          <w:sz w:val="16"/>
          <w:szCs w:val="16"/>
          <w:lang w:val="es-ES"/>
        </w:rPr>
        <w:t>a)</w:t>
      </w:r>
      <w:r w:rsidRPr="00282BBC">
        <w:rPr>
          <w:rFonts w:ascii="Avenir Next" w:hAnsi="Avenir Next" w:cs="Arial"/>
          <w:color w:val="000000" w:themeColor="text1"/>
          <w:sz w:val="16"/>
          <w:szCs w:val="16"/>
          <w:lang w:val="es-ES"/>
        </w:rPr>
        <w:t xml:space="preserve">, </w:t>
      </w:r>
      <w:r w:rsidRPr="00282BBC">
        <w:rPr>
          <w:rFonts w:ascii="Avenir Next" w:hAnsi="Avenir Next" w:cs="Arial"/>
          <w:b/>
          <w:bCs/>
          <w:color w:val="000000" w:themeColor="text1"/>
          <w:sz w:val="16"/>
          <w:szCs w:val="16"/>
          <w:lang w:val="es-ES"/>
        </w:rPr>
        <w:t xml:space="preserve">ordenado de manera descendente por la cantidad </w:t>
      </w:r>
      <w:r w:rsidRPr="00282BBC">
        <w:rPr>
          <w:rFonts w:ascii="Avenir Next" w:hAnsi="Avenir Next" w:cs="Arial"/>
          <w:color w:val="000000" w:themeColor="text1"/>
          <w:sz w:val="16"/>
          <w:szCs w:val="16"/>
          <w:lang w:val="es-ES"/>
        </w:rPr>
        <w:t>de licitaciones riesgosas sobre el total</w:t>
      </w:r>
      <w:r w:rsidR="005A5C8B">
        <w:rPr>
          <w:rFonts w:ascii="Avenir Next" w:hAnsi="Avenir Next" w:cs="Arial"/>
          <w:color w:val="000000" w:themeColor="text1"/>
          <w:sz w:val="16"/>
          <w:szCs w:val="16"/>
          <w:lang w:val="es-ES"/>
        </w:rPr>
        <w:t>, corte al 31-</w:t>
      </w:r>
      <w:r w:rsidR="003D6515">
        <w:rPr>
          <w:rFonts w:ascii="Avenir Next" w:hAnsi="Avenir Next" w:cs="Arial"/>
          <w:color w:val="000000" w:themeColor="text1"/>
          <w:sz w:val="16"/>
          <w:szCs w:val="16"/>
          <w:lang w:val="es-ES"/>
        </w:rPr>
        <w:t>03</w:t>
      </w:r>
      <w:r w:rsidR="005A5C8B">
        <w:rPr>
          <w:rFonts w:ascii="Avenir Next" w:hAnsi="Avenir Next" w:cs="Arial"/>
          <w:color w:val="000000" w:themeColor="text1"/>
          <w:sz w:val="16"/>
          <w:szCs w:val="16"/>
          <w:lang w:val="es-ES"/>
        </w:rPr>
        <w:t>-202</w:t>
      </w:r>
      <w:r w:rsidR="003D6515">
        <w:rPr>
          <w:rFonts w:ascii="Avenir Next" w:hAnsi="Avenir Next" w:cs="Arial"/>
          <w:color w:val="000000" w:themeColor="text1"/>
          <w:sz w:val="16"/>
          <w:szCs w:val="16"/>
          <w:lang w:val="es-ES"/>
        </w:rPr>
        <w:t>1</w:t>
      </w:r>
      <w:r w:rsidR="005A5C8B">
        <w:rPr>
          <w:rFonts w:ascii="Avenir Next" w:hAnsi="Avenir Next" w:cs="Arial"/>
          <w:color w:val="000000" w:themeColor="text1"/>
          <w:sz w:val="16"/>
          <w:szCs w:val="16"/>
          <w:lang w:val="es-ES"/>
        </w:rPr>
        <w:t>.</w:t>
      </w:r>
    </w:p>
    <w:p w14:paraId="4F43FB57" w14:textId="34E5B185" w:rsidR="0049078B" w:rsidRPr="00282BBC" w:rsidRDefault="005633D9" w:rsidP="00E2694B">
      <w:pPr>
        <w:jc w:val="center"/>
        <w:rPr>
          <w:rFonts w:ascii="Avenir Next" w:hAnsi="Avenir Next" w:cs="Arial"/>
          <w:color w:val="000000" w:themeColor="text1"/>
          <w:lang w:val="es-ES"/>
        </w:rPr>
      </w:pPr>
      <w:r w:rsidRPr="005633D9">
        <w:rPr>
          <w:noProof/>
        </w:rPr>
        <w:drawing>
          <wp:inline distT="0" distB="0" distL="0" distR="0" wp14:anchorId="2DF9FFD4" wp14:editId="51C7949E">
            <wp:extent cx="4946650" cy="2002056"/>
            <wp:effectExtent l="0" t="0" r="635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983091" cy="2016805"/>
                    </a:xfrm>
                    <a:prstGeom prst="rect">
                      <a:avLst/>
                    </a:prstGeom>
                  </pic:spPr>
                </pic:pic>
              </a:graphicData>
            </a:graphic>
          </wp:inline>
        </w:drawing>
      </w:r>
    </w:p>
    <w:p w14:paraId="74ED1919" w14:textId="555739BE" w:rsidR="00AF573C" w:rsidRPr="00282BBC" w:rsidRDefault="00AF573C" w:rsidP="00AF573C">
      <w:pPr>
        <w:rPr>
          <w:rFonts w:ascii="Avenir Next" w:hAnsi="Avenir Next"/>
          <w:color w:val="000000" w:themeColor="text1"/>
          <w:sz w:val="20"/>
          <w:szCs w:val="20"/>
          <w:lang w:val="es-ES"/>
        </w:rPr>
      </w:pPr>
      <w:r w:rsidRPr="00282BBC">
        <w:rPr>
          <w:rFonts w:ascii="Avenir Next" w:hAnsi="Avenir Next"/>
          <w:color w:val="000000" w:themeColor="text1"/>
          <w:sz w:val="20"/>
          <w:szCs w:val="20"/>
          <w:lang w:val="es-ES"/>
        </w:rPr>
        <w:t>Para mayor detalle de este análisis</w:t>
      </w:r>
      <w:r w:rsidR="00175605">
        <w:rPr>
          <w:rFonts w:ascii="Avenir Next" w:hAnsi="Avenir Next"/>
          <w:color w:val="000000" w:themeColor="text1"/>
          <w:sz w:val="20"/>
          <w:szCs w:val="20"/>
          <w:lang w:val="es-ES"/>
        </w:rPr>
        <w:t>, y para ver el ranking completo,</w:t>
      </w:r>
      <w:r w:rsidRPr="00282BBC">
        <w:rPr>
          <w:rFonts w:ascii="Avenir Next" w:hAnsi="Avenir Next"/>
          <w:color w:val="000000" w:themeColor="text1"/>
          <w:sz w:val="20"/>
          <w:szCs w:val="20"/>
          <w:lang w:val="es-ES"/>
        </w:rPr>
        <w:t xml:space="preserve"> pincha </w:t>
      </w:r>
      <w:hyperlink r:id="rId36" w:history="1">
        <w:r w:rsidR="00EF14EB" w:rsidRPr="00786F99">
          <w:rPr>
            <w:rStyle w:val="Hipervnculo"/>
            <w:rFonts w:ascii="Avenir Next" w:hAnsi="Avenir Next"/>
            <w:color w:val="000000" w:themeColor="text1"/>
            <w:sz w:val="20"/>
            <w:szCs w:val="20"/>
            <w:lang w:val="es-ES"/>
          </w:rPr>
          <w:t>aquí</w:t>
        </w:r>
      </w:hyperlink>
    </w:p>
    <w:p w14:paraId="0CF94F59" w14:textId="5365C63F" w:rsidR="00255E44" w:rsidRDefault="00255E44" w:rsidP="001E4721">
      <w:pPr>
        <w:rPr>
          <w:rFonts w:ascii="Avenir Next" w:hAnsi="Avenir Next" w:cs="Arial"/>
          <w:color w:val="000000" w:themeColor="text1"/>
          <w:lang w:val="es-ES"/>
        </w:rPr>
      </w:pPr>
    </w:p>
    <w:p w14:paraId="02735295" w14:textId="77777777" w:rsidR="00255E44" w:rsidRPr="00282BBC" w:rsidRDefault="00255E44" w:rsidP="001E4721">
      <w:pPr>
        <w:rPr>
          <w:rFonts w:ascii="Avenir Next" w:hAnsi="Avenir Next" w:cs="Arial"/>
          <w:color w:val="000000" w:themeColor="text1"/>
          <w:lang w:val="es-ES"/>
        </w:rPr>
      </w:pPr>
    </w:p>
    <w:p w14:paraId="4D2AA4A0" w14:textId="77777777" w:rsidR="00B051A1" w:rsidRDefault="00B051A1" w:rsidP="00B051A1">
      <w:pPr>
        <w:jc w:val="both"/>
        <w:rPr>
          <w:rFonts w:ascii="Avenir Next" w:hAnsi="Avenir Next" w:cs="Arial"/>
          <w:b/>
          <w:bCs/>
          <w:color w:val="000000" w:themeColor="text1"/>
          <w:sz w:val="20"/>
          <w:szCs w:val="20"/>
          <w:lang w:val="es-ES"/>
        </w:rPr>
      </w:pPr>
      <w:r>
        <w:rPr>
          <w:rFonts w:ascii="Avenir Next" w:hAnsi="Avenir Next" w:cs="Arial"/>
          <w:b/>
          <w:bCs/>
          <w:color w:val="000000" w:themeColor="text1"/>
          <w:sz w:val="20"/>
          <w:szCs w:val="20"/>
          <w:lang w:val="es-ES"/>
        </w:rPr>
        <w:t>Riesgos específicos durante la etapa de “Evaluación”:</w:t>
      </w:r>
      <w:r w:rsidRPr="00282BBC">
        <w:rPr>
          <w:rFonts w:ascii="Avenir Next" w:hAnsi="Avenir Next" w:cs="Arial"/>
          <w:b/>
          <w:bCs/>
          <w:color w:val="000000" w:themeColor="text1"/>
          <w:sz w:val="20"/>
          <w:szCs w:val="20"/>
          <w:lang w:val="es-ES"/>
        </w:rPr>
        <w:t xml:space="preserve"> </w:t>
      </w:r>
    </w:p>
    <w:p w14:paraId="2760B222" w14:textId="2B9DE91A" w:rsidR="001E4721" w:rsidRPr="00282BBC" w:rsidRDefault="009020B3" w:rsidP="001E4721">
      <w:pPr>
        <w:jc w:val="both"/>
        <w:rPr>
          <w:rFonts w:ascii="Avenir Next" w:hAnsi="Avenir Next" w:cs="Arial"/>
          <w:b/>
          <w:bCs/>
          <w:color w:val="000000" w:themeColor="text1"/>
          <w:sz w:val="20"/>
          <w:szCs w:val="20"/>
        </w:rPr>
      </w:pPr>
      <w:r w:rsidRPr="00282BBC">
        <w:rPr>
          <w:rFonts w:ascii="Avenir Next" w:hAnsi="Avenir Next" w:cs="Arial"/>
          <w:b/>
          <w:bCs/>
          <w:color w:val="000000" w:themeColor="text1"/>
          <w:sz w:val="20"/>
          <w:szCs w:val="20"/>
          <w:lang w:val="es-ES"/>
        </w:rPr>
        <w:t>Tiempo entre cierre y adjudicación estimado acotado</w:t>
      </w:r>
    </w:p>
    <w:p w14:paraId="439E77ED" w14:textId="77777777" w:rsidR="001E4721" w:rsidRPr="00282BBC" w:rsidRDefault="001E4721" w:rsidP="001E4721">
      <w:pPr>
        <w:jc w:val="both"/>
        <w:rPr>
          <w:rFonts w:ascii="Avenir Next" w:hAnsi="Avenir Next" w:cs="Arial"/>
          <w:color w:val="000000" w:themeColor="text1"/>
          <w:sz w:val="20"/>
          <w:szCs w:val="20"/>
          <w:lang w:val="es-ES"/>
        </w:rPr>
      </w:pPr>
    </w:p>
    <w:p w14:paraId="1DD7E5AB" w14:textId="2DD7F763" w:rsidR="009020B3" w:rsidRPr="00282BBC" w:rsidRDefault="0044554C" w:rsidP="009020B3">
      <w:pPr>
        <w:jc w:val="both"/>
        <w:rPr>
          <w:rFonts w:ascii="Avenir Next" w:hAnsi="Avenir Next" w:cs="Arial"/>
          <w:color w:val="000000" w:themeColor="text1"/>
          <w:sz w:val="20"/>
          <w:szCs w:val="20"/>
          <w:lang w:val="es-ES"/>
        </w:rPr>
      </w:pPr>
      <w:r w:rsidRPr="00282BBC">
        <w:rPr>
          <w:rFonts w:ascii="Avenir Next" w:hAnsi="Avenir Next" w:cs="Arial"/>
          <w:color w:val="000000" w:themeColor="text1"/>
          <w:sz w:val="20"/>
          <w:szCs w:val="20"/>
          <w:lang w:val="es-ES"/>
        </w:rPr>
        <w:t>L</w:t>
      </w:r>
      <w:r w:rsidR="009020B3" w:rsidRPr="00282BBC">
        <w:rPr>
          <w:rFonts w:ascii="Avenir Next" w:hAnsi="Avenir Next" w:cs="Arial"/>
          <w:color w:val="000000" w:themeColor="text1"/>
          <w:sz w:val="20"/>
          <w:szCs w:val="20"/>
          <w:lang w:val="es-ES"/>
        </w:rPr>
        <w:t xml:space="preserve">a cantidad de días entre el cierre y adjudicación </w:t>
      </w:r>
      <w:r w:rsidR="00B051A1">
        <w:rPr>
          <w:rFonts w:ascii="Avenir Next" w:hAnsi="Avenir Next" w:cs="Arial"/>
          <w:color w:val="000000" w:themeColor="text1"/>
          <w:sz w:val="20"/>
          <w:szCs w:val="20"/>
          <w:lang w:val="es-ES"/>
        </w:rPr>
        <w:t>depende</w:t>
      </w:r>
      <w:r w:rsidR="009020B3" w:rsidRPr="00282BBC">
        <w:rPr>
          <w:rFonts w:ascii="Avenir Next" w:hAnsi="Avenir Next" w:cs="Arial"/>
          <w:color w:val="000000" w:themeColor="text1"/>
          <w:sz w:val="20"/>
          <w:szCs w:val="20"/>
          <w:lang w:val="es-ES"/>
        </w:rPr>
        <w:t xml:space="preserve"> del tipo de licitación</w:t>
      </w:r>
      <w:r w:rsidR="00B051A1">
        <w:rPr>
          <w:rFonts w:ascii="Avenir Next" w:hAnsi="Avenir Next" w:cs="Arial"/>
          <w:color w:val="000000" w:themeColor="text1"/>
          <w:sz w:val="20"/>
          <w:szCs w:val="20"/>
          <w:lang w:val="es-ES"/>
        </w:rPr>
        <w:t xml:space="preserve">. Por ello, en este indicador se identifican las licitaciones que varían sustancialmente, dentro de una categoría de licitaciones (“tipo” de licitaciones), comparado </w:t>
      </w:r>
      <w:r w:rsidR="009020B3" w:rsidRPr="00282BBC">
        <w:rPr>
          <w:rFonts w:ascii="Avenir Next" w:hAnsi="Avenir Next" w:cs="Arial"/>
          <w:color w:val="000000" w:themeColor="text1"/>
          <w:sz w:val="20"/>
          <w:szCs w:val="20"/>
          <w:lang w:val="es-ES"/>
        </w:rPr>
        <w:t>contra el promedi</w:t>
      </w:r>
      <w:r w:rsidR="00B051A1">
        <w:rPr>
          <w:rFonts w:ascii="Avenir Next" w:hAnsi="Avenir Next" w:cs="Arial"/>
          <w:color w:val="000000" w:themeColor="text1"/>
          <w:sz w:val="20"/>
          <w:szCs w:val="20"/>
          <w:lang w:val="es-ES"/>
        </w:rPr>
        <w:t>o</w:t>
      </w:r>
      <w:r w:rsidR="009020B3" w:rsidRPr="00282BBC">
        <w:rPr>
          <w:rFonts w:ascii="Avenir Next" w:hAnsi="Avenir Next" w:cs="Arial"/>
          <w:color w:val="000000" w:themeColor="text1"/>
          <w:sz w:val="20"/>
          <w:szCs w:val="20"/>
          <w:lang w:val="es-ES"/>
        </w:rPr>
        <w:t>.</w:t>
      </w:r>
    </w:p>
    <w:p w14:paraId="5E67EE6B" w14:textId="6B856CA7" w:rsidR="001E4721" w:rsidRPr="00282BBC" w:rsidRDefault="00541650" w:rsidP="009020B3">
      <w:pPr>
        <w:jc w:val="both"/>
        <w:rPr>
          <w:rFonts w:ascii="Avenir Next" w:hAnsi="Avenir Next" w:cs="Arial"/>
          <w:color w:val="000000" w:themeColor="text1"/>
          <w:sz w:val="20"/>
          <w:szCs w:val="20"/>
          <w:lang w:val="es-ES"/>
        </w:rPr>
      </w:pPr>
      <w:r>
        <w:rPr>
          <w:rFonts w:ascii="Avenir Next" w:hAnsi="Avenir Next" w:cs="Arial"/>
          <w:color w:val="000000" w:themeColor="text1"/>
          <w:sz w:val="20"/>
          <w:szCs w:val="20"/>
          <w:lang w:val="es-ES"/>
        </w:rPr>
        <w:t>E</w:t>
      </w:r>
      <w:r w:rsidR="009020B3" w:rsidRPr="00282BBC">
        <w:rPr>
          <w:rFonts w:ascii="Avenir Next" w:hAnsi="Avenir Next" w:cs="Arial"/>
          <w:color w:val="000000" w:themeColor="text1"/>
          <w:sz w:val="20"/>
          <w:szCs w:val="20"/>
          <w:lang w:val="es-ES"/>
        </w:rPr>
        <w:t>l umbral del ratio en 0.5</w:t>
      </w:r>
      <w:r>
        <w:rPr>
          <w:rFonts w:ascii="Avenir Next" w:hAnsi="Avenir Next" w:cs="Arial"/>
          <w:color w:val="000000" w:themeColor="text1"/>
          <w:sz w:val="20"/>
          <w:szCs w:val="20"/>
          <w:lang w:val="es-ES"/>
        </w:rPr>
        <w:t>, es decir, que el tiempo de adjudicación es menos de la mitad del promedio</w:t>
      </w:r>
      <w:r w:rsidR="009020B3" w:rsidRPr="00282BBC">
        <w:rPr>
          <w:rFonts w:ascii="Avenir Next" w:hAnsi="Avenir Next" w:cs="Arial"/>
          <w:color w:val="000000" w:themeColor="text1"/>
          <w:sz w:val="20"/>
          <w:szCs w:val="20"/>
          <w:lang w:val="es-ES"/>
        </w:rPr>
        <w:t>.</w:t>
      </w:r>
    </w:p>
    <w:p w14:paraId="0195F2D0" w14:textId="449D1C9C" w:rsidR="00541650" w:rsidRDefault="00541650">
      <w:pPr>
        <w:rPr>
          <w:rFonts w:ascii="Avenir Next" w:hAnsi="Avenir Next" w:cs="Arial"/>
          <w:color w:val="000000" w:themeColor="text1"/>
          <w:sz w:val="16"/>
          <w:szCs w:val="16"/>
          <w:lang w:val="es-ES"/>
        </w:rPr>
      </w:pPr>
    </w:p>
    <w:p w14:paraId="09E7A88B" w14:textId="77777777" w:rsidR="005633D9" w:rsidRDefault="005633D9">
      <w:pPr>
        <w:rPr>
          <w:rFonts w:ascii="Avenir Next" w:hAnsi="Avenir Next" w:cs="Arial"/>
          <w:color w:val="000000" w:themeColor="text1"/>
          <w:sz w:val="16"/>
          <w:szCs w:val="16"/>
          <w:lang w:val="es-ES"/>
        </w:rPr>
      </w:pPr>
      <w:r>
        <w:rPr>
          <w:rFonts w:ascii="Avenir Next" w:hAnsi="Avenir Next" w:cs="Arial"/>
          <w:color w:val="000000" w:themeColor="text1"/>
          <w:sz w:val="16"/>
          <w:szCs w:val="16"/>
          <w:lang w:val="es-ES"/>
        </w:rPr>
        <w:br w:type="page"/>
      </w:r>
    </w:p>
    <w:p w14:paraId="54325B1B" w14:textId="2488C08A" w:rsidR="001E4721" w:rsidRPr="00282BBC" w:rsidRDefault="001E4721" w:rsidP="001E4721">
      <w:pPr>
        <w:jc w:val="both"/>
        <w:rPr>
          <w:rFonts w:ascii="Avenir Next" w:hAnsi="Avenir Next" w:cs="Arial"/>
          <w:color w:val="000000" w:themeColor="text1"/>
          <w:sz w:val="16"/>
          <w:szCs w:val="16"/>
          <w:lang w:val="es-ES"/>
        </w:rPr>
      </w:pPr>
      <w:r w:rsidRPr="00282BBC">
        <w:rPr>
          <w:rFonts w:ascii="Avenir Next" w:hAnsi="Avenir Next" w:cs="Arial"/>
          <w:color w:val="000000" w:themeColor="text1"/>
          <w:sz w:val="16"/>
          <w:szCs w:val="16"/>
          <w:lang w:val="es-ES"/>
        </w:rPr>
        <w:lastRenderedPageBreak/>
        <w:t xml:space="preserve">Figura </w:t>
      </w:r>
      <w:r w:rsidR="005633D9">
        <w:rPr>
          <w:rFonts w:ascii="Avenir Next" w:hAnsi="Avenir Next" w:cs="Arial"/>
          <w:color w:val="000000" w:themeColor="text1"/>
          <w:sz w:val="16"/>
          <w:szCs w:val="16"/>
          <w:lang w:val="es-ES"/>
        </w:rPr>
        <w:t>5</w:t>
      </w:r>
      <w:r w:rsidR="00B051A1">
        <w:rPr>
          <w:rFonts w:ascii="Avenir Next" w:hAnsi="Avenir Next" w:cs="Arial"/>
          <w:color w:val="000000" w:themeColor="text1"/>
          <w:sz w:val="16"/>
          <w:szCs w:val="16"/>
          <w:lang w:val="es-ES"/>
        </w:rPr>
        <w:t>a</w:t>
      </w:r>
      <w:r w:rsidRPr="00282BBC">
        <w:rPr>
          <w:rFonts w:ascii="Avenir Next" w:hAnsi="Avenir Next" w:cs="Arial"/>
          <w:color w:val="000000" w:themeColor="text1"/>
          <w:sz w:val="16"/>
          <w:szCs w:val="16"/>
          <w:lang w:val="es-ES"/>
        </w:rPr>
        <w:t>: Ranking de licitaciones riesgosas de acuerdo al indicador</w:t>
      </w:r>
      <w:r w:rsidR="00142AF1" w:rsidRPr="00282BBC">
        <w:rPr>
          <w:rFonts w:ascii="Avenir Next" w:hAnsi="Avenir Next" w:cs="Arial"/>
          <w:color w:val="000000" w:themeColor="text1"/>
          <w:sz w:val="16"/>
          <w:szCs w:val="16"/>
          <w:lang w:val="es-ES"/>
        </w:rPr>
        <w:t xml:space="preserve">, </w:t>
      </w:r>
      <w:r w:rsidRPr="00282BBC">
        <w:rPr>
          <w:rFonts w:ascii="Avenir Next" w:hAnsi="Avenir Next" w:cs="Arial"/>
          <w:color w:val="000000" w:themeColor="text1"/>
          <w:sz w:val="16"/>
          <w:szCs w:val="16"/>
          <w:lang w:val="es-ES"/>
        </w:rPr>
        <w:t xml:space="preserve">según dependencia ministerial, </w:t>
      </w:r>
      <w:r w:rsidRPr="00282BBC">
        <w:rPr>
          <w:rFonts w:ascii="Avenir Next" w:hAnsi="Avenir Next" w:cs="Arial"/>
          <w:b/>
          <w:bCs/>
          <w:color w:val="000000" w:themeColor="text1"/>
          <w:sz w:val="16"/>
          <w:szCs w:val="16"/>
          <w:lang w:val="es-ES"/>
        </w:rPr>
        <w:t>ordenado de manera descendente por el %</w:t>
      </w:r>
      <w:r w:rsidRPr="00282BBC">
        <w:rPr>
          <w:rFonts w:ascii="Avenir Next" w:hAnsi="Avenir Next" w:cs="Arial"/>
          <w:color w:val="000000" w:themeColor="text1"/>
          <w:sz w:val="16"/>
          <w:szCs w:val="16"/>
          <w:lang w:val="es-ES"/>
        </w:rPr>
        <w:t xml:space="preserve"> de licitación riesgosas sobre el total, corte al 31-</w:t>
      </w:r>
      <w:r w:rsidR="005633D9">
        <w:rPr>
          <w:rFonts w:ascii="Avenir Next" w:hAnsi="Avenir Next" w:cs="Arial"/>
          <w:color w:val="000000" w:themeColor="text1"/>
          <w:sz w:val="16"/>
          <w:szCs w:val="16"/>
          <w:lang w:val="es-ES"/>
        </w:rPr>
        <w:t>03</w:t>
      </w:r>
      <w:r w:rsidRPr="00282BBC">
        <w:rPr>
          <w:rFonts w:ascii="Avenir Next" w:hAnsi="Avenir Next" w:cs="Arial"/>
          <w:color w:val="000000" w:themeColor="text1"/>
          <w:sz w:val="16"/>
          <w:szCs w:val="16"/>
          <w:lang w:val="es-ES"/>
        </w:rPr>
        <w:t>-202</w:t>
      </w:r>
      <w:r w:rsidR="005633D9">
        <w:rPr>
          <w:rFonts w:ascii="Avenir Next" w:hAnsi="Avenir Next" w:cs="Arial"/>
          <w:color w:val="000000" w:themeColor="text1"/>
          <w:sz w:val="16"/>
          <w:szCs w:val="16"/>
          <w:lang w:val="es-ES"/>
        </w:rPr>
        <w:t>1</w:t>
      </w:r>
      <w:r w:rsidRPr="00282BBC">
        <w:rPr>
          <w:rFonts w:ascii="Avenir Next" w:hAnsi="Avenir Next" w:cs="Arial"/>
          <w:color w:val="000000" w:themeColor="text1"/>
          <w:sz w:val="16"/>
          <w:szCs w:val="16"/>
          <w:lang w:val="es-ES"/>
        </w:rPr>
        <w:t>.</w:t>
      </w:r>
    </w:p>
    <w:p w14:paraId="2ADE0BA7" w14:textId="2B4468A8" w:rsidR="001E4721" w:rsidRPr="00282BBC" w:rsidRDefault="005633D9" w:rsidP="001E4721">
      <w:pPr>
        <w:jc w:val="center"/>
        <w:rPr>
          <w:rFonts w:ascii="Avenir Next" w:hAnsi="Avenir Next" w:cs="Arial"/>
          <w:color w:val="000000" w:themeColor="text1"/>
          <w:lang w:val="es-ES"/>
        </w:rPr>
      </w:pPr>
      <w:r w:rsidRPr="005633D9">
        <w:rPr>
          <w:noProof/>
        </w:rPr>
        <w:drawing>
          <wp:inline distT="0" distB="0" distL="0" distR="0" wp14:anchorId="3A995CD9" wp14:editId="53CAEF1F">
            <wp:extent cx="4832350" cy="1900024"/>
            <wp:effectExtent l="0" t="0" r="6350" b="508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845461" cy="1905179"/>
                    </a:xfrm>
                    <a:prstGeom prst="rect">
                      <a:avLst/>
                    </a:prstGeom>
                  </pic:spPr>
                </pic:pic>
              </a:graphicData>
            </a:graphic>
          </wp:inline>
        </w:drawing>
      </w:r>
    </w:p>
    <w:p w14:paraId="6562DFED" w14:textId="77777777" w:rsidR="00AF573C" w:rsidRPr="00282BBC" w:rsidRDefault="00AF573C" w:rsidP="00C80817">
      <w:pPr>
        <w:jc w:val="both"/>
        <w:rPr>
          <w:rFonts w:ascii="Avenir Next" w:hAnsi="Avenir Next" w:cs="Arial"/>
          <w:color w:val="000000" w:themeColor="text1"/>
          <w:sz w:val="16"/>
          <w:szCs w:val="16"/>
          <w:lang w:val="es-ES"/>
        </w:rPr>
      </w:pPr>
    </w:p>
    <w:p w14:paraId="263BCD2F" w14:textId="77777777" w:rsidR="00AF573C" w:rsidRPr="00282BBC" w:rsidRDefault="00AF573C" w:rsidP="00C80817">
      <w:pPr>
        <w:jc w:val="both"/>
        <w:rPr>
          <w:rFonts w:ascii="Avenir Next" w:hAnsi="Avenir Next" w:cs="Arial"/>
          <w:color w:val="000000" w:themeColor="text1"/>
          <w:sz w:val="16"/>
          <w:szCs w:val="16"/>
          <w:lang w:val="es-ES"/>
        </w:rPr>
      </w:pPr>
    </w:p>
    <w:p w14:paraId="038EABAF" w14:textId="77777777" w:rsidR="00AF573C" w:rsidRPr="00282BBC" w:rsidRDefault="00AF573C" w:rsidP="00C80817">
      <w:pPr>
        <w:jc w:val="both"/>
        <w:rPr>
          <w:rFonts w:ascii="Avenir Next" w:hAnsi="Avenir Next" w:cs="Arial"/>
          <w:color w:val="000000" w:themeColor="text1"/>
          <w:sz w:val="16"/>
          <w:szCs w:val="16"/>
          <w:lang w:val="es-ES"/>
        </w:rPr>
      </w:pPr>
    </w:p>
    <w:p w14:paraId="579A1A80" w14:textId="5318254F" w:rsidR="001E4721" w:rsidRPr="00282BBC" w:rsidRDefault="001E4721" w:rsidP="00C80817">
      <w:pPr>
        <w:jc w:val="both"/>
        <w:rPr>
          <w:rFonts w:ascii="Avenir Next" w:hAnsi="Avenir Next" w:cs="Arial"/>
          <w:color w:val="000000" w:themeColor="text1"/>
          <w:sz w:val="16"/>
          <w:szCs w:val="16"/>
          <w:lang w:val="es-ES"/>
        </w:rPr>
      </w:pPr>
      <w:r w:rsidRPr="00282BBC">
        <w:rPr>
          <w:rFonts w:ascii="Avenir Next" w:hAnsi="Avenir Next" w:cs="Arial"/>
          <w:color w:val="000000" w:themeColor="text1"/>
          <w:sz w:val="16"/>
          <w:szCs w:val="16"/>
          <w:lang w:val="es-ES"/>
        </w:rPr>
        <w:t xml:space="preserve">Figura </w:t>
      </w:r>
      <w:r w:rsidR="005633D9">
        <w:rPr>
          <w:rFonts w:ascii="Avenir Next" w:hAnsi="Avenir Next" w:cs="Arial"/>
          <w:color w:val="000000" w:themeColor="text1"/>
          <w:sz w:val="16"/>
          <w:szCs w:val="16"/>
          <w:lang w:val="es-ES"/>
        </w:rPr>
        <w:t>5</w:t>
      </w:r>
      <w:r w:rsidR="00B051A1">
        <w:rPr>
          <w:rFonts w:ascii="Avenir Next" w:hAnsi="Avenir Next" w:cs="Arial"/>
          <w:color w:val="000000" w:themeColor="text1"/>
          <w:sz w:val="16"/>
          <w:szCs w:val="16"/>
          <w:lang w:val="es-ES"/>
        </w:rPr>
        <w:t>b</w:t>
      </w:r>
      <w:r w:rsidRPr="00282BBC">
        <w:rPr>
          <w:rFonts w:ascii="Avenir Next" w:hAnsi="Avenir Next" w:cs="Arial"/>
          <w:color w:val="000000" w:themeColor="text1"/>
          <w:sz w:val="16"/>
          <w:szCs w:val="16"/>
          <w:lang w:val="es-ES"/>
        </w:rPr>
        <w:t>: Ranking de licitaciones riesgosas de acuerdo al indicador</w:t>
      </w:r>
      <w:r w:rsidR="00142AF1" w:rsidRPr="00282BBC">
        <w:rPr>
          <w:rFonts w:ascii="Avenir Next" w:hAnsi="Avenir Next" w:cs="Arial"/>
          <w:color w:val="000000" w:themeColor="text1"/>
          <w:sz w:val="16"/>
          <w:szCs w:val="16"/>
          <w:lang w:val="es-ES"/>
        </w:rPr>
        <w:t xml:space="preserve">, </w:t>
      </w:r>
      <w:r w:rsidRPr="00282BBC">
        <w:rPr>
          <w:rFonts w:ascii="Avenir Next" w:hAnsi="Avenir Next" w:cs="Arial"/>
          <w:color w:val="000000" w:themeColor="text1"/>
          <w:sz w:val="16"/>
          <w:szCs w:val="16"/>
          <w:lang w:val="es-ES"/>
        </w:rPr>
        <w:t>según dependencia ministerial</w:t>
      </w:r>
      <w:r w:rsidR="00B051A1">
        <w:rPr>
          <w:rFonts w:ascii="Avenir Next" w:hAnsi="Avenir Next" w:cs="Arial"/>
          <w:color w:val="000000" w:themeColor="text1"/>
          <w:sz w:val="16"/>
          <w:szCs w:val="16"/>
          <w:lang w:val="es-ES"/>
        </w:rPr>
        <w:t xml:space="preserve"> (mismo indicador que </w:t>
      </w:r>
      <w:r w:rsidR="005633D9">
        <w:rPr>
          <w:rFonts w:ascii="Avenir Next" w:hAnsi="Avenir Next" w:cs="Arial"/>
          <w:color w:val="000000" w:themeColor="text1"/>
          <w:sz w:val="16"/>
          <w:szCs w:val="16"/>
          <w:lang w:val="es-ES"/>
        </w:rPr>
        <w:t>5</w:t>
      </w:r>
      <w:r w:rsidR="00B051A1">
        <w:rPr>
          <w:rFonts w:ascii="Avenir Next" w:hAnsi="Avenir Next" w:cs="Arial"/>
          <w:color w:val="000000" w:themeColor="text1"/>
          <w:sz w:val="16"/>
          <w:szCs w:val="16"/>
          <w:lang w:val="es-ES"/>
        </w:rPr>
        <w:t>aª)</w:t>
      </w:r>
      <w:r w:rsidRPr="00282BBC">
        <w:rPr>
          <w:rFonts w:ascii="Avenir Next" w:hAnsi="Avenir Next" w:cs="Arial"/>
          <w:color w:val="000000" w:themeColor="text1"/>
          <w:sz w:val="16"/>
          <w:szCs w:val="16"/>
          <w:lang w:val="es-ES"/>
        </w:rPr>
        <w:t xml:space="preserve">, </w:t>
      </w:r>
      <w:r w:rsidRPr="00282BBC">
        <w:rPr>
          <w:rFonts w:ascii="Avenir Next" w:hAnsi="Avenir Next" w:cs="Arial"/>
          <w:b/>
          <w:bCs/>
          <w:color w:val="000000" w:themeColor="text1"/>
          <w:sz w:val="16"/>
          <w:szCs w:val="16"/>
          <w:lang w:val="es-ES"/>
        </w:rPr>
        <w:t>ordenado de manera descendente por la cantidad</w:t>
      </w:r>
      <w:r w:rsidRPr="00282BBC">
        <w:rPr>
          <w:rFonts w:ascii="Avenir Next" w:hAnsi="Avenir Next" w:cs="Arial"/>
          <w:color w:val="000000" w:themeColor="text1"/>
          <w:sz w:val="16"/>
          <w:szCs w:val="16"/>
          <w:lang w:val="es-ES"/>
        </w:rPr>
        <w:t xml:space="preserve"> de licitaciones riesgosas sobre el total</w:t>
      </w:r>
      <w:r w:rsidR="008609CF">
        <w:rPr>
          <w:rFonts w:ascii="Avenir Next" w:hAnsi="Avenir Next" w:cs="Arial"/>
          <w:color w:val="000000" w:themeColor="text1"/>
          <w:sz w:val="16"/>
          <w:szCs w:val="16"/>
          <w:lang w:val="es-ES"/>
        </w:rPr>
        <w:t>, corte al 31-</w:t>
      </w:r>
      <w:r w:rsidR="005633D9">
        <w:rPr>
          <w:rFonts w:ascii="Avenir Next" w:hAnsi="Avenir Next" w:cs="Arial"/>
          <w:color w:val="000000" w:themeColor="text1"/>
          <w:sz w:val="16"/>
          <w:szCs w:val="16"/>
          <w:lang w:val="es-ES"/>
        </w:rPr>
        <w:t>03</w:t>
      </w:r>
      <w:r w:rsidR="008609CF">
        <w:rPr>
          <w:rFonts w:ascii="Avenir Next" w:hAnsi="Avenir Next" w:cs="Arial"/>
          <w:color w:val="000000" w:themeColor="text1"/>
          <w:sz w:val="16"/>
          <w:szCs w:val="16"/>
          <w:lang w:val="es-ES"/>
        </w:rPr>
        <w:t>-202</w:t>
      </w:r>
      <w:r w:rsidR="005633D9">
        <w:rPr>
          <w:rFonts w:ascii="Avenir Next" w:hAnsi="Avenir Next" w:cs="Arial"/>
          <w:color w:val="000000" w:themeColor="text1"/>
          <w:sz w:val="16"/>
          <w:szCs w:val="16"/>
          <w:lang w:val="es-ES"/>
        </w:rPr>
        <w:t>1</w:t>
      </w:r>
    </w:p>
    <w:p w14:paraId="4DF7971C" w14:textId="19401395" w:rsidR="001E4721" w:rsidRPr="00282BBC" w:rsidRDefault="005633D9" w:rsidP="001E4721">
      <w:pPr>
        <w:jc w:val="center"/>
        <w:rPr>
          <w:rFonts w:ascii="Avenir Next" w:hAnsi="Avenir Next" w:cs="Arial"/>
          <w:color w:val="000000" w:themeColor="text1"/>
          <w:lang w:val="es-ES"/>
        </w:rPr>
      </w:pPr>
      <w:r w:rsidRPr="005633D9">
        <w:rPr>
          <w:noProof/>
        </w:rPr>
        <w:drawing>
          <wp:inline distT="0" distB="0" distL="0" distR="0" wp14:anchorId="0273D946" wp14:editId="5CD1593D">
            <wp:extent cx="4819650" cy="1927751"/>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838094" cy="1935128"/>
                    </a:xfrm>
                    <a:prstGeom prst="rect">
                      <a:avLst/>
                    </a:prstGeom>
                  </pic:spPr>
                </pic:pic>
              </a:graphicData>
            </a:graphic>
          </wp:inline>
        </w:drawing>
      </w:r>
    </w:p>
    <w:p w14:paraId="135D0B9A" w14:textId="0C76F239" w:rsidR="00AF573C" w:rsidRPr="00282BBC" w:rsidRDefault="00AF573C" w:rsidP="00AF573C">
      <w:pPr>
        <w:rPr>
          <w:rFonts w:ascii="Avenir Next" w:hAnsi="Avenir Next"/>
          <w:color w:val="000000" w:themeColor="text1"/>
          <w:sz w:val="20"/>
          <w:szCs w:val="20"/>
          <w:lang w:val="es-ES"/>
        </w:rPr>
      </w:pPr>
      <w:r w:rsidRPr="00282BBC">
        <w:rPr>
          <w:rFonts w:ascii="Avenir Next" w:hAnsi="Avenir Next"/>
          <w:color w:val="000000" w:themeColor="text1"/>
          <w:sz w:val="20"/>
          <w:szCs w:val="20"/>
          <w:lang w:val="es-ES"/>
        </w:rPr>
        <w:t>Para mayor detalle de este análisis</w:t>
      </w:r>
      <w:r w:rsidR="00175605">
        <w:rPr>
          <w:rFonts w:ascii="Avenir Next" w:hAnsi="Avenir Next"/>
          <w:color w:val="000000" w:themeColor="text1"/>
          <w:sz w:val="20"/>
          <w:szCs w:val="20"/>
          <w:lang w:val="es-ES"/>
        </w:rPr>
        <w:t>, y para ver el ranking completo,</w:t>
      </w:r>
      <w:r w:rsidRPr="00282BBC">
        <w:rPr>
          <w:rFonts w:ascii="Avenir Next" w:hAnsi="Avenir Next"/>
          <w:color w:val="000000" w:themeColor="text1"/>
          <w:sz w:val="20"/>
          <w:szCs w:val="20"/>
          <w:lang w:val="es-ES"/>
        </w:rPr>
        <w:t xml:space="preserve"> pincha </w:t>
      </w:r>
      <w:hyperlink r:id="rId39" w:history="1">
        <w:r w:rsidR="00EF14EB" w:rsidRPr="00786F99">
          <w:rPr>
            <w:rStyle w:val="Hipervnculo"/>
            <w:rFonts w:ascii="Avenir Next" w:hAnsi="Avenir Next"/>
            <w:color w:val="000000" w:themeColor="text1"/>
            <w:sz w:val="20"/>
            <w:szCs w:val="20"/>
            <w:lang w:val="es-ES"/>
          </w:rPr>
          <w:t>aquí</w:t>
        </w:r>
      </w:hyperlink>
    </w:p>
    <w:p w14:paraId="7347DFC6" w14:textId="0EB9AFEF" w:rsidR="001E4721" w:rsidRDefault="001E4721" w:rsidP="001E4721">
      <w:pPr>
        <w:rPr>
          <w:rFonts w:ascii="Avenir Next" w:hAnsi="Avenir Next" w:cs="Arial"/>
          <w:color w:val="000000" w:themeColor="text1"/>
          <w:lang w:val="es-ES"/>
        </w:rPr>
      </w:pPr>
    </w:p>
    <w:p w14:paraId="049F205F" w14:textId="77777777" w:rsidR="00C41D11" w:rsidRPr="00282BBC" w:rsidRDefault="00C41D11" w:rsidP="001E4721">
      <w:pPr>
        <w:rPr>
          <w:rFonts w:ascii="Avenir Next" w:hAnsi="Avenir Next" w:cs="Arial"/>
          <w:color w:val="000000" w:themeColor="text1"/>
          <w:lang w:val="es-ES"/>
        </w:rPr>
      </w:pPr>
    </w:p>
    <w:p w14:paraId="26B112CE" w14:textId="75EEAAE7" w:rsidR="001E4721" w:rsidRPr="00C41D11" w:rsidRDefault="00B051A1" w:rsidP="00C41D11">
      <w:pPr>
        <w:jc w:val="both"/>
        <w:rPr>
          <w:rFonts w:ascii="Avenir Next" w:hAnsi="Avenir Next" w:cs="Arial"/>
          <w:b/>
          <w:bCs/>
          <w:color w:val="000000" w:themeColor="text1"/>
          <w:sz w:val="20"/>
          <w:szCs w:val="20"/>
          <w:lang w:val="es-ES"/>
        </w:rPr>
      </w:pPr>
      <w:r>
        <w:rPr>
          <w:rFonts w:ascii="Avenir Next" w:hAnsi="Avenir Next" w:cs="Arial"/>
          <w:b/>
          <w:bCs/>
          <w:color w:val="000000" w:themeColor="text1"/>
          <w:sz w:val="20"/>
          <w:szCs w:val="20"/>
          <w:lang w:val="es-ES"/>
        </w:rPr>
        <w:t>Riesgos específicos durante la etapa de “Adjudicación”:</w:t>
      </w:r>
      <w:r w:rsidRPr="00282BBC">
        <w:rPr>
          <w:rFonts w:ascii="Avenir Next" w:hAnsi="Avenir Next" w:cs="Arial"/>
          <w:b/>
          <w:bCs/>
          <w:color w:val="000000" w:themeColor="text1"/>
          <w:sz w:val="20"/>
          <w:szCs w:val="20"/>
          <w:lang w:val="es-ES"/>
        </w:rPr>
        <w:t xml:space="preserve"> </w:t>
      </w:r>
    </w:p>
    <w:p w14:paraId="69470657" w14:textId="0FF3E38D" w:rsidR="001E4721" w:rsidRPr="00282BBC" w:rsidRDefault="009020B3" w:rsidP="001E4721">
      <w:pPr>
        <w:jc w:val="both"/>
        <w:rPr>
          <w:rFonts w:ascii="Avenir Next" w:hAnsi="Avenir Next" w:cs="Arial"/>
          <w:b/>
          <w:bCs/>
          <w:color w:val="000000" w:themeColor="text1"/>
          <w:sz w:val="20"/>
          <w:szCs w:val="20"/>
        </w:rPr>
      </w:pPr>
      <w:r w:rsidRPr="00282BBC">
        <w:rPr>
          <w:rFonts w:ascii="Avenir Next" w:hAnsi="Avenir Next" w:cs="Arial"/>
          <w:b/>
          <w:bCs/>
          <w:color w:val="000000" w:themeColor="text1"/>
          <w:sz w:val="20"/>
          <w:szCs w:val="20"/>
          <w:lang w:val="es-ES"/>
        </w:rPr>
        <w:t>Presencia de reclamos</w:t>
      </w:r>
    </w:p>
    <w:p w14:paraId="64CB296B" w14:textId="77777777" w:rsidR="001E4721" w:rsidRPr="00282BBC" w:rsidRDefault="001E4721" w:rsidP="001E4721">
      <w:pPr>
        <w:jc w:val="both"/>
        <w:rPr>
          <w:rFonts w:ascii="Avenir Next" w:hAnsi="Avenir Next" w:cs="Arial"/>
          <w:color w:val="000000" w:themeColor="text1"/>
          <w:sz w:val="20"/>
          <w:szCs w:val="20"/>
          <w:lang w:val="es-ES"/>
        </w:rPr>
      </w:pPr>
    </w:p>
    <w:p w14:paraId="49A3F8F2" w14:textId="517561E2" w:rsidR="00C41D11" w:rsidRDefault="009020B3" w:rsidP="008609CF">
      <w:pPr>
        <w:jc w:val="both"/>
        <w:rPr>
          <w:rFonts w:ascii="Avenir Next" w:hAnsi="Avenir Next" w:cs="Arial"/>
          <w:color w:val="000000" w:themeColor="text1"/>
          <w:sz w:val="20"/>
          <w:szCs w:val="20"/>
          <w:lang w:val="es-ES"/>
        </w:rPr>
      </w:pPr>
      <w:r w:rsidRPr="00282BBC">
        <w:rPr>
          <w:rFonts w:ascii="Avenir Next" w:hAnsi="Avenir Next" w:cs="Arial"/>
          <w:color w:val="000000" w:themeColor="text1"/>
          <w:sz w:val="20"/>
          <w:szCs w:val="20"/>
          <w:lang w:val="es-ES"/>
        </w:rPr>
        <w:t>Este indicador se activa si la licitación presenta reclamos.</w:t>
      </w:r>
    </w:p>
    <w:p w14:paraId="1F390F05" w14:textId="66596402" w:rsidR="008609CF" w:rsidRDefault="008609CF" w:rsidP="008609CF">
      <w:pPr>
        <w:jc w:val="both"/>
        <w:rPr>
          <w:rFonts w:ascii="Avenir Next" w:hAnsi="Avenir Next" w:cs="Arial"/>
          <w:color w:val="000000" w:themeColor="text1"/>
          <w:sz w:val="20"/>
          <w:szCs w:val="20"/>
          <w:lang w:val="es-ES"/>
        </w:rPr>
      </w:pPr>
    </w:p>
    <w:p w14:paraId="0E5E7B51" w14:textId="60450A75" w:rsidR="005633D9" w:rsidRDefault="005633D9" w:rsidP="008609CF">
      <w:pPr>
        <w:jc w:val="both"/>
        <w:rPr>
          <w:rFonts w:ascii="Avenir Next" w:hAnsi="Avenir Next" w:cs="Arial"/>
          <w:color w:val="000000" w:themeColor="text1"/>
          <w:sz w:val="20"/>
          <w:szCs w:val="20"/>
          <w:lang w:val="es-ES"/>
        </w:rPr>
      </w:pPr>
    </w:p>
    <w:p w14:paraId="53AF1FEA" w14:textId="0068460E" w:rsidR="005633D9" w:rsidRDefault="005633D9" w:rsidP="008609CF">
      <w:pPr>
        <w:jc w:val="both"/>
        <w:rPr>
          <w:rFonts w:ascii="Avenir Next" w:hAnsi="Avenir Next" w:cs="Arial"/>
          <w:color w:val="000000" w:themeColor="text1"/>
          <w:sz w:val="20"/>
          <w:szCs w:val="20"/>
          <w:lang w:val="es-ES"/>
        </w:rPr>
      </w:pPr>
    </w:p>
    <w:p w14:paraId="3B5425BB" w14:textId="26385BF1" w:rsidR="005633D9" w:rsidRDefault="005633D9" w:rsidP="008609CF">
      <w:pPr>
        <w:jc w:val="both"/>
        <w:rPr>
          <w:rFonts w:ascii="Avenir Next" w:hAnsi="Avenir Next" w:cs="Arial"/>
          <w:color w:val="000000" w:themeColor="text1"/>
          <w:sz w:val="20"/>
          <w:szCs w:val="20"/>
          <w:lang w:val="es-ES"/>
        </w:rPr>
      </w:pPr>
    </w:p>
    <w:p w14:paraId="5B2BE8B8" w14:textId="3E8BAF37" w:rsidR="005633D9" w:rsidRDefault="005633D9" w:rsidP="008609CF">
      <w:pPr>
        <w:jc w:val="both"/>
        <w:rPr>
          <w:rFonts w:ascii="Avenir Next" w:hAnsi="Avenir Next" w:cs="Arial"/>
          <w:color w:val="000000" w:themeColor="text1"/>
          <w:sz w:val="20"/>
          <w:szCs w:val="20"/>
          <w:lang w:val="es-ES"/>
        </w:rPr>
      </w:pPr>
    </w:p>
    <w:p w14:paraId="0FCD98B1" w14:textId="5D676B42" w:rsidR="005633D9" w:rsidRDefault="005633D9" w:rsidP="008609CF">
      <w:pPr>
        <w:jc w:val="both"/>
        <w:rPr>
          <w:rFonts w:ascii="Avenir Next" w:hAnsi="Avenir Next" w:cs="Arial"/>
          <w:color w:val="000000" w:themeColor="text1"/>
          <w:sz w:val="20"/>
          <w:szCs w:val="20"/>
          <w:lang w:val="es-ES"/>
        </w:rPr>
      </w:pPr>
    </w:p>
    <w:p w14:paraId="638A9C37" w14:textId="5797D0A2" w:rsidR="005633D9" w:rsidRDefault="005633D9" w:rsidP="008609CF">
      <w:pPr>
        <w:jc w:val="both"/>
        <w:rPr>
          <w:rFonts w:ascii="Avenir Next" w:hAnsi="Avenir Next" w:cs="Arial"/>
          <w:color w:val="000000" w:themeColor="text1"/>
          <w:sz w:val="20"/>
          <w:szCs w:val="20"/>
          <w:lang w:val="es-ES"/>
        </w:rPr>
      </w:pPr>
    </w:p>
    <w:p w14:paraId="762BAAD8" w14:textId="04461210" w:rsidR="005633D9" w:rsidRDefault="005633D9" w:rsidP="008609CF">
      <w:pPr>
        <w:jc w:val="both"/>
        <w:rPr>
          <w:rFonts w:ascii="Avenir Next" w:hAnsi="Avenir Next" w:cs="Arial"/>
          <w:color w:val="000000" w:themeColor="text1"/>
          <w:sz w:val="20"/>
          <w:szCs w:val="20"/>
          <w:lang w:val="es-ES"/>
        </w:rPr>
      </w:pPr>
    </w:p>
    <w:p w14:paraId="0F2FB161" w14:textId="33B4873E" w:rsidR="005633D9" w:rsidRDefault="005633D9" w:rsidP="008609CF">
      <w:pPr>
        <w:jc w:val="both"/>
        <w:rPr>
          <w:rFonts w:ascii="Avenir Next" w:hAnsi="Avenir Next" w:cs="Arial"/>
          <w:color w:val="000000" w:themeColor="text1"/>
          <w:sz w:val="20"/>
          <w:szCs w:val="20"/>
          <w:lang w:val="es-ES"/>
        </w:rPr>
      </w:pPr>
    </w:p>
    <w:p w14:paraId="2FB5276C" w14:textId="53B6222A" w:rsidR="005633D9" w:rsidRDefault="005633D9" w:rsidP="008609CF">
      <w:pPr>
        <w:jc w:val="both"/>
        <w:rPr>
          <w:rFonts w:ascii="Avenir Next" w:hAnsi="Avenir Next" w:cs="Arial"/>
          <w:color w:val="000000" w:themeColor="text1"/>
          <w:sz w:val="20"/>
          <w:szCs w:val="20"/>
          <w:lang w:val="es-ES"/>
        </w:rPr>
      </w:pPr>
    </w:p>
    <w:p w14:paraId="0D498D7D" w14:textId="59C59AEC" w:rsidR="005633D9" w:rsidRDefault="005633D9" w:rsidP="008609CF">
      <w:pPr>
        <w:jc w:val="both"/>
        <w:rPr>
          <w:rFonts w:ascii="Avenir Next" w:hAnsi="Avenir Next" w:cs="Arial"/>
          <w:color w:val="000000" w:themeColor="text1"/>
          <w:sz w:val="20"/>
          <w:szCs w:val="20"/>
          <w:lang w:val="es-ES"/>
        </w:rPr>
      </w:pPr>
    </w:p>
    <w:p w14:paraId="0CD53783" w14:textId="6ABF6604" w:rsidR="005633D9" w:rsidRDefault="005633D9" w:rsidP="008609CF">
      <w:pPr>
        <w:jc w:val="both"/>
        <w:rPr>
          <w:rFonts w:ascii="Avenir Next" w:hAnsi="Avenir Next" w:cs="Arial"/>
          <w:color w:val="000000" w:themeColor="text1"/>
          <w:sz w:val="20"/>
          <w:szCs w:val="20"/>
          <w:lang w:val="es-ES"/>
        </w:rPr>
      </w:pPr>
    </w:p>
    <w:p w14:paraId="4BB9A7F4" w14:textId="2C6D2930" w:rsidR="005633D9" w:rsidRDefault="005633D9" w:rsidP="008609CF">
      <w:pPr>
        <w:jc w:val="both"/>
        <w:rPr>
          <w:rFonts w:ascii="Avenir Next" w:hAnsi="Avenir Next" w:cs="Arial"/>
          <w:color w:val="000000" w:themeColor="text1"/>
          <w:sz w:val="20"/>
          <w:szCs w:val="20"/>
          <w:lang w:val="es-ES"/>
        </w:rPr>
      </w:pPr>
    </w:p>
    <w:p w14:paraId="72D1DF57" w14:textId="787202B0" w:rsidR="005633D9" w:rsidRDefault="005633D9" w:rsidP="008609CF">
      <w:pPr>
        <w:jc w:val="both"/>
        <w:rPr>
          <w:rFonts w:ascii="Avenir Next" w:hAnsi="Avenir Next" w:cs="Arial"/>
          <w:color w:val="000000" w:themeColor="text1"/>
          <w:sz w:val="20"/>
          <w:szCs w:val="20"/>
          <w:lang w:val="es-ES"/>
        </w:rPr>
      </w:pPr>
    </w:p>
    <w:p w14:paraId="48DE2454" w14:textId="77777777" w:rsidR="005633D9" w:rsidRPr="008609CF" w:rsidRDefault="005633D9" w:rsidP="008609CF">
      <w:pPr>
        <w:jc w:val="both"/>
        <w:rPr>
          <w:rFonts w:ascii="Avenir Next" w:hAnsi="Avenir Next" w:cs="Arial"/>
          <w:color w:val="000000" w:themeColor="text1"/>
          <w:sz w:val="20"/>
          <w:szCs w:val="20"/>
          <w:lang w:val="es-ES"/>
        </w:rPr>
      </w:pPr>
    </w:p>
    <w:p w14:paraId="7E6FA0D8" w14:textId="7259942B" w:rsidR="001E4721" w:rsidRPr="00282BBC" w:rsidRDefault="001E4721" w:rsidP="001E4721">
      <w:pPr>
        <w:jc w:val="both"/>
        <w:rPr>
          <w:rFonts w:ascii="Avenir Next" w:hAnsi="Avenir Next" w:cs="Arial"/>
          <w:color w:val="000000" w:themeColor="text1"/>
          <w:sz w:val="16"/>
          <w:szCs w:val="16"/>
          <w:lang w:val="es-ES"/>
        </w:rPr>
      </w:pPr>
      <w:r w:rsidRPr="00282BBC">
        <w:rPr>
          <w:rFonts w:ascii="Avenir Next" w:hAnsi="Avenir Next" w:cs="Arial"/>
          <w:color w:val="000000" w:themeColor="text1"/>
          <w:sz w:val="16"/>
          <w:szCs w:val="16"/>
          <w:lang w:val="es-ES"/>
        </w:rPr>
        <w:lastRenderedPageBreak/>
        <w:t xml:space="preserve">Figura </w:t>
      </w:r>
      <w:r w:rsidR="00F872D9">
        <w:rPr>
          <w:rFonts w:ascii="Avenir Next" w:hAnsi="Avenir Next" w:cs="Arial"/>
          <w:color w:val="000000" w:themeColor="text1"/>
          <w:sz w:val="16"/>
          <w:szCs w:val="16"/>
          <w:lang w:val="es-ES"/>
        </w:rPr>
        <w:t>6</w:t>
      </w:r>
      <w:r w:rsidR="00B051A1">
        <w:rPr>
          <w:rFonts w:ascii="Avenir Next" w:hAnsi="Avenir Next" w:cs="Arial"/>
          <w:color w:val="000000" w:themeColor="text1"/>
          <w:sz w:val="16"/>
          <w:szCs w:val="16"/>
          <w:lang w:val="es-ES"/>
        </w:rPr>
        <w:t>a</w:t>
      </w:r>
      <w:r w:rsidRPr="00282BBC">
        <w:rPr>
          <w:rFonts w:ascii="Avenir Next" w:hAnsi="Avenir Next" w:cs="Arial"/>
          <w:color w:val="000000" w:themeColor="text1"/>
          <w:sz w:val="16"/>
          <w:szCs w:val="16"/>
          <w:lang w:val="es-ES"/>
        </w:rPr>
        <w:t>: Ranking de licitaciones riesgosas de acuerdo al indicador</w:t>
      </w:r>
      <w:r w:rsidR="00C80817" w:rsidRPr="00282BBC">
        <w:rPr>
          <w:rFonts w:ascii="Avenir Next" w:hAnsi="Avenir Next" w:cs="Arial"/>
          <w:color w:val="000000" w:themeColor="text1"/>
          <w:sz w:val="16"/>
          <w:szCs w:val="16"/>
          <w:lang w:val="es-ES"/>
        </w:rPr>
        <w:t>,</w:t>
      </w:r>
      <w:r w:rsidRPr="00282BBC">
        <w:rPr>
          <w:rFonts w:ascii="Avenir Next" w:hAnsi="Avenir Next" w:cs="Arial"/>
          <w:color w:val="000000" w:themeColor="text1"/>
          <w:sz w:val="16"/>
          <w:szCs w:val="16"/>
          <w:lang w:val="es-ES"/>
        </w:rPr>
        <w:t xml:space="preserve"> según dependencia ministerial, </w:t>
      </w:r>
      <w:r w:rsidRPr="00282BBC">
        <w:rPr>
          <w:rFonts w:ascii="Avenir Next" w:hAnsi="Avenir Next" w:cs="Arial"/>
          <w:b/>
          <w:bCs/>
          <w:color w:val="000000" w:themeColor="text1"/>
          <w:sz w:val="16"/>
          <w:szCs w:val="16"/>
          <w:lang w:val="es-ES"/>
        </w:rPr>
        <w:t>ordenado de manera descendente por el %</w:t>
      </w:r>
      <w:r w:rsidRPr="00282BBC">
        <w:rPr>
          <w:rFonts w:ascii="Avenir Next" w:hAnsi="Avenir Next" w:cs="Arial"/>
          <w:color w:val="000000" w:themeColor="text1"/>
          <w:sz w:val="16"/>
          <w:szCs w:val="16"/>
          <w:lang w:val="es-ES"/>
        </w:rPr>
        <w:t xml:space="preserve"> de licitación riesgosas sobre el total, corte al 31-</w:t>
      </w:r>
      <w:r w:rsidR="00F872D9">
        <w:rPr>
          <w:rFonts w:ascii="Avenir Next" w:hAnsi="Avenir Next" w:cs="Arial"/>
          <w:color w:val="000000" w:themeColor="text1"/>
          <w:sz w:val="16"/>
          <w:szCs w:val="16"/>
          <w:lang w:val="es-ES"/>
        </w:rPr>
        <w:t>03</w:t>
      </w:r>
      <w:r w:rsidRPr="00282BBC">
        <w:rPr>
          <w:rFonts w:ascii="Avenir Next" w:hAnsi="Avenir Next" w:cs="Arial"/>
          <w:color w:val="000000" w:themeColor="text1"/>
          <w:sz w:val="16"/>
          <w:szCs w:val="16"/>
          <w:lang w:val="es-ES"/>
        </w:rPr>
        <w:t>-202</w:t>
      </w:r>
      <w:r w:rsidR="00F872D9">
        <w:rPr>
          <w:rFonts w:ascii="Avenir Next" w:hAnsi="Avenir Next" w:cs="Arial"/>
          <w:color w:val="000000" w:themeColor="text1"/>
          <w:sz w:val="16"/>
          <w:szCs w:val="16"/>
          <w:lang w:val="es-ES"/>
        </w:rPr>
        <w:t>1</w:t>
      </w:r>
      <w:r w:rsidRPr="00282BBC">
        <w:rPr>
          <w:rFonts w:ascii="Avenir Next" w:hAnsi="Avenir Next" w:cs="Arial"/>
          <w:color w:val="000000" w:themeColor="text1"/>
          <w:sz w:val="16"/>
          <w:szCs w:val="16"/>
          <w:lang w:val="es-ES"/>
        </w:rPr>
        <w:t>.</w:t>
      </w:r>
    </w:p>
    <w:p w14:paraId="1B7A759B" w14:textId="4962A583" w:rsidR="001E4721" w:rsidRPr="00282BBC" w:rsidRDefault="000B5AF9" w:rsidP="001E4721">
      <w:pPr>
        <w:jc w:val="center"/>
        <w:rPr>
          <w:rFonts w:ascii="Avenir Next" w:hAnsi="Avenir Next" w:cs="Arial"/>
          <w:color w:val="000000" w:themeColor="text1"/>
          <w:lang w:val="es-ES"/>
        </w:rPr>
      </w:pPr>
      <w:r w:rsidRPr="000B5AF9">
        <w:rPr>
          <w:noProof/>
        </w:rPr>
        <w:drawing>
          <wp:inline distT="0" distB="0" distL="0" distR="0" wp14:anchorId="41136BC2" wp14:editId="0DE77F89">
            <wp:extent cx="4578350" cy="1993898"/>
            <wp:effectExtent l="0" t="0" r="0" b="698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593817" cy="2000634"/>
                    </a:xfrm>
                    <a:prstGeom prst="rect">
                      <a:avLst/>
                    </a:prstGeom>
                  </pic:spPr>
                </pic:pic>
              </a:graphicData>
            </a:graphic>
          </wp:inline>
        </w:drawing>
      </w:r>
    </w:p>
    <w:p w14:paraId="43FE8DF4" w14:textId="77777777" w:rsidR="001E4721" w:rsidRPr="00282BBC" w:rsidRDefault="001E4721" w:rsidP="001E4721">
      <w:pPr>
        <w:jc w:val="both"/>
        <w:rPr>
          <w:rFonts w:ascii="Avenir Next" w:hAnsi="Avenir Next" w:cs="Arial"/>
          <w:color w:val="000000" w:themeColor="text1"/>
          <w:lang w:val="es-ES"/>
        </w:rPr>
      </w:pPr>
    </w:p>
    <w:p w14:paraId="085FC1E1" w14:textId="361EEB27" w:rsidR="001E4721" w:rsidRPr="00282BBC" w:rsidRDefault="001E4721" w:rsidP="00C41D11">
      <w:pPr>
        <w:jc w:val="both"/>
        <w:rPr>
          <w:rFonts w:ascii="Avenir Next" w:hAnsi="Avenir Next" w:cs="Arial"/>
          <w:color w:val="000000" w:themeColor="text1"/>
          <w:sz w:val="16"/>
          <w:szCs w:val="16"/>
          <w:lang w:val="es-ES"/>
        </w:rPr>
      </w:pPr>
      <w:r w:rsidRPr="00282BBC">
        <w:rPr>
          <w:rFonts w:ascii="Avenir Next" w:hAnsi="Avenir Next" w:cs="Arial"/>
          <w:color w:val="000000" w:themeColor="text1"/>
          <w:sz w:val="16"/>
          <w:szCs w:val="16"/>
          <w:lang w:val="es-ES"/>
        </w:rPr>
        <w:t xml:space="preserve">Figura </w:t>
      </w:r>
      <w:r w:rsidR="00F872D9">
        <w:rPr>
          <w:rFonts w:ascii="Avenir Next" w:hAnsi="Avenir Next" w:cs="Arial"/>
          <w:color w:val="000000" w:themeColor="text1"/>
          <w:sz w:val="16"/>
          <w:szCs w:val="16"/>
          <w:lang w:val="es-ES"/>
        </w:rPr>
        <w:t>6</w:t>
      </w:r>
      <w:r w:rsidR="00B051A1">
        <w:rPr>
          <w:rFonts w:ascii="Avenir Next" w:hAnsi="Avenir Next" w:cs="Arial"/>
          <w:color w:val="000000" w:themeColor="text1"/>
          <w:sz w:val="16"/>
          <w:szCs w:val="16"/>
          <w:lang w:val="es-ES"/>
        </w:rPr>
        <w:t>b</w:t>
      </w:r>
      <w:r w:rsidRPr="00282BBC">
        <w:rPr>
          <w:rFonts w:ascii="Avenir Next" w:hAnsi="Avenir Next" w:cs="Arial"/>
          <w:color w:val="000000" w:themeColor="text1"/>
          <w:sz w:val="16"/>
          <w:szCs w:val="16"/>
          <w:lang w:val="es-ES"/>
        </w:rPr>
        <w:t>: Ranking de licitaciones riesgosas de acuerdo al indicado</w:t>
      </w:r>
      <w:r w:rsidR="00F872D9">
        <w:rPr>
          <w:rFonts w:ascii="Avenir Next" w:hAnsi="Avenir Next" w:cs="Arial"/>
          <w:color w:val="000000" w:themeColor="text1"/>
          <w:sz w:val="16"/>
          <w:szCs w:val="16"/>
          <w:lang w:val="es-ES"/>
        </w:rPr>
        <w:t>,</w:t>
      </w:r>
      <w:r w:rsidRPr="00282BBC">
        <w:rPr>
          <w:rFonts w:ascii="Avenir Next" w:hAnsi="Avenir Next" w:cs="Arial"/>
          <w:color w:val="000000" w:themeColor="text1"/>
          <w:sz w:val="16"/>
          <w:szCs w:val="16"/>
          <w:lang w:val="es-ES"/>
        </w:rPr>
        <w:t xml:space="preserve"> según dependencia ministerial</w:t>
      </w:r>
      <w:r w:rsidR="00B051A1" w:rsidRPr="00B051A1">
        <w:rPr>
          <w:rFonts w:ascii="Avenir Next" w:hAnsi="Avenir Next" w:cs="Arial"/>
          <w:color w:val="000000" w:themeColor="text1"/>
          <w:sz w:val="16"/>
          <w:szCs w:val="16"/>
          <w:lang w:val="es-ES"/>
        </w:rPr>
        <w:t xml:space="preserve"> </w:t>
      </w:r>
      <w:r w:rsidR="00B051A1">
        <w:rPr>
          <w:rFonts w:ascii="Avenir Next" w:hAnsi="Avenir Next" w:cs="Arial"/>
          <w:color w:val="000000" w:themeColor="text1"/>
          <w:sz w:val="16"/>
          <w:szCs w:val="16"/>
          <w:lang w:val="es-ES"/>
        </w:rPr>
        <w:t xml:space="preserve">(mismo indicador que en </w:t>
      </w:r>
      <w:r w:rsidR="00F872D9">
        <w:rPr>
          <w:rFonts w:ascii="Avenir Next" w:hAnsi="Avenir Next" w:cs="Arial"/>
          <w:color w:val="000000" w:themeColor="text1"/>
          <w:sz w:val="16"/>
          <w:szCs w:val="16"/>
          <w:lang w:val="es-ES"/>
        </w:rPr>
        <w:t>6</w:t>
      </w:r>
      <w:r w:rsidR="00B051A1">
        <w:rPr>
          <w:rFonts w:ascii="Avenir Next" w:hAnsi="Avenir Next" w:cs="Arial"/>
          <w:color w:val="000000" w:themeColor="text1"/>
          <w:sz w:val="16"/>
          <w:szCs w:val="16"/>
          <w:lang w:val="es-ES"/>
        </w:rPr>
        <w:t>ª)</w:t>
      </w:r>
      <w:r w:rsidRPr="00282BBC">
        <w:rPr>
          <w:rFonts w:ascii="Avenir Next" w:hAnsi="Avenir Next" w:cs="Arial"/>
          <w:color w:val="000000" w:themeColor="text1"/>
          <w:sz w:val="16"/>
          <w:szCs w:val="16"/>
          <w:lang w:val="es-ES"/>
        </w:rPr>
        <w:t xml:space="preserve">, </w:t>
      </w:r>
      <w:r w:rsidRPr="00282BBC">
        <w:rPr>
          <w:rFonts w:ascii="Avenir Next" w:hAnsi="Avenir Next" w:cs="Arial"/>
          <w:b/>
          <w:bCs/>
          <w:color w:val="000000" w:themeColor="text1"/>
          <w:sz w:val="16"/>
          <w:szCs w:val="16"/>
          <w:lang w:val="es-ES"/>
        </w:rPr>
        <w:t>ordenado de manera descendente por la cantidad</w:t>
      </w:r>
      <w:r w:rsidRPr="00282BBC">
        <w:rPr>
          <w:rFonts w:ascii="Avenir Next" w:hAnsi="Avenir Next" w:cs="Arial"/>
          <w:color w:val="000000" w:themeColor="text1"/>
          <w:sz w:val="16"/>
          <w:szCs w:val="16"/>
          <w:lang w:val="es-ES"/>
        </w:rPr>
        <w:t xml:space="preserve"> de licitaciones riesgosas sobre el total.</w:t>
      </w:r>
    </w:p>
    <w:p w14:paraId="5C9D994C" w14:textId="0363743D" w:rsidR="001E4721" w:rsidRPr="00282BBC" w:rsidRDefault="000B5AF9" w:rsidP="001E4721">
      <w:pPr>
        <w:jc w:val="center"/>
        <w:rPr>
          <w:rFonts w:ascii="Avenir Next" w:hAnsi="Avenir Next" w:cs="Arial"/>
          <w:color w:val="000000" w:themeColor="text1"/>
          <w:lang w:val="es-ES"/>
        </w:rPr>
      </w:pPr>
      <w:r w:rsidRPr="000B5AF9">
        <w:rPr>
          <w:noProof/>
        </w:rPr>
        <w:drawing>
          <wp:inline distT="0" distB="0" distL="0" distR="0" wp14:anchorId="518EDCF6" wp14:editId="5F545442">
            <wp:extent cx="4679950" cy="2111977"/>
            <wp:effectExtent l="0" t="0" r="6350" b="317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694391" cy="2118494"/>
                    </a:xfrm>
                    <a:prstGeom prst="rect">
                      <a:avLst/>
                    </a:prstGeom>
                  </pic:spPr>
                </pic:pic>
              </a:graphicData>
            </a:graphic>
          </wp:inline>
        </w:drawing>
      </w:r>
    </w:p>
    <w:p w14:paraId="49BA514E" w14:textId="77777777" w:rsidR="00B051A1" w:rsidRDefault="00B051A1" w:rsidP="00AF573C">
      <w:pPr>
        <w:rPr>
          <w:rFonts w:ascii="Avenir Next" w:hAnsi="Avenir Next"/>
          <w:color w:val="000000" w:themeColor="text1"/>
          <w:sz w:val="20"/>
          <w:szCs w:val="20"/>
          <w:lang w:val="es-ES"/>
        </w:rPr>
      </w:pPr>
    </w:p>
    <w:p w14:paraId="7392E12B" w14:textId="41EABACA" w:rsidR="00AF573C" w:rsidRPr="00282BBC" w:rsidRDefault="00AF573C" w:rsidP="00AF573C">
      <w:pPr>
        <w:rPr>
          <w:rFonts w:ascii="Avenir Next" w:hAnsi="Avenir Next"/>
          <w:color w:val="000000" w:themeColor="text1"/>
          <w:sz w:val="20"/>
          <w:szCs w:val="20"/>
          <w:lang w:val="es-ES"/>
        </w:rPr>
      </w:pPr>
      <w:r w:rsidRPr="00282BBC">
        <w:rPr>
          <w:rFonts w:ascii="Avenir Next" w:hAnsi="Avenir Next"/>
          <w:color w:val="000000" w:themeColor="text1"/>
          <w:sz w:val="20"/>
          <w:szCs w:val="20"/>
          <w:lang w:val="es-ES"/>
        </w:rPr>
        <w:t>Para mayor detalle de este análisis</w:t>
      </w:r>
      <w:r w:rsidR="00175605">
        <w:rPr>
          <w:rFonts w:ascii="Avenir Next" w:hAnsi="Avenir Next"/>
          <w:color w:val="000000" w:themeColor="text1"/>
          <w:sz w:val="20"/>
          <w:szCs w:val="20"/>
          <w:lang w:val="es-ES"/>
        </w:rPr>
        <w:t>, y para ver el ranking completo,</w:t>
      </w:r>
      <w:r w:rsidRPr="00282BBC">
        <w:rPr>
          <w:rFonts w:ascii="Avenir Next" w:hAnsi="Avenir Next"/>
          <w:color w:val="000000" w:themeColor="text1"/>
          <w:sz w:val="20"/>
          <w:szCs w:val="20"/>
          <w:lang w:val="es-ES"/>
        </w:rPr>
        <w:t xml:space="preserve"> pincha </w:t>
      </w:r>
      <w:hyperlink r:id="rId42" w:history="1">
        <w:r w:rsidR="00EF14EB" w:rsidRPr="00786F99">
          <w:rPr>
            <w:rStyle w:val="Hipervnculo"/>
            <w:rFonts w:ascii="Avenir Next" w:hAnsi="Avenir Next"/>
            <w:color w:val="000000" w:themeColor="text1"/>
            <w:sz w:val="20"/>
            <w:szCs w:val="20"/>
            <w:lang w:val="es-ES"/>
          </w:rPr>
          <w:t>aquí</w:t>
        </w:r>
      </w:hyperlink>
    </w:p>
    <w:p w14:paraId="250EDA2B" w14:textId="77777777" w:rsidR="001E4721" w:rsidRPr="00282BBC" w:rsidRDefault="001E4721" w:rsidP="001E4721">
      <w:pPr>
        <w:rPr>
          <w:rFonts w:ascii="Avenir Next" w:hAnsi="Avenir Next" w:cs="Arial"/>
          <w:color w:val="000000" w:themeColor="text1"/>
          <w:lang w:val="es-ES"/>
        </w:rPr>
      </w:pPr>
    </w:p>
    <w:p w14:paraId="45D46A21" w14:textId="77777777" w:rsidR="001E4721" w:rsidRPr="00282BBC" w:rsidRDefault="001E4721" w:rsidP="001E4721">
      <w:pPr>
        <w:rPr>
          <w:rFonts w:ascii="Avenir Next" w:hAnsi="Avenir Next" w:cs="Arial"/>
          <w:color w:val="000000" w:themeColor="text1"/>
          <w:lang w:val="es-ES"/>
        </w:rPr>
      </w:pPr>
    </w:p>
    <w:p w14:paraId="316F936A" w14:textId="77777777" w:rsidR="00C97B8C" w:rsidRPr="00073928" w:rsidRDefault="00C97B8C" w:rsidP="00C97B8C">
      <w:pPr>
        <w:jc w:val="both"/>
        <w:rPr>
          <w:rFonts w:ascii="Avenir Next" w:hAnsi="Avenir Next" w:cs="Arial"/>
          <w:b/>
          <w:bCs/>
          <w:color w:val="000000" w:themeColor="text1"/>
          <w:sz w:val="20"/>
          <w:szCs w:val="20"/>
          <w:lang w:val="es-ES"/>
        </w:rPr>
      </w:pPr>
      <w:r>
        <w:rPr>
          <w:rFonts w:ascii="Avenir Next" w:hAnsi="Avenir Next" w:cs="Arial"/>
          <w:b/>
          <w:bCs/>
          <w:color w:val="000000" w:themeColor="text1"/>
          <w:sz w:val="20"/>
          <w:szCs w:val="20"/>
          <w:lang w:val="es-ES"/>
        </w:rPr>
        <w:t>Riesgos específicos durante la etapa de “Adjudicación”:</w:t>
      </w:r>
      <w:r w:rsidRPr="00282BBC">
        <w:rPr>
          <w:rFonts w:ascii="Avenir Next" w:hAnsi="Avenir Next" w:cs="Arial"/>
          <w:b/>
          <w:bCs/>
          <w:color w:val="000000" w:themeColor="text1"/>
          <w:sz w:val="20"/>
          <w:szCs w:val="20"/>
          <w:lang w:val="es-ES"/>
        </w:rPr>
        <w:t xml:space="preserve"> </w:t>
      </w:r>
    </w:p>
    <w:p w14:paraId="00F84AE9" w14:textId="624EB6B6" w:rsidR="001E4721" w:rsidRPr="00282BBC" w:rsidRDefault="009020B3" w:rsidP="009020B3">
      <w:pPr>
        <w:jc w:val="both"/>
        <w:rPr>
          <w:rFonts w:ascii="Avenir Next" w:hAnsi="Avenir Next" w:cs="Arial"/>
          <w:b/>
          <w:bCs/>
          <w:color w:val="000000" w:themeColor="text1"/>
          <w:sz w:val="20"/>
          <w:szCs w:val="20"/>
          <w:lang w:val="es-ES"/>
        </w:rPr>
      </w:pPr>
      <w:r w:rsidRPr="00282BBC">
        <w:rPr>
          <w:rFonts w:ascii="Avenir Next" w:hAnsi="Avenir Next" w:cs="Arial"/>
          <w:b/>
          <w:bCs/>
          <w:color w:val="000000" w:themeColor="text1"/>
          <w:sz w:val="20"/>
          <w:szCs w:val="20"/>
          <w:lang w:val="es-ES"/>
        </w:rPr>
        <w:t>Falta de orden de compra</w:t>
      </w:r>
    </w:p>
    <w:p w14:paraId="505E74BB" w14:textId="77777777" w:rsidR="001E4721" w:rsidRPr="00282BBC" w:rsidRDefault="001E4721" w:rsidP="001E4721">
      <w:pPr>
        <w:jc w:val="both"/>
        <w:rPr>
          <w:rFonts w:ascii="Avenir Next" w:hAnsi="Avenir Next" w:cs="Arial"/>
          <w:color w:val="000000" w:themeColor="text1"/>
          <w:sz w:val="20"/>
          <w:szCs w:val="20"/>
          <w:lang w:val="es-ES"/>
        </w:rPr>
      </w:pPr>
    </w:p>
    <w:p w14:paraId="0257A5EC" w14:textId="77777777" w:rsidR="000D0BD0" w:rsidRDefault="007866BC" w:rsidP="000D0BD0">
      <w:pPr>
        <w:jc w:val="both"/>
        <w:rPr>
          <w:rFonts w:ascii="Avenir Next" w:hAnsi="Avenir Next" w:cs="Arial"/>
          <w:color w:val="000000" w:themeColor="text1"/>
          <w:sz w:val="20"/>
          <w:szCs w:val="20"/>
          <w:lang w:val="es-ES"/>
        </w:rPr>
      </w:pPr>
      <w:r w:rsidRPr="00282BBC">
        <w:rPr>
          <w:rFonts w:ascii="Avenir Next" w:hAnsi="Avenir Next" w:cs="Arial"/>
          <w:color w:val="000000" w:themeColor="text1"/>
          <w:sz w:val="20"/>
          <w:szCs w:val="20"/>
          <w:lang w:val="es-ES"/>
        </w:rPr>
        <w:t>Este indicador se activa frente a la falta de generación de una orden de compra pese a que ha sido adjudicado el proceso.</w:t>
      </w:r>
    </w:p>
    <w:p w14:paraId="61279A39" w14:textId="4131463D" w:rsidR="000D0BD0" w:rsidRDefault="000D0BD0" w:rsidP="001E4721">
      <w:pPr>
        <w:jc w:val="both"/>
        <w:rPr>
          <w:rFonts w:ascii="Avenir Next" w:hAnsi="Avenir Next" w:cs="Arial"/>
          <w:color w:val="000000" w:themeColor="text1"/>
          <w:sz w:val="16"/>
          <w:szCs w:val="16"/>
          <w:lang w:val="es-ES"/>
        </w:rPr>
      </w:pPr>
    </w:p>
    <w:p w14:paraId="1A6058F8" w14:textId="6CB7C42C" w:rsidR="000B5AF9" w:rsidRDefault="000B5AF9" w:rsidP="001E4721">
      <w:pPr>
        <w:jc w:val="both"/>
        <w:rPr>
          <w:rFonts w:ascii="Avenir Next" w:hAnsi="Avenir Next" w:cs="Arial"/>
          <w:color w:val="000000" w:themeColor="text1"/>
          <w:sz w:val="16"/>
          <w:szCs w:val="16"/>
          <w:lang w:val="es-ES"/>
        </w:rPr>
      </w:pPr>
    </w:p>
    <w:p w14:paraId="60EDAAD8" w14:textId="18BFF8D0" w:rsidR="000B5AF9" w:rsidRDefault="000B5AF9" w:rsidP="001E4721">
      <w:pPr>
        <w:jc w:val="both"/>
        <w:rPr>
          <w:rFonts w:ascii="Avenir Next" w:hAnsi="Avenir Next" w:cs="Arial"/>
          <w:color w:val="000000" w:themeColor="text1"/>
          <w:sz w:val="16"/>
          <w:szCs w:val="16"/>
          <w:lang w:val="es-ES"/>
        </w:rPr>
      </w:pPr>
    </w:p>
    <w:p w14:paraId="17B8FCF6" w14:textId="2ECD2217" w:rsidR="000B5AF9" w:rsidRDefault="000B5AF9" w:rsidP="001E4721">
      <w:pPr>
        <w:jc w:val="both"/>
        <w:rPr>
          <w:rFonts w:ascii="Avenir Next" w:hAnsi="Avenir Next" w:cs="Arial"/>
          <w:color w:val="000000" w:themeColor="text1"/>
          <w:sz w:val="16"/>
          <w:szCs w:val="16"/>
          <w:lang w:val="es-ES"/>
        </w:rPr>
      </w:pPr>
    </w:p>
    <w:p w14:paraId="0EA19317" w14:textId="67949ED0" w:rsidR="000B5AF9" w:rsidRDefault="000B5AF9" w:rsidP="001E4721">
      <w:pPr>
        <w:jc w:val="both"/>
        <w:rPr>
          <w:rFonts w:ascii="Avenir Next" w:hAnsi="Avenir Next" w:cs="Arial"/>
          <w:color w:val="000000" w:themeColor="text1"/>
          <w:sz w:val="16"/>
          <w:szCs w:val="16"/>
          <w:lang w:val="es-ES"/>
        </w:rPr>
      </w:pPr>
    </w:p>
    <w:p w14:paraId="4B9D7A03" w14:textId="735EA6DE" w:rsidR="000B5AF9" w:rsidRDefault="000B5AF9" w:rsidP="001E4721">
      <w:pPr>
        <w:jc w:val="both"/>
        <w:rPr>
          <w:rFonts w:ascii="Avenir Next" w:hAnsi="Avenir Next" w:cs="Arial"/>
          <w:color w:val="000000" w:themeColor="text1"/>
          <w:sz w:val="16"/>
          <w:szCs w:val="16"/>
          <w:lang w:val="es-ES"/>
        </w:rPr>
      </w:pPr>
    </w:p>
    <w:p w14:paraId="1134946D" w14:textId="292EE427" w:rsidR="000B5AF9" w:rsidRDefault="000B5AF9" w:rsidP="001E4721">
      <w:pPr>
        <w:jc w:val="both"/>
        <w:rPr>
          <w:rFonts w:ascii="Avenir Next" w:hAnsi="Avenir Next" w:cs="Arial"/>
          <w:color w:val="000000" w:themeColor="text1"/>
          <w:sz w:val="16"/>
          <w:szCs w:val="16"/>
          <w:lang w:val="es-ES"/>
        </w:rPr>
      </w:pPr>
    </w:p>
    <w:p w14:paraId="06F37BBF" w14:textId="45DEFE1E" w:rsidR="000B5AF9" w:rsidRDefault="000B5AF9" w:rsidP="001E4721">
      <w:pPr>
        <w:jc w:val="both"/>
        <w:rPr>
          <w:rFonts w:ascii="Avenir Next" w:hAnsi="Avenir Next" w:cs="Arial"/>
          <w:color w:val="000000" w:themeColor="text1"/>
          <w:sz w:val="16"/>
          <w:szCs w:val="16"/>
          <w:lang w:val="es-ES"/>
        </w:rPr>
      </w:pPr>
    </w:p>
    <w:p w14:paraId="16C7936D" w14:textId="016F7DDD" w:rsidR="000B5AF9" w:rsidRDefault="000B5AF9" w:rsidP="001E4721">
      <w:pPr>
        <w:jc w:val="both"/>
        <w:rPr>
          <w:rFonts w:ascii="Avenir Next" w:hAnsi="Avenir Next" w:cs="Arial"/>
          <w:color w:val="000000" w:themeColor="text1"/>
          <w:sz w:val="16"/>
          <w:szCs w:val="16"/>
          <w:lang w:val="es-ES"/>
        </w:rPr>
      </w:pPr>
    </w:p>
    <w:p w14:paraId="2D3C42C8" w14:textId="7BDAAEAC" w:rsidR="000B5AF9" w:rsidRDefault="000B5AF9" w:rsidP="001E4721">
      <w:pPr>
        <w:jc w:val="both"/>
        <w:rPr>
          <w:rFonts w:ascii="Avenir Next" w:hAnsi="Avenir Next" w:cs="Arial"/>
          <w:color w:val="000000" w:themeColor="text1"/>
          <w:sz w:val="16"/>
          <w:szCs w:val="16"/>
          <w:lang w:val="es-ES"/>
        </w:rPr>
      </w:pPr>
    </w:p>
    <w:p w14:paraId="0F6BF4C9" w14:textId="3B9A7B4B" w:rsidR="000B5AF9" w:rsidRDefault="000B5AF9" w:rsidP="001E4721">
      <w:pPr>
        <w:jc w:val="both"/>
        <w:rPr>
          <w:rFonts w:ascii="Avenir Next" w:hAnsi="Avenir Next" w:cs="Arial"/>
          <w:color w:val="000000" w:themeColor="text1"/>
          <w:sz w:val="16"/>
          <w:szCs w:val="16"/>
          <w:lang w:val="es-ES"/>
        </w:rPr>
      </w:pPr>
    </w:p>
    <w:p w14:paraId="3078AF88" w14:textId="20F2D298" w:rsidR="000B5AF9" w:rsidRDefault="000B5AF9" w:rsidP="001E4721">
      <w:pPr>
        <w:jc w:val="both"/>
        <w:rPr>
          <w:rFonts w:ascii="Avenir Next" w:hAnsi="Avenir Next" w:cs="Arial"/>
          <w:color w:val="000000" w:themeColor="text1"/>
          <w:sz w:val="16"/>
          <w:szCs w:val="16"/>
          <w:lang w:val="es-ES"/>
        </w:rPr>
      </w:pPr>
    </w:p>
    <w:p w14:paraId="1E85D10F" w14:textId="0EB1FD00" w:rsidR="000B5AF9" w:rsidRDefault="000B5AF9" w:rsidP="001E4721">
      <w:pPr>
        <w:jc w:val="both"/>
        <w:rPr>
          <w:rFonts w:ascii="Avenir Next" w:hAnsi="Avenir Next" w:cs="Arial"/>
          <w:color w:val="000000" w:themeColor="text1"/>
          <w:sz w:val="16"/>
          <w:szCs w:val="16"/>
          <w:lang w:val="es-ES"/>
        </w:rPr>
      </w:pPr>
    </w:p>
    <w:p w14:paraId="5D43A697" w14:textId="075AD489" w:rsidR="000B5AF9" w:rsidRDefault="000B5AF9" w:rsidP="001E4721">
      <w:pPr>
        <w:jc w:val="both"/>
        <w:rPr>
          <w:rFonts w:ascii="Avenir Next" w:hAnsi="Avenir Next" w:cs="Arial"/>
          <w:color w:val="000000" w:themeColor="text1"/>
          <w:sz w:val="16"/>
          <w:szCs w:val="16"/>
          <w:lang w:val="es-ES"/>
        </w:rPr>
      </w:pPr>
    </w:p>
    <w:p w14:paraId="429851E7" w14:textId="688AE55B" w:rsidR="000B5AF9" w:rsidRDefault="000B5AF9" w:rsidP="001E4721">
      <w:pPr>
        <w:jc w:val="both"/>
        <w:rPr>
          <w:rFonts w:ascii="Avenir Next" w:hAnsi="Avenir Next" w:cs="Arial"/>
          <w:color w:val="000000" w:themeColor="text1"/>
          <w:sz w:val="16"/>
          <w:szCs w:val="16"/>
          <w:lang w:val="es-ES"/>
        </w:rPr>
      </w:pPr>
    </w:p>
    <w:p w14:paraId="338DB71D" w14:textId="77777777" w:rsidR="000B5AF9" w:rsidRDefault="000B5AF9" w:rsidP="001E4721">
      <w:pPr>
        <w:jc w:val="both"/>
        <w:rPr>
          <w:rFonts w:ascii="Avenir Next" w:hAnsi="Avenir Next" w:cs="Arial"/>
          <w:color w:val="000000" w:themeColor="text1"/>
          <w:sz w:val="16"/>
          <w:szCs w:val="16"/>
          <w:lang w:val="es-ES"/>
        </w:rPr>
      </w:pPr>
    </w:p>
    <w:p w14:paraId="36FCCA44" w14:textId="11C9793E" w:rsidR="001E4721" w:rsidRPr="00282BBC" w:rsidRDefault="001E4721" w:rsidP="001E4721">
      <w:pPr>
        <w:jc w:val="both"/>
        <w:rPr>
          <w:rFonts w:ascii="Avenir Next" w:hAnsi="Avenir Next" w:cs="Arial"/>
          <w:color w:val="000000" w:themeColor="text1"/>
          <w:sz w:val="16"/>
          <w:szCs w:val="16"/>
          <w:lang w:val="es-ES"/>
        </w:rPr>
      </w:pPr>
      <w:r w:rsidRPr="00282BBC">
        <w:rPr>
          <w:rFonts w:ascii="Avenir Next" w:hAnsi="Avenir Next" w:cs="Arial"/>
          <w:color w:val="000000" w:themeColor="text1"/>
          <w:sz w:val="16"/>
          <w:szCs w:val="16"/>
          <w:lang w:val="es-ES"/>
        </w:rPr>
        <w:lastRenderedPageBreak/>
        <w:t xml:space="preserve">Figura </w:t>
      </w:r>
      <w:r w:rsidR="000B5AF9">
        <w:rPr>
          <w:rFonts w:ascii="Avenir Next" w:hAnsi="Avenir Next" w:cs="Arial"/>
          <w:color w:val="000000" w:themeColor="text1"/>
          <w:sz w:val="16"/>
          <w:szCs w:val="16"/>
          <w:lang w:val="es-ES"/>
        </w:rPr>
        <w:t>7</w:t>
      </w:r>
      <w:r w:rsidR="00B051A1">
        <w:rPr>
          <w:rFonts w:ascii="Avenir Next" w:hAnsi="Avenir Next" w:cs="Arial"/>
          <w:color w:val="000000" w:themeColor="text1"/>
          <w:sz w:val="16"/>
          <w:szCs w:val="16"/>
          <w:lang w:val="es-ES"/>
        </w:rPr>
        <w:t>a</w:t>
      </w:r>
      <w:r w:rsidRPr="00282BBC">
        <w:rPr>
          <w:rFonts w:ascii="Avenir Next" w:hAnsi="Avenir Next" w:cs="Arial"/>
          <w:color w:val="000000" w:themeColor="text1"/>
          <w:sz w:val="16"/>
          <w:szCs w:val="16"/>
          <w:lang w:val="es-ES"/>
        </w:rPr>
        <w:t>: Ranking de licitaciones riesgosas de acuerdo al indicador</w:t>
      </w:r>
      <w:r w:rsidR="00C80817" w:rsidRPr="00282BBC">
        <w:rPr>
          <w:rFonts w:ascii="Avenir Next" w:hAnsi="Avenir Next" w:cs="Arial"/>
          <w:color w:val="000000" w:themeColor="text1"/>
          <w:sz w:val="16"/>
          <w:szCs w:val="16"/>
          <w:lang w:val="es-ES"/>
        </w:rPr>
        <w:t>,</w:t>
      </w:r>
      <w:r w:rsidRPr="00282BBC">
        <w:rPr>
          <w:rFonts w:ascii="Avenir Next" w:hAnsi="Avenir Next" w:cs="Arial"/>
          <w:color w:val="000000" w:themeColor="text1"/>
          <w:sz w:val="16"/>
          <w:szCs w:val="16"/>
          <w:lang w:val="es-ES"/>
        </w:rPr>
        <w:t xml:space="preserve"> según dependencia ministerial, </w:t>
      </w:r>
      <w:r w:rsidRPr="00282BBC">
        <w:rPr>
          <w:rFonts w:ascii="Avenir Next" w:hAnsi="Avenir Next" w:cs="Arial"/>
          <w:b/>
          <w:bCs/>
          <w:color w:val="000000" w:themeColor="text1"/>
          <w:sz w:val="16"/>
          <w:szCs w:val="16"/>
          <w:lang w:val="es-ES"/>
        </w:rPr>
        <w:t>ordenado de manera descendente por el %</w:t>
      </w:r>
      <w:r w:rsidRPr="00282BBC">
        <w:rPr>
          <w:rFonts w:ascii="Avenir Next" w:hAnsi="Avenir Next" w:cs="Arial"/>
          <w:color w:val="000000" w:themeColor="text1"/>
          <w:sz w:val="16"/>
          <w:szCs w:val="16"/>
          <w:lang w:val="es-ES"/>
        </w:rPr>
        <w:t xml:space="preserve"> de licitación riesgosas sobre el total, corte al 31-</w:t>
      </w:r>
      <w:r w:rsidR="000B5AF9">
        <w:rPr>
          <w:rFonts w:ascii="Avenir Next" w:hAnsi="Avenir Next" w:cs="Arial"/>
          <w:color w:val="000000" w:themeColor="text1"/>
          <w:sz w:val="16"/>
          <w:szCs w:val="16"/>
          <w:lang w:val="es-ES"/>
        </w:rPr>
        <w:t>03</w:t>
      </w:r>
      <w:r w:rsidRPr="00282BBC">
        <w:rPr>
          <w:rFonts w:ascii="Avenir Next" w:hAnsi="Avenir Next" w:cs="Arial"/>
          <w:color w:val="000000" w:themeColor="text1"/>
          <w:sz w:val="16"/>
          <w:szCs w:val="16"/>
          <w:lang w:val="es-ES"/>
        </w:rPr>
        <w:t>-202</w:t>
      </w:r>
      <w:r w:rsidR="000B5AF9">
        <w:rPr>
          <w:rFonts w:ascii="Avenir Next" w:hAnsi="Avenir Next" w:cs="Arial"/>
          <w:color w:val="000000" w:themeColor="text1"/>
          <w:sz w:val="16"/>
          <w:szCs w:val="16"/>
          <w:lang w:val="es-ES"/>
        </w:rPr>
        <w:t>1</w:t>
      </w:r>
      <w:r w:rsidRPr="00282BBC">
        <w:rPr>
          <w:rFonts w:ascii="Avenir Next" w:hAnsi="Avenir Next" w:cs="Arial"/>
          <w:color w:val="000000" w:themeColor="text1"/>
          <w:sz w:val="16"/>
          <w:szCs w:val="16"/>
          <w:lang w:val="es-ES"/>
        </w:rPr>
        <w:t>.</w:t>
      </w:r>
    </w:p>
    <w:p w14:paraId="1AE86AD2" w14:textId="795716A1" w:rsidR="001E4721" w:rsidRPr="00282BBC" w:rsidRDefault="00F41493" w:rsidP="001E4721">
      <w:pPr>
        <w:jc w:val="center"/>
        <w:rPr>
          <w:rFonts w:ascii="Avenir Next" w:hAnsi="Avenir Next" w:cs="Arial"/>
          <w:color w:val="000000" w:themeColor="text1"/>
          <w:lang w:val="es-ES"/>
        </w:rPr>
      </w:pPr>
      <w:r w:rsidRPr="00F41493">
        <w:rPr>
          <w:rFonts w:ascii="Avenir Next" w:hAnsi="Avenir Next" w:cs="Arial"/>
          <w:noProof/>
          <w:color w:val="000000" w:themeColor="text1"/>
          <w:lang w:val="es-ES"/>
        </w:rPr>
        <w:drawing>
          <wp:inline distT="0" distB="0" distL="0" distR="0" wp14:anchorId="1D0C05E4" wp14:editId="4A0BA38F">
            <wp:extent cx="4464050" cy="1898156"/>
            <wp:effectExtent l="0" t="0" r="0" b="698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510007" cy="1917697"/>
                    </a:xfrm>
                    <a:prstGeom prst="rect">
                      <a:avLst/>
                    </a:prstGeom>
                  </pic:spPr>
                </pic:pic>
              </a:graphicData>
            </a:graphic>
          </wp:inline>
        </w:drawing>
      </w:r>
    </w:p>
    <w:p w14:paraId="6156C524" w14:textId="77777777" w:rsidR="001E4721" w:rsidRPr="00282BBC" w:rsidRDefault="001E4721" w:rsidP="001E4721">
      <w:pPr>
        <w:jc w:val="both"/>
        <w:rPr>
          <w:rFonts w:ascii="Avenir Next" w:hAnsi="Avenir Next" w:cs="Arial"/>
          <w:color w:val="000000" w:themeColor="text1"/>
          <w:lang w:val="es-ES"/>
        </w:rPr>
      </w:pPr>
    </w:p>
    <w:p w14:paraId="622D7FB1" w14:textId="26FE4BDC" w:rsidR="001E4721" w:rsidRPr="00282BBC" w:rsidRDefault="001E4721" w:rsidP="00C80817">
      <w:pPr>
        <w:jc w:val="both"/>
        <w:rPr>
          <w:rFonts w:ascii="Avenir Next" w:hAnsi="Avenir Next" w:cs="Arial"/>
          <w:color w:val="000000" w:themeColor="text1"/>
          <w:sz w:val="16"/>
          <w:szCs w:val="16"/>
          <w:lang w:val="es-ES"/>
        </w:rPr>
      </w:pPr>
      <w:r w:rsidRPr="00282BBC">
        <w:rPr>
          <w:rFonts w:ascii="Avenir Next" w:hAnsi="Avenir Next" w:cs="Arial"/>
          <w:color w:val="000000" w:themeColor="text1"/>
          <w:sz w:val="16"/>
          <w:szCs w:val="16"/>
          <w:lang w:val="es-ES"/>
        </w:rPr>
        <w:t xml:space="preserve">Figura </w:t>
      </w:r>
      <w:r w:rsidR="000B5AF9">
        <w:rPr>
          <w:rFonts w:ascii="Avenir Next" w:hAnsi="Avenir Next" w:cs="Arial"/>
          <w:color w:val="000000" w:themeColor="text1"/>
          <w:sz w:val="16"/>
          <w:szCs w:val="16"/>
          <w:lang w:val="es-ES"/>
        </w:rPr>
        <w:t>7</w:t>
      </w:r>
      <w:r w:rsidR="00B051A1">
        <w:rPr>
          <w:rFonts w:ascii="Avenir Next" w:hAnsi="Avenir Next" w:cs="Arial"/>
          <w:color w:val="000000" w:themeColor="text1"/>
          <w:sz w:val="16"/>
          <w:szCs w:val="16"/>
          <w:lang w:val="es-ES"/>
        </w:rPr>
        <w:t>b</w:t>
      </w:r>
      <w:r w:rsidRPr="00282BBC">
        <w:rPr>
          <w:rFonts w:ascii="Avenir Next" w:hAnsi="Avenir Next" w:cs="Arial"/>
          <w:color w:val="000000" w:themeColor="text1"/>
          <w:sz w:val="16"/>
          <w:szCs w:val="16"/>
          <w:lang w:val="es-ES"/>
        </w:rPr>
        <w:t>: Ranking de licitaciones riesgosas de acuerdo al indicador</w:t>
      </w:r>
      <w:r w:rsidR="00C80817" w:rsidRPr="00282BBC">
        <w:rPr>
          <w:rFonts w:ascii="Avenir Next" w:hAnsi="Avenir Next" w:cs="Arial"/>
          <w:color w:val="000000" w:themeColor="text1"/>
          <w:sz w:val="16"/>
          <w:szCs w:val="16"/>
          <w:lang w:val="es-ES"/>
        </w:rPr>
        <w:t xml:space="preserve">, </w:t>
      </w:r>
      <w:r w:rsidRPr="00282BBC">
        <w:rPr>
          <w:rFonts w:ascii="Avenir Next" w:hAnsi="Avenir Next" w:cs="Arial"/>
          <w:color w:val="000000" w:themeColor="text1"/>
          <w:sz w:val="16"/>
          <w:szCs w:val="16"/>
          <w:lang w:val="es-ES"/>
        </w:rPr>
        <w:t xml:space="preserve">según dependencia ministerial, </w:t>
      </w:r>
      <w:r w:rsidRPr="00282BBC">
        <w:rPr>
          <w:rFonts w:ascii="Avenir Next" w:hAnsi="Avenir Next" w:cs="Arial"/>
          <w:b/>
          <w:bCs/>
          <w:color w:val="000000" w:themeColor="text1"/>
          <w:sz w:val="16"/>
          <w:szCs w:val="16"/>
          <w:lang w:val="es-ES"/>
        </w:rPr>
        <w:t>ordenado de manera descendente por la cantidad</w:t>
      </w:r>
      <w:r w:rsidRPr="00282BBC">
        <w:rPr>
          <w:rFonts w:ascii="Avenir Next" w:hAnsi="Avenir Next" w:cs="Arial"/>
          <w:color w:val="000000" w:themeColor="text1"/>
          <w:sz w:val="16"/>
          <w:szCs w:val="16"/>
          <w:lang w:val="es-ES"/>
        </w:rPr>
        <w:t xml:space="preserve"> de licitaciones riesgosas sobre el total.</w:t>
      </w:r>
    </w:p>
    <w:p w14:paraId="7CB5E60A" w14:textId="4E1D7644" w:rsidR="001E4721" w:rsidRDefault="00F41493" w:rsidP="00C80817">
      <w:pPr>
        <w:jc w:val="center"/>
        <w:rPr>
          <w:rFonts w:ascii="Avenir Next" w:hAnsi="Avenir Next" w:cs="Arial"/>
          <w:color w:val="000000" w:themeColor="text1"/>
          <w:lang w:val="es-ES"/>
        </w:rPr>
      </w:pPr>
      <w:r w:rsidRPr="00F41493">
        <w:rPr>
          <w:rFonts w:ascii="Avenir Next" w:hAnsi="Avenir Next" w:cs="Arial"/>
          <w:noProof/>
          <w:color w:val="000000" w:themeColor="text1"/>
          <w:lang w:val="es-ES"/>
        </w:rPr>
        <w:drawing>
          <wp:inline distT="0" distB="0" distL="0" distR="0" wp14:anchorId="5B4EE518" wp14:editId="6002A633">
            <wp:extent cx="4578350" cy="1961780"/>
            <wp:effectExtent l="0" t="0" r="0" b="63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632566" cy="1985011"/>
                    </a:xfrm>
                    <a:prstGeom prst="rect">
                      <a:avLst/>
                    </a:prstGeom>
                  </pic:spPr>
                </pic:pic>
              </a:graphicData>
            </a:graphic>
          </wp:inline>
        </w:drawing>
      </w:r>
    </w:p>
    <w:p w14:paraId="5FC58A61" w14:textId="77777777" w:rsidR="00686E42" w:rsidRPr="00282BBC" w:rsidRDefault="00686E42" w:rsidP="00C80817">
      <w:pPr>
        <w:jc w:val="center"/>
        <w:rPr>
          <w:rFonts w:ascii="Avenir Next" w:hAnsi="Avenir Next" w:cs="Arial"/>
          <w:color w:val="000000" w:themeColor="text1"/>
          <w:lang w:val="es-ES"/>
        </w:rPr>
      </w:pPr>
    </w:p>
    <w:p w14:paraId="778233F7" w14:textId="3156DC22" w:rsidR="00AF573C" w:rsidRPr="00AF573C" w:rsidRDefault="00AF573C" w:rsidP="00AF573C">
      <w:pPr>
        <w:rPr>
          <w:rFonts w:ascii="Avenir Next" w:hAnsi="Avenir Next"/>
          <w:color w:val="000000" w:themeColor="text1"/>
          <w:sz w:val="20"/>
          <w:szCs w:val="20"/>
          <w:lang w:val="es-ES"/>
        </w:rPr>
      </w:pPr>
      <w:r w:rsidRPr="00282BBC">
        <w:rPr>
          <w:rFonts w:ascii="Avenir Next" w:hAnsi="Avenir Next"/>
          <w:color w:val="000000" w:themeColor="text1"/>
          <w:sz w:val="20"/>
          <w:szCs w:val="20"/>
          <w:lang w:val="es-ES"/>
        </w:rPr>
        <w:t>Para mayor detalle de este análisis</w:t>
      </w:r>
      <w:r w:rsidR="00175605">
        <w:rPr>
          <w:rFonts w:ascii="Avenir Next" w:hAnsi="Avenir Next"/>
          <w:color w:val="000000" w:themeColor="text1"/>
          <w:sz w:val="20"/>
          <w:szCs w:val="20"/>
          <w:lang w:val="es-ES"/>
        </w:rPr>
        <w:t>, y para ver el ranking completo</w:t>
      </w:r>
      <w:r w:rsidR="00175605" w:rsidRPr="00282BBC">
        <w:rPr>
          <w:rFonts w:ascii="Avenir Next" w:hAnsi="Avenir Next"/>
          <w:color w:val="000000" w:themeColor="text1"/>
          <w:sz w:val="20"/>
          <w:szCs w:val="20"/>
          <w:lang w:val="es-ES"/>
        </w:rPr>
        <w:t xml:space="preserve"> </w:t>
      </w:r>
      <w:r w:rsidRPr="00282BBC">
        <w:rPr>
          <w:rFonts w:ascii="Avenir Next" w:hAnsi="Avenir Next"/>
          <w:color w:val="000000" w:themeColor="text1"/>
          <w:sz w:val="20"/>
          <w:szCs w:val="20"/>
          <w:lang w:val="es-ES"/>
        </w:rPr>
        <w:t xml:space="preserve">pincha </w:t>
      </w:r>
      <w:hyperlink r:id="rId45" w:history="1">
        <w:r w:rsidR="00EF14EB" w:rsidRPr="00786F99">
          <w:rPr>
            <w:rStyle w:val="Hipervnculo"/>
            <w:rFonts w:ascii="Avenir Next" w:hAnsi="Avenir Next"/>
            <w:color w:val="000000" w:themeColor="text1"/>
            <w:sz w:val="20"/>
            <w:szCs w:val="20"/>
            <w:lang w:val="es-ES"/>
          </w:rPr>
          <w:t>aquí</w:t>
        </w:r>
      </w:hyperlink>
    </w:p>
    <w:p w14:paraId="5F55BEB6" w14:textId="7BAF44F0" w:rsidR="00AF573C" w:rsidRDefault="00AF573C" w:rsidP="00C80817">
      <w:pPr>
        <w:jc w:val="center"/>
        <w:rPr>
          <w:rFonts w:ascii="Avenir Next" w:hAnsi="Avenir Next" w:cs="Arial"/>
          <w:color w:val="000000" w:themeColor="text1"/>
          <w:lang w:val="es-ES"/>
        </w:rPr>
      </w:pPr>
    </w:p>
    <w:p w14:paraId="2706E342" w14:textId="77777777" w:rsidR="00C97B8C" w:rsidRDefault="00C97B8C" w:rsidP="00C80817">
      <w:pPr>
        <w:jc w:val="center"/>
        <w:rPr>
          <w:rFonts w:ascii="Avenir Next" w:hAnsi="Avenir Next" w:cs="Arial"/>
          <w:color w:val="000000" w:themeColor="text1"/>
          <w:lang w:val="es-ES"/>
        </w:rPr>
      </w:pPr>
    </w:p>
    <w:p w14:paraId="0DF49C08" w14:textId="494D2018" w:rsidR="00C97B8C" w:rsidRDefault="00C97B8C" w:rsidP="00C80817">
      <w:pPr>
        <w:jc w:val="center"/>
        <w:rPr>
          <w:rFonts w:ascii="Avenir Next" w:hAnsi="Avenir Next" w:cs="Arial"/>
          <w:color w:val="000000" w:themeColor="text1"/>
          <w:lang w:val="es-ES"/>
        </w:rPr>
      </w:pPr>
      <w:r>
        <w:rPr>
          <w:rFonts w:ascii="Avenir Next" w:hAnsi="Avenir Next" w:cs="Arial"/>
          <w:color w:val="000000" w:themeColor="text1"/>
          <w:lang w:val="es-ES"/>
        </w:rPr>
        <w:t>****</w:t>
      </w:r>
    </w:p>
    <w:p w14:paraId="7517D785" w14:textId="2EB3F7C3" w:rsidR="00C97B8C" w:rsidRDefault="00C97B8C" w:rsidP="00C80817">
      <w:pPr>
        <w:jc w:val="center"/>
        <w:rPr>
          <w:rFonts w:ascii="Avenir Next" w:hAnsi="Avenir Next" w:cs="Arial"/>
          <w:color w:val="000000" w:themeColor="text1"/>
          <w:lang w:val="es-ES"/>
        </w:rPr>
      </w:pPr>
    </w:p>
    <w:p w14:paraId="4934C3CA" w14:textId="40A5277B" w:rsidR="00C97B8C" w:rsidRPr="00AF573C" w:rsidRDefault="00C97B8C" w:rsidP="00C80817">
      <w:pPr>
        <w:jc w:val="center"/>
        <w:rPr>
          <w:rFonts w:ascii="Avenir Next" w:hAnsi="Avenir Next" w:cs="Arial"/>
          <w:color w:val="000000" w:themeColor="text1"/>
          <w:lang w:val="es-ES"/>
        </w:rPr>
      </w:pPr>
      <w:r>
        <w:rPr>
          <w:rFonts w:ascii="Avenir Next" w:hAnsi="Avenir Next" w:cs="Arial"/>
          <w:color w:val="000000" w:themeColor="text1"/>
          <w:lang w:val="es-ES"/>
        </w:rPr>
        <w:t xml:space="preserve">Visita a nuestro </w:t>
      </w:r>
      <w:r w:rsidR="000D0BD0">
        <w:rPr>
          <w:rFonts w:ascii="Avenir Next" w:hAnsi="Avenir Next" w:cs="Arial"/>
          <w:color w:val="000000" w:themeColor="text1"/>
          <w:lang w:val="es-ES"/>
        </w:rPr>
        <w:t>micrositio</w:t>
      </w:r>
      <w:r>
        <w:rPr>
          <w:rFonts w:ascii="Avenir Next" w:hAnsi="Avenir Next" w:cs="Arial"/>
          <w:color w:val="000000" w:themeColor="text1"/>
          <w:lang w:val="es-ES"/>
        </w:rPr>
        <w:t xml:space="preserve"> con todas las red flags </w:t>
      </w:r>
      <w:hyperlink r:id="rId46" w:history="1">
        <w:r w:rsidRPr="000D0BD0">
          <w:rPr>
            <w:rStyle w:val="Hipervnculo"/>
            <w:rFonts w:ascii="Avenir Next" w:hAnsi="Avenir Next" w:cs="Arial"/>
            <w:b/>
            <w:bCs/>
            <w:lang w:val="es-ES"/>
          </w:rPr>
          <w:t>aquí</w:t>
        </w:r>
      </w:hyperlink>
    </w:p>
    <w:sectPr w:rsidR="00C97B8C" w:rsidRPr="00AF573C" w:rsidSect="004B3CAB">
      <w:footerReference w:type="even" r:id="rId47"/>
      <w:footerReference w:type="default" r:id="rId4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D7D300" w14:textId="77777777" w:rsidR="00861042" w:rsidRDefault="00861042" w:rsidP="00BE199E">
      <w:r>
        <w:separator/>
      </w:r>
    </w:p>
  </w:endnote>
  <w:endnote w:type="continuationSeparator" w:id="0">
    <w:p w14:paraId="5E73A2C7" w14:textId="77777777" w:rsidR="00861042" w:rsidRDefault="00861042" w:rsidP="00BE19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venir Next">
    <w:altName w:val="Calibri"/>
    <w:charset w:val="00"/>
    <w:family w:val="swiss"/>
    <w:pitch w:val="variable"/>
    <w:sig w:usb0="8000002F" w:usb1="5000204A" w:usb2="00000000" w:usb3="00000000" w:csb0="0000009B" w:csb1="00000000"/>
  </w:font>
  <w:font w:name="Helvetica">
    <w:panose1 w:val="020B0504020202020204"/>
    <w:charset w:val="00"/>
    <w:family w:val="auto"/>
    <w:pitch w:val="variable"/>
    <w:sig w:usb0="E00002FF" w:usb1="5000785B" w:usb2="00000000" w:usb3="00000000" w:csb0="0000019F" w:csb1="00000000"/>
  </w:font>
  <w:font w:name="Roboto">
    <w:altName w:val="﷽﷽﷽﷽﷽﷽﷽﷽"/>
    <w:charset w:val="00"/>
    <w:family w:val="auto"/>
    <w:pitch w:val="variable"/>
    <w:sig w:usb0="E00002FF" w:usb1="5000205B" w:usb2="00000020" w:usb3="00000000" w:csb0="0000019F" w:csb1="00000000"/>
  </w:font>
  <w:font w:name="Avenir Next Medium">
    <w:altName w:val="Calibri"/>
    <w:charset w:val="00"/>
    <w:family w:val="swiss"/>
    <w:pitch w:val="variable"/>
    <w:sig w:usb0="8000002F" w:usb1="5000204A" w:usb2="00000000" w:usb3="00000000" w:csb0="0000009B" w:csb1="00000000"/>
  </w:font>
  <w:font w:name="Arial Narrow">
    <w:panose1 w:val="020B0606020202030204"/>
    <w:charset w:val="00"/>
    <w:family w:val="swiss"/>
    <w:pitch w:val="variable"/>
    <w:sig w:usb0="00000287" w:usb1="00000800" w:usb2="00000000" w:usb3="00000000" w:csb0="0000009F" w:csb1="00000000"/>
  </w:font>
  <w:font w:name="Times New Roman (Títulos en alf">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1558466994"/>
      <w:docPartObj>
        <w:docPartGallery w:val="Page Numbers (Bottom of Page)"/>
        <w:docPartUnique/>
      </w:docPartObj>
    </w:sdtPr>
    <w:sdtEndPr>
      <w:rPr>
        <w:rStyle w:val="Nmerodepgina"/>
      </w:rPr>
    </w:sdtEndPr>
    <w:sdtContent>
      <w:p w14:paraId="2E37FA85" w14:textId="76E60590" w:rsidR="00436C6D" w:rsidRDefault="00436C6D" w:rsidP="00C54B2C">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79D9A911" w14:textId="77777777" w:rsidR="00436C6D" w:rsidRDefault="00436C6D" w:rsidP="00881352">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186908215"/>
      <w:docPartObj>
        <w:docPartGallery w:val="Page Numbers (Bottom of Page)"/>
        <w:docPartUnique/>
      </w:docPartObj>
    </w:sdtPr>
    <w:sdtEndPr>
      <w:rPr>
        <w:rStyle w:val="Nmerodepgina"/>
      </w:rPr>
    </w:sdtEndPr>
    <w:sdtContent>
      <w:p w14:paraId="744C396E" w14:textId="00F6372E" w:rsidR="00436C6D" w:rsidRDefault="00436C6D" w:rsidP="00C54B2C">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28843E06" w14:textId="77777777" w:rsidR="00436C6D" w:rsidRDefault="00436C6D" w:rsidP="00881352">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0F8F43" w14:textId="77777777" w:rsidR="00861042" w:rsidRDefault="00861042" w:rsidP="00BE199E">
      <w:r>
        <w:separator/>
      </w:r>
    </w:p>
  </w:footnote>
  <w:footnote w:type="continuationSeparator" w:id="0">
    <w:p w14:paraId="3E36AA46" w14:textId="77777777" w:rsidR="00861042" w:rsidRDefault="00861042" w:rsidP="00BE19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350E3D"/>
    <w:multiLevelType w:val="hybridMultilevel"/>
    <w:tmpl w:val="CCF2E8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6BB37D2"/>
    <w:multiLevelType w:val="hybridMultilevel"/>
    <w:tmpl w:val="792AC15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550D245E"/>
    <w:multiLevelType w:val="hybridMultilevel"/>
    <w:tmpl w:val="AC6E9CA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6F6D0587"/>
    <w:multiLevelType w:val="hybridMultilevel"/>
    <w:tmpl w:val="E2022D34"/>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15:restartNumberingAfterBreak="0">
    <w:nsid w:val="7F1A5D1F"/>
    <w:multiLevelType w:val="hybridMultilevel"/>
    <w:tmpl w:val="8AC42C7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isplayBackgroundShap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468"/>
    <w:rsid w:val="000164C0"/>
    <w:rsid w:val="00026F21"/>
    <w:rsid w:val="00027510"/>
    <w:rsid w:val="00046FF9"/>
    <w:rsid w:val="00052D2A"/>
    <w:rsid w:val="00061501"/>
    <w:rsid w:val="00073225"/>
    <w:rsid w:val="00081B8B"/>
    <w:rsid w:val="00095F7A"/>
    <w:rsid w:val="0009778C"/>
    <w:rsid w:val="000A3212"/>
    <w:rsid w:val="000B5AF9"/>
    <w:rsid w:val="000D0BD0"/>
    <w:rsid w:val="000D191D"/>
    <w:rsid w:val="001007F4"/>
    <w:rsid w:val="00142AF1"/>
    <w:rsid w:val="00153367"/>
    <w:rsid w:val="00154F46"/>
    <w:rsid w:val="00162987"/>
    <w:rsid w:val="00167B3B"/>
    <w:rsid w:val="00172E29"/>
    <w:rsid w:val="00175605"/>
    <w:rsid w:val="0018477F"/>
    <w:rsid w:val="00186D5D"/>
    <w:rsid w:val="00190D0B"/>
    <w:rsid w:val="00190EDC"/>
    <w:rsid w:val="00192BA5"/>
    <w:rsid w:val="001A04F6"/>
    <w:rsid w:val="001C09B1"/>
    <w:rsid w:val="001E4721"/>
    <w:rsid w:val="001E69C0"/>
    <w:rsid w:val="001F0C27"/>
    <w:rsid w:val="001F7E21"/>
    <w:rsid w:val="00207DCB"/>
    <w:rsid w:val="0023365C"/>
    <w:rsid w:val="00255E44"/>
    <w:rsid w:val="00282BBC"/>
    <w:rsid w:val="002A6481"/>
    <w:rsid w:val="002B46F4"/>
    <w:rsid w:val="002C26E9"/>
    <w:rsid w:val="002C2967"/>
    <w:rsid w:val="002E7041"/>
    <w:rsid w:val="00300516"/>
    <w:rsid w:val="0033511E"/>
    <w:rsid w:val="00335A94"/>
    <w:rsid w:val="00365E42"/>
    <w:rsid w:val="003809C5"/>
    <w:rsid w:val="00397E1B"/>
    <w:rsid w:val="003D6515"/>
    <w:rsid w:val="003D658E"/>
    <w:rsid w:val="003E7720"/>
    <w:rsid w:val="004166D3"/>
    <w:rsid w:val="0043494D"/>
    <w:rsid w:val="00436C6D"/>
    <w:rsid w:val="00441840"/>
    <w:rsid w:val="0044554C"/>
    <w:rsid w:val="00446963"/>
    <w:rsid w:val="004653EA"/>
    <w:rsid w:val="00471CF2"/>
    <w:rsid w:val="004866CA"/>
    <w:rsid w:val="0049078B"/>
    <w:rsid w:val="00495ABA"/>
    <w:rsid w:val="004A0AF2"/>
    <w:rsid w:val="004B3CAB"/>
    <w:rsid w:val="004B5CFD"/>
    <w:rsid w:val="004C709F"/>
    <w:rsid w:val="00504BB7"/>
    <w:rsid w:val="00514764"/>
    <w:rsid w:val="00541650"/>
    <w:rsid w:val="00542F60"/>
    <w:rsid w:val="00545B65"/>
    <w:rsid w:val="00547D86"/>
    <w:rsid w:val="00554F8F"/>
    <w:rsid w:val="005633D9"/>
    <w:rsid w:val="00565D46"/>
    <w:rsid w:val="00565FB0"/>
    <w:rsid w:val="005825EE"/>
    <w:rsid w:val="00582F85"/>
    <w:rsid w:val="00585778"/>
    <w:rsid w:val="005965F5"/>
    <w:rsid w:val="005A5C8B"/>
    <w:rsid w:val="005C43B1"/>
    <w:rsid w:val="005D7208"/>
    <w:rsid w:val="005E790C"/>
    <w:rsid w:val="005F0E98"/>
    <w:rsid w:val="00606681"/>
    <w:rsid w:val="0061247D"/>
    <w:rsid w:val="00655B06"/>
    <w:rsid w:val="006675F9"/>
    <w:rsid w:val="006841EA"/>
    <w:rsid w:val="00686D03"/>
    <w:rsid w:val="00686E42"/>
    <w:rsid w:val="0068787C"/>
    <w:rsid w:val="00695359"/>
    <w:rsid w:val="006B41BE"/>
    <w:rsid w:val="006C11E2"/>
    <w:rsid w:val="006C74B3"/>
    <w:rsid w:val="006E5B54"/>
    <w:rsid w:val="0070214A"/>
    <w:rsid w:val="007336FC"/>
    <w:rsid w:val="0074228C"/>
    <w:rsid w:val="00770CCE"/>
    <w:rsid w:val="00774489"/>
    <w:rsid w:val="00784FE2"/>
    <w:rsid w:val="00785730"/>
    <w:rsid w:val="007866BC"/>
    <w:rsid w:val="00786F99"/>
    <w:rsid w:val="007A1969"/>
    <w:rsid w:val="007B2DE1"/>
    <w:rsid w:val="007B2FFF"/>
    <w:rsid w:val="007E3C71"/>
    <w:rsid w:val="00814E94"/>
    <w:rsid w:val="008225E5"/>
    <w:rsid w:val="00824BA6"/>
    <w:rsid w:val="008321CE"/>
    <w:rsid w:val="0084251F"/>
    <w:rsid w:val="00842E02"/>
    <w:rsid w:val="008609CF"/>
    <w:rsid w:val="00861042"/>
    <w:rsid w:val="00881352"/>
    <w:rsid w:val="008824E2"/>
    <w:rsid w:val="00883633"/>
    <w:rsid w:val="008864C4"/>
    <w:rsid w:val="008A0DED"/>
    <w:rsid w:val="008B42B9"/>
    <w:rsid w:val="008B6C1E"/>
    <w:rsid w:val="008C26A6"/>
    <w:rsid w:val="008D10B5"/>
    <w:rsid w:val="008D40E1"/>
    <w:rsid w:val="008F16A6"/>
    <w:rsid w:val="009020B3"/>
    <w:rsid w:val="0092767E"/>
    <w:rsid w:val="00934DD5"/>
    <w:rsid w:val="009369D7"/>
    <w:rsid w:val="00966605"/>
    <w:rsid w:val="00971B8C"/>
    <w:rsid w:val="00992C9B"/>
    <w:rsid w:val="009B6E24"/>
    <w:rsid w:val="009C5DAF"/>
    <w:rsid w:val="009C621A"/>
    <w:rsid w:val="009D4ACF"/>
    <w:rsid w:val="009F2E32"/>
    <w:rsid w:val="009F4B51"/>
    <w:rsid w:val="00A16DF2"/>
    <w:rsid w:val="00A44B34"/>
    <w:rsid w:val="00A71EA4"/>
    <w:rsid w:val="00A90C1E"/>
    <w:rsid w:val="00AA051A"/>
    <w:rsid w:val="00AC52CF"/>
    <w:rsid w:val="00AE138E"/>
    <w:rsid w:val="00AE395E"/>
    <w:rsid w:val="00AE57AA"/>
    <w:rsid w:val="00AF573C"/>
    <w:rsid w:val="00B0162A"/>
    <w:rsid w:val="00B051A1"/>
    <w:rsid w:val="00B113D5"/>
    <w:rsid w:val="00B21D9F"/>
    <w:rsid w:val="00B31C5E"/>
    <w:rsid w:val="00B67B2D"/>
    <w:rsid w:val="00B82311"/>
    <w:rsid w:val="00B9589C"/>
    <w:rsid w:val="00BA0172"/>
    <w:rsid w:val="00BC341C"/>
    <w:rsid w:val="00BE199E"/>
    <w:rsid w:val="00C12620"/>
    <w:rsid w:val="00C1716C"/>
    <w:rsid w:val="00C268E7"/>
    <w:rsid w:val="00C41D11"/>
    <w:rsid w:val="00C44BC2"/>
    <w:rsid w:val="00C44E7C"/>
    <w:rsid w:val="00C51BEB"/>
    <w:rsid w:val="00C528CE"/>
    <w:rsid w:val="00C54B2C"/>
    <w:rsid w:val="00C57C1C"/>
    <w:rsid w:val="00C66303"/>
    <w:rsid w:val="00C77227"/>
    <w:rsid w:val="00C80817"/>
    <w:rsid w:val="00C83407"/>
    <w:rsid w:val="00C843E9"/>
    <w:rsid w:val="00C85EA6"/>
    <w:rsid w:val="00C935C3"/>
    <w:rsid w:val="00C95E88"/>
    <w:rsid w:val="00C97B8C"/>
    <w:rsid w:val="00CB297A"/>
    <w:rsid w:val="00CB6A2E"/>
    <w:rsid w:val="00CC1F25"/>
    <w:rsid w:val="00CC43B5"/>
    <w:rsid w:val="00CC483D"/>
    <w:rsid w:val="00CE1728"/>
    <w:rsid w:val="00CF3742"/>
    <w:rsid w:val="00D019CB"/>
    <w:rsid w:val="00D12DB2"/>
    <w:rsid w:val="00D36149"/>
    <w:rsid w:val="00D647AB"/>
    <w:rsid w:val="00D76574"/>
    <w:rsid w:val="00D77F22"/>
    <w:rsid w:val="00D81F14"/>
    <w:rsid w:val="00DB0B5B"/>
    <w:rsid w:val="00DD1290"/>
    <w:rsid w:val="00DE768E"/>
    <w:rsid w:val="00E01EDC"/>
    <w:rsid w:val="00E24CDB"/>
    <w:rsid w:val="00E2694B"/>
    <w:rsid w:val="00E32B2F"/>
    <w:rsid w:val="00E336EE"/>
    <w:rsid w:val="00E4504F"/>
    <w:rsid w:val="00E46609"/>
    <w:rsid w:val="00E467E1"/>
    <w:rsid w:val="00E73C8A"/>
    <w:rsid w:val="00E76FFD"/>
    <w:rsid w:val="00EA0C8C"/>
    <w:rsid w:val="00EC1146"/>
    <w:rsid w:val="00ED437C"/>
    <w:rsid w:val="00ED70B5"/>
    <w:rsid w:val="00EE667B"/>
    <w:rsid w:val="00EF14EB"/>
    <w:rsid w:val="00EF5CA4"/>
    <w:rsid w:val="00EF6E49"/>
    <w:rsid w:val="00F07C9C"/>
    <w:rsid w:val="00F41493"/>
    <w:rsid w:val="00F7143D"/>
    <w:rsid w:val="00F872D9"/>
    <w:rsid w:val="00FC5B19"/>
    <w:rsid w:val="00FD46A5"/>
    <w:rsid w:val="00FE046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018EC"/>
  <w15:chartTrackingRefBased/>
  <w15:docId w15:val="{27917FC6-F37A-0F40-9754-361BC2BAF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42F6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12DB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42F60"/>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542F60"/>
    <w:pPr>
      <w:ind w:left="720"/>
      <w:contextualSpacing/>
    </w:pPr>
  </w:style>
  <w:style w:type="paragraph" w:styleId="Textonotapie">
    <w:name w:val="footnote text"/>
    <w:basedOn w:val="Normal"/>
    <w:link w:val="TextonotapieCar"/>
    <w:uiPriority w:val="99"/>
    <w:semiHidden/>
    <w:unhideWhenUsed/>
    <w:rsid w:val="00BE199E"/>
    <w:rPr>
      <w:sz w:val="20"/>
      <w:szCs w:val="20"/>
    </w:rPr>
  </w:style>
  <w:style w:type="character" w:customStyle="1" w:styleId="TextonotapieCar">
    <w:name w:val="Texto nota pie Car"/>
    <w:basedOn w:val="Fuentedeprrafopredeter"/>
    <w:link w:val="Textonotapie"/>
    <w:uiPriority w:val="99"/>
    <w:semiHidden/>
    <w:rsid w:val="00BE199E"/>
    <w:rPr>
      <w:sz w:val="20"/>
      <w:szCs w:val="20"/>
    </w:rPr>
  </w:style>
  <w:style w:type="character" w:styleId="Refdenotaalpie">
    <w:name w:val="footnote reference"/>
    <w:basedOn w:val="Fuentedeprrafopredeter"/>
    <w:uiPriority w:val="99"/>
    <w:semiHidden/>
    <w:unhideWhenUsed/>
    <w:rsid w:val="00BE199E"/>
    <w:rPr>
      <w:vertAlign w:val="superscript"/>
    </w:rPr>
  </w:style>
  <w:style w:type="table" w:customStyle="1" w:styleId="Tabladecuadrcula1clara-nfasis51">
    <w:name w:val="Tabla de cuadrícula 1 clara - Énfasis 51"/>
    <w:basedOn w:val="Tablanormal"/>
    <w:next w:val="Tablaconcuadrcula1clara-nfasis5"/>
    <w:uiPriority w:val="46"/>
    <w:rsid w:val="00BE199E"/>
    <w:rPr>
      <w:rFonts w:ascii="Calibri" w:eastAsia="Calibri" w:hAnsi="Calibri" w:cs="Times New Roman"/>
    </w:rPr>
    <w:tblPr>
      <w:tblStyleRowBandSize w:val="1"/>
      <w:tblStyleColBandSize w:val="1"/>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paragraph" w:styleId="Descripcin">
    <w:name w:val="caption"/>
    <w:basedOn w:val="Normal"/>
    <w:next w:val="Normal"/>
    <w:uiPriority w:val="35"/>
    <w:unhideWhenUsed/>
    <w:qFormat/>
    <w:rsid w:val="00BE199E"/>
    <w:pPr>
      <w:spacing w:after="200"/>
      <w:jc w:val="both"/>
    </w:pPr>
    <w:rPr>
      <w:rFonts w:ascii="Arial" w:eastAsia="Arial" w:hAnsi="Arial" w:cs="Arial"/>
      <w:i/>
      <w:iCs/>
      <w:color w:val="44546A" w:themeColor="text2"/>
      <w:sz w:val="18"/>
      <w:szCs w:val="18"/>
    </w:rPr>
  </w:style>
  <w:style w:type="table" w:styleId="Tablaconcuadrcula1clara-nfasis1">
    <w:name w:val="Grid Table 1 Light Accent 1"/>
    <w:basedOn w:val="Tablanormal"/>
    <w:uiPriority w:val="46"/>
    <w:rsid w:val="00BE199E"/>
    <w:rPr>
      <w:rFonts w:ascii="Arial" w:eastAsia="Arial" w:hAnsi="Arial" w:cs="Arial"/>
      <w:sz w:val="22"/>
      <w:szCs w:val="22"/>
      <w:lang w:val="en"/>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BE199E"/>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customStyle="1" w:styleId="TableNormal">
    <w:name w:val="Table Normal"/>
    <w:rsid w:val="00EA0C8C"/>
    <w:pPr>
      <w:spacing w:line="276" w:lineRule="auto"/>
    </w:pPr>
    <w:rPr>
      <w:rFonts w:ascii="Arial" w:eastAsia="Arial" w:hAnsi="Arial" w:cs="Arial"/>
      <w:sz w:val="22"/>
      <w:szCs w:val="22"/>
      <w:lang w:val="es" w:eastAsia="es-ES_tradnl"/>
    </w:rPr>
    <w:tblPr>
      <w:tblCellMar>
        <w:top w:w="0" w:type="dxa"/>
        <w:left w:w="0" w:type="dxa"/>
        <w:bottom w:w="0" w:type="dxa"/>
        <w:right w:w="0" w:type="dxa"/>
      </w:tblCellMar>
    </w:tblPr>
  </w:style>
  <w:style w:type="paragraph" w:customStyle="1" w:styleId="Normal1">
    <w:name w:val="Normal1"/>
    <w:rsid w:val="00EA0C8C"/>
    <w:rPr>
      <w:rFonts w:ascii="Cambria" w:eastAsia="Cambria" w:hAnsi="Cambria" w:cs="Cambria"/>
      <w:color w:val="000000"/>
      <w:lang w:val="es-ES_tradnl" w:eastAsia="es-ES"/>
    </w:rPr>
  </w:style>
  <w:style w:type="paragraph" w:styleId="TtuloTDC">
    <w:name w:val="TOC Heading"/>
    <w:basedOn w:val="Ttulo1"/>
    <w:next w:val="Normal"/>
    <w:uiPriority w:val="39"/>
    <w:unhideWhenUsed/>
    <w:qFormat/>
    <w:rsid w:val="0070214A"/>
    <w:pPr>
      <w:spacing w:before="480" w:line="276" w:lineRule="auto"/>
      <w:outlineLvl w:val="9"/>
    </w:pPr>
    <w:rPr>
      <w:b/>
      <w:bCs/>
      <w:sz w:val="28"/>
      <w:szCs w:val="28"/>
      <w:lang w:eastAsia="es-ES_tradnl"/>
    </w:rPr>
  </w:style>
  <w:style w:type="paragraph" w:styleId="TDC1">
    <w:name w:val="toc 1"/>
    <w:basedOn w:val="Normal"/>
    <w:next w:val="Normal"/>
    <w:autoRedefine/>
    <w:uiPriority w:val="39"/>
    <w:unhideWhenUsed/>
    <w:rsid w:val="0070214A"/>
    <w:pPr>
      <w:spacing w:before="120"/>
    </w:pPr>
    <w:rPr>
      <w:rFonts w:cstheme="minorHAnsi"/>
      <w:b/>
      <w:bCs/>
      <w:i/>
      <w:iCs/>
    </w:rPr>
  </w:style>
  <w:style w:type="character" w:styleId="Hipervnculo">
    <w:name w:val="Hyperlink"/>
    <w:basedOn w:val="Fuentedeprrafopredeter"/>
    <w:uiPriority w:val="99"/>
    <w:unhideWhenUsed/>
    <w:rsid w:val="0070214A"/>
    <w:rPr>
      <w:color w:val="0563C1" w:themeColor="hyperlink"/>
      <w:u w:val="single"/>
    </w:rPr>
  </w:style>
  <w:style w:type="paragraph" w:styleId="TDC2">
    <w:name w:val="toc 2"/>
    <w:basedOn w:val="Normal"/>
    <w:next w:val="Normal"/>
    <w:autoRedefine/>
    <w:uiPriority w:val="39"/>
    <w:unhideWhenUsed/>
    <w:rsid w:val="00282BBC"/>
    <w:pPr>
      <w:tabs>
        <w:tab w:val="right" w:leader="dot" w:pos="8828"/>
      </w:tabs>
      <w:spacing w:before="120"/>
      <w:ind w:left="240"/>
    </w:pPr>
    <w:rPr>
      <w:rFonts w:ascii="Avenir Next" w:hAnsi="Avenir Next" w:cstheme="minorHAnsi"/>
      <w:b/>
      <w:bCs/>
      <w:noProof/>
      <w:sz w:val="22"/>
      <w:szCs w:val="22"/>
      <w:lang w:val="es-ES"/>
    </w:rPr>
  </w:style>
  <w:style w:type="paragraph" w:styleId="TDC3">
    <w:name w:val="toc 3"/>
    <w:basedOn w:val="Normal"/>
    <w:next w:val="Normal"/>
    <w:autoRedefine/>
    <w:uiPriority w:val="39"/>
    <w:semiHidden/>
    <w:unhideWhenUsed/>
    <w:rsid w:val="0070214A"/>
    <w:pPr>
      <w:ind w:left="480"/>
    </w:pPr>
    <w:rPr>
      <w:rFonts w:cstheme="minorHAnsi"/>
      <w:sz w:val="20"/>
      <w:szCs w:val="20"/>
    </w:rPr>
  </w:style>
  <w:style w:type="paragraph" w:styleId="TDC4">
    <w:name w:val="toc 4"/>
    <w:basedOn w:val="Normal"/>
    <w:next w:val="Normal"/>
    <w:autoRedefine/>
    <w:uiPriority w:val="39"/>
    <w:semiHidden/>
    <w:unhideWhenUsed/>
    <w:rsid w:val="0070214A"/>
    <w:pPr>
      <w:ind w:left="720"/>
    </w:pPr>
    <w:rPr>
      <w:rFonts w:cstheme="minorHAnsi"/>
      <w:sz w:val="20"/>
      <w:szCs w:val="20"/>
    </w:rPr>
  </w:style>
  <w:style w:type="paragraph" w:styleId="TDC5">
    <w:name w:val="toc 5"/>
    <w:basedOn w:val="Normal"/>
    <w:next w:val="Normal"/>
    <w:autoRedefine/>
    <w:uiPriority w:val="39"/>
    <w:semiHidden/>
    <w:unhideWhenUsed/>
    <w:rsid w:val="0070214A"/>
    <w:pPr>
      <w:ind w:left="960"/>
    </w:pPr>
    <w:rPr>
      <w:rFonts w:cstheme="minorHAnsi"/>
      <w:sz w:val="20"/>
      <w:szCs w:val="20"/>
    </w:rPr>
  </w:style>
  <w:style w:type="paragraph" w:styleId="TDC6">
    <w:name w:val="toc 6"/>
    <w:basedOn w:val="Normal"/>
    <w:next w:val="Normal"/>
    <w:autoRedefine/>
    <w:uiPriority w:val="39"/>
    <w:semiHidden/>
    <w:unhideWhenUsed/>
    <w:rsid w:val="0070214A"/>
    <w:pPr>
      <w:ind w:left="1200"/>
    </w:pPr>
    <w:rPr>
      <w:rFonts w:cstheme="minorHAnsi"/>
      <w:sz w:val="20"/>
      <w:szCs w:val="20"/>
    </w:rPr>
  </w:style>
  <w:style w:type="paragraph" w:styleId="TDC7">
    <w:name w:val="toc 7"/>
    <w:basedOn w:val="Normal"/>
    <w:next w:val="Normal"/>
    <w:autoRedefine/>
    <w:uiPriority w:val="39"/>
    <w:semiHidden/>
    <w:unhideWhenUsed/>
    <w:rsid w:val="0070214A"/>
    <w:pPr>
      <w:ind w:left="1440"/>
    </w:pPr>
    <w:rPr>
      <w:rFonts w:cstheme="minorHAnsi"/>
      <w:sz w:val="20"/>
      <w:szCs w:val="20"/>
    </w:rPr>
  </w:style>
  <w:style w:type="paragraph" w:styleId="TDC8">
    <w:name w:val="toc 8"/>
    <w:basedOn w:val="Normal"/>
    <w:next w:val="Normal"/>
    <w:autoRedefine/>
    <w:uiPriority w:val="39"/>
    <w:semiHidden/>
    <w:unhideWhenUsed/>
    <w:rsid w:val="0070214A"/>
    <w:pPr>
      <w:ind w:left="1680"/>
    </w:pPr>
    <w:rPr>
      <w:rFonts w:cstheme="minorHAnsi"/>
      <w:sz w:val="20"/>
      <w:szCs w:val="20"/>
    </w:rPr>
  </w:style>
  <w:style w:type="paragraph" w:styleId="TDC9">
    <w:name w:val="toc 9"/>
    <w:basedOn w:val="Normal"/>
    <w:next w:val="Normal"/>
    <w:autoRedefine/>
    <w:uiPriority w:val="39"/>
    <w:semiHidden/>
    <w:unhideWhenUsed/>
    <w:rsid w:val="0070214A"/>
    <w:pPr>
      <w:ind w:left="1920"/>
    </w:pPr>
    <w:rPr>
      <w:rFonts w:cstheme="minorHAnsi"/>
      <w:sz w:val="20"/>
      <w:szCs w:val="20"/>
    </w:rPr>
  </w:style>
  <w:style w:type="character" w:customStyle="1" w:styleId="Ttulo2Car">
    <w:name w:val="Título 2 Car"/>
    <w:basedOn w:val="Fuentedeprrafopredeter"/>
    <w:link w:val="Ttulo2"/>
    <w:uiPriority w:val="9"/>
    <w:rsid w:val="00D12DB2"/>
    <w:rPr>
      <w:rFonts w:asciiTheme="majorHAnsi" w:eastAsiaTheme="majorEastAsia" w:hAnsiTheme="majorHAnsi" w:cstheme="majorBidi"/>
      <w:color w:val="2F5496" w:themeColor="accent1" w:themeShade="BF"/>
      <w:sz w:val="26"/>
      <w:szCs w:val="26"/>
    </w:rPr>
  </w:style>
  <w:style w:type="paragraph" w:styleId="Textodeglobo">
    <w:name w:val="Balloon Text"/>
    <w:basedOn w:val="Normal"/>
    <w:link w:val="TextodegloboCar"/>
    <w:uiPriority w:val="99"/>
    <w:semiHidden/>
    <w:unhideWhenUsed/>
    <w:rsid w:val="000164C0"/>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0164C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C85EA6"/>
    <w:rPr>
      <w:sz w:val="16"/>
      <w:szCs w:val="16"/>
    </w:rPr>
  </w:style>
  <w:style w:type="paragraph" w:styleId="Textocomentario">
    <w:name w:val="annotation text"/>
    <w:basedOn w:val="Normal"/>
    <w:link w:val="TextocomentarioCar"/>
    <w:uiPriority w:val="99"/>
    <w:unhideWhenUsed/>
    <w:rsid w:val="00C85EA6"/>
    <w:rPr>
      <w:sz w:val="20"/>
      <w:szCs w:val="20"/>
    </w:rPr>
  </w:style>
  <w:style w:type="character" w:customStyle="1" w:styleId="TextocomentarioCar">
    <w:name w:val="Texto comentario Car"/>
    <w:basedOn w:val="Fuentedeprrafopredeter"/>
    <w:link w:val="Textocomentario"/>
    <w:uiPriority w:val="99"/>
    <w:rsid w:val="00C85EA6"/>
    <w:rPr>
      <w:sz w:val="20"/>
      <w:szCs w:val="20"/>
    </w:rPr>
  </w:style>
  <w:style w:type="paragraph" w:styleId="Asuntodelcomentario">
    <w:name w:val="annotation subject"/>
    <w:basedOn w:val="Textocomentario"/>
    <w:next w:val="Textocomentario"/>
    <w:link w:val="AsuntodelcomentarioCar"/>
    <w:uiPriority w:val="99"/>
    <w:semiHidden/>
    <w:unhideWhenUsed/>
    <w:rsid w:val="00C85EA6"/>
    <w:rPr>
      <w:b/>
      <w:bCs/>
    </w:rPr>
  </w:style>
  <w:style w:type="character" w:customStyle="1" w:styleId="AsuntodelcomentarioCar">
    <w:name w:val="Asunto del comentario Car"/>
    <w:basedOn w:val="TextocomentarioCar"/>
    <w:link w:val="Asuntodelcomentario"/>
    <w:uiPriority w:val="99"/>
    <w:semiHidden/>
    <w:rsid w:val="00C85EA6"/>
    <w:rPr>
      <w:b/>
      <w:bCs/>
      <w:sz w:val="20"/>
      <w:szCs w:val="20"/>
    </w:rPr>
  </w:style>
  <w:style w:type="paragraph" w:styleId="Piedepgina">
    <w:name w:val="footer"/>
    <w:basedOn w:val="Normal"/>
    <w:link w:val="PiedepginaCar"/>
    <w:uiPriority w:val="99"/>
    <w:unhideWhenUsed/>
    <w:rsid w:val="00554F8F"/>
    <w:pPr>
      <w:tabs>
        <w:tab w:val="center" w:pos="4419"/>
        <w:tab w:val="right" w:pos="8838"/>
      </w:tabs>
    </w:pPr>
  </w:style>
  <w:style w:type="character" w:customStyle="1" w:styleId="PiedepginaCar">
    <w:name w:val="Pie de página Car"/>
    <w:basedOn w:val="Fuentedeprrafopredeter"/>
    <w:link w:val="Piedepgina"/>
    <w:uiPriority w:val="99"/>
    <w:rsid w:val="00554F8F"/>
  </w:style>
  <w:style w:type="character" w:styleId="Nmerodepgina">
    <w:name w:val="page number"/>
    <w:basedOn w:val="Fuentedeprrafopredeter"/>
    <w:uiPriority w:val="99"/>
    <w:semiHidden/>
    <w:unhideWhenUsed/>
    <w:rsid w:val="00554F8F"/>
  </w:style>
  <w:style w:type="character" w:styleId="Mencinsinresolver">
    <w:name w:val="Unresolved Mention"/>
    <w:basedOn w:val="Fuentedeprrafopredeter"/>
    <w:uiPriority w:val="99"/>
    <w:semiHidden/>
    <w:unhideWhenUsed/>
    <w:rsid w:val="00C935C3"/>
    <w:rPr>
      <w:color w:val="605E5C"/>
      <w:shd w:val="clear" w:color="auto" w:fill="E1DFDD"/>
    </w:rPr>
  </w:style>
  <w:style w:type="paragraph" w:styleId="Revisin">
    <w:name w:val="Revision"/>
    <w:hidden/>
    <w:uiPriority w:val="99"/>
    <w:semiHidden/>
    <w:rsid w:val="00DD1290"/>
  </w:style>
  <w:style w:type="character" w:styleId="Hipervnculovisitado">
    <w:name w:val="FollowedHyperlink"/>
    <w:basedOn w:val="Fuentedeprrafopredeter"/>
    <w:uiPriority w:val="99"/>
    <w:semiHidden/>
    <w:unhideWhenUsed/>
    <w:rsid w:val="00DD1290"/>
    <w:rPr>
      <w:color w:val="954F72" w:themeColor="followedHyperlink"/>
      <w:u w:val="single"/>
    </w:rPr>
  </w:style>
  <w:style w:type="table" w:styleId="Tablanormal3">
    <w:name w:val="Plain Table 3"/>
    <w:basedOn w:val="Tablanormal"/>
    <w:uiPriority w:val="43"/>
    <w:rsid w:val="00F7143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4-nfasis1">
    <w:name w:val="Grid Table 4 Accent 1"/>
    <w:basedOn w:val="Tablanormal"/>
    <w:uiPriority w:val="49"/>
    <w:rsid w:val="00B9589C"/>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0792606">
      <w:bodyDiv w:val="1"/>
      <w:marLeft w:val="0"/>
      <w:marRight w:val="0"/>
      <w:marTop w:val="0"/>
      <w:marBottom w:val="0"/>
      <w:divBdr>
        <w:top w:val="none" w:sz="0" w:space="0" w:color="auto"/>
        <w:left w:val="none" w:sz="0" w:space="0" w:color="auto"/>
        <w:bottom w:val="none" w:sz="0" w:space="0" w:color="auto"/>
        <w:right w:val="none" w:sz="0" w:space="0" w:color="auto"/>
      </w:divBdr>
    </w:div>
    <w:div w:id="344291651">
      <w:bodyDiv w:val="1"/>
      <w:marLeft w:val="0"/>
      <w:marRight w:val="0"/>
      <w:marTop w:val="0"/>
      <w:marBottom w:val="0"/>
      <w:divBdr>
        <w:top w:val="none" w:sz="0" w:space="0" w:color="auto"/>
        <w:left w:val="none" w:sz="0" w:space="0" w:color="auto"/>
        <w:bottom w:val="none" w:sz="0" w:space="0" w:color="auto"/>
        <w:right w:val="none" w:sz="0" w:space="0" w:color="auto"/>
      </w:divBdr>
    </w:div>
    <w:div w:id="683676553">
      <w:bodyDiv w:val="1"/>
      <w:marLeft w:val="0"/>
      <w:marRight w:val="0"/>
      <w:marTop w:val="0"/>
      <w:marBottom w:val="0"/>
      <w:divBdr>
        <w:top w:val="none" w:sz="0" w:space="0" w:color="auto"/>
        <w:left w:val="none" w:sz="0" w:space="0" w:color="auto"/>
        <w:bottom w:val="none" w:sz="0" w:space="0" w:color="auto"/>
        <w:right w:val="none" w:sz="0" w:space="0" w:color="auto"/>
      </w:divBdr>
    </w:div>
    <w:div w:id="695154559">
      <w:bodyDiv w:val="1"/>
      <w:marLeft w:val="0"/>
      <w:marRight w:val="0"/>
      <w:marTop w:val="0"/>
      <w:marBottom w:val="0"/>
      <w:divBdr>
        <w:top w:val="none" w:sz="0" w:space="0" w:color="auto"/>
        <w:left w:val="none" w:sz="0" w:space="0" w:color="auto"/>
        <w:bottom w:val="none" w:sz="0" w:space="0" w:color="auto"/>
        <w:right w:val="none" w:sz="0" w:space="0" w:color="auto"/>
      </w:divBdr>
    </w:div>
    <w:div w:id="719550753">
      <w:bodyDiv w:val="1"/>
      <w:marLeft w:val="0"/>
      <w:marRight w:val="0"/>
      <w:marTop w:val="0"/>
      <w:marBottom w:val="0"/>
      <w:divBdr>
        <w:top w:val="none" w:sz="0" w:space="0" w:color="auto"/>
        <w:left w:val="none" w:sz="0" w:space="0" w:color="auto"/>
        <w:bottom w:val="none" w:sz="0" w:space="0" w:color="auto"/>
        <w:right w:val="none" w:sz="0" w:space="0" w:color="auto"/>
      </w:divBdr>
    </w:div>
    <w:div w:id="790052752">
      <w:bodyDiv w:val="1"/>
      <w:marLeft w:val="0"/>
      <w:marRight w:val="0"/>
      <w:marTop w:val="0"/>
      <w:marBottom w:val="0"/>
      <w:divBdr>
        <w:top w:val="none" w:sz="0" w:space="0" w:color="auto"/>
        <w:left w:val="none" w:sz="0" w:space="0" w:color="auto"/>
        <w:bottom w:val="none" w:sz="0" w:space="0" w:color="auto"/>
        <w:right w:val="none" w:sz="0" w:space="0" w:color="auto"/>
      </w:divBdr>
    </w:div>
    <w:div w:id="1179393320">
      <w:bodyDiv w:val="1"/>
      <w:marLeft w:val="0"/>
      <w:marRight w:val="0"/>
      <w:marTop w:val="0"/>
      <w:marBottom w:val="0"/>
      <w:divBdr>
        <w:top w:val="none" w:sz="0" w:space="0" w:color="auto"/>
        <w:left w:val="none" w:sz="0" w:space="0" w:color="auto"/>
        <w:bottom w:val="none" w:sz="0" w:space="0" w:color="auto"/>
        <w:right w:val="none" w:sz="0" w:space="0" w:color="auto"/>
      </w:divBdr>
    </w:div>
    <w:div w:id="1426146635">
      <w:bodyDiv w:val="1"/>
      <w:marLeft w:val="0"/>
      <w:marRight w:val="0"/>
      <w:marTop w:val="0"/>
      <w:marBottom w:val="0"/>
      <w:divBdr>
        <w:top w:val="none" w:sz="0" w:space="0" w:color="auto"/>
        <w:left w:val="none" w:sz="0" w:space="0" w:color="auto"/>
        <w:bottom w:val="none" w:sz="0" w:space="0" w:color="auto"/>
        <w:right w:val="none" w:sz="0" w:space="0" w:color="auto"/>
      </w:divBdr>
    </w:div>
    <w:div w:id="1437483252">
      <w:bodyDiv w:val="1"/>
      <w:marLeft w:val="0"/>
      <w:marRight w:val="0"/>
      <w:marTop w:val="0"/>
      <w:marBottom w:val="0"/>
      <w:divBdr>
        <w:top w:val="none" w:sz="0" w:space="0" w:color="auto"/>
        <w:left w:val="none" w:sz="0" w:space="0" w:color="auto"/>
        <w:bottom w:val="none" w:sz="0" w:space="0" w:color="auto"/>
        <w:right w:val="none" w:sz="0" w:space="0" w:color="auto"/>
      </w:divBdr>
    </w:div>
    <w:div w:id="1548300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edflags.observatoriofiscal.cl/Content/documento/ModeloRedflagsLicitaciones.pdf" TargetMode="External"/><Relationship Id="rId18" Type="http://schemas.openxmlformats.org/officeDocument/2006/relationships/image" Target="media/image6.png"/><Relationship Id="rId26" Type="http://schemas.openxmlformats.org/officeDocument/2006/relationships/hyperlink" Target="https://public.tableau.com/views/Consolidado_16046731767040/Panel?:language=es&amp;:display_count=y&amp;publish=yes&amp;:origin=viz_share_link" TargetMode="External"/><Relationship Id="rId39" Type="http://schemas.openxmlformats.org/officeDocument/2006/relationships/hyperlink" Target="https://redflags.observatoriofiscal.cl/Home/Informes" TargetMode="External"/><Relationship Id="rId21" Type="http://schemas.openxmlformats.org/officeDocument/2006/relationships/hyperlink" Target="https://redflags.observatoriofiscal.cl/Home/Informes" TargetMode="External"/><Relationship Id="rId34" Type="http://schemas.openxmlformats.org/officeDocument/2006/relationships/image" Target="media/image14.png"/><Relationship Id="rId42" Type="http://schemas.openxmlformats.org/officeDocument/2006/relationships/hyperlink" Target="https://redflags.observatoriofiscal.cl/Home/Informes" TargetMode="External"/><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1.png"/><Relationship Id="rId11" Type="http://schemas.openxmlformats.org/officeDocument/2006/relationships/hyperlink" Target="http://www.redflags.observatoriofiscal.cl" TargetMode="External"/><Relationship Id="rId24" Type="http://schemas.openxmlformats.org/officeDocument/2006/relationships/hyperlink" Target="https://redflags.observatoriofiscal.cl/Content/documento/ModeloRedflagsLicitaciones.pdf" TargetMode="External"/><Relationship Id="rId32" Type="http://schemas.openxmlformats.org/officeDocument/2006/relationships/image" Target="media/image13.png"/><Relationship Id="rId37" Type="http://schemas.openxmlformats.org/officeDocument/2006/relationships/image" Target="media/image16.png"/><Relationship Id="rId40" Type="http://schemas.openxmlformats.org/officeDocument/2006/relationships/image" Target="media/image18.png"/><Relationship Id="rId45" Type="http://schemas.openxmlformats.org/officeDocument/2006/relationships/hyperlink" Target="https://redflags.observatoriofiscal.cl/Home/Informes" TargetMode="External"/><Relationship Id="rId5" Type="http://schemas.openxmlformats.org/officeDocument/2006/relationships/webSettings" Target="webSettings.xml"/><Relationship Id="rId15" Type="http://schemas.openxmlformats.org/officeDocument/2006/relationships/hyperlink" Target="https://redflags.observatoriofiscal.cl/Home/Informes" TargetMode="External"/><Relationship Id="rId23" Type="http://schemas.openxmlformats.org/officeDocument/2006/relationships/hyperlink" Target="https://redflags.observatoriofiscal.cl/Home/Informes" TargetMode="External"/><Relationship Id="rId28" Type="http://schemas.openxmlformats.org/officeDocument/2006/relationships/hyperlink" Target="https://redflags.observatoriofiscal.cl/Home/Informes" TargetMode="External"/><Relationship Id="rId36" Type="http://schemas.openxmlformats.org/officeDocument/2006/relationships/hyperlink" Target="https://redflags.observatoriofiscal.cl/Home/Informes" TargetMode="External"/><Relationship Id="rId49"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redflags.observatoriofiscal.cl/Home/Informes" TargetMode="External"/><Relationship Id="rId31" Type="http://schemas.openxmlformats.org/officeDocument/2006/relationships/image" Target="media/image12.png"/><Relationship Id="rId44"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image" Target="media/image10.png"/><Relationship Id="rId30" Type="http://schemas.openxmlformats.org/officeDocument/2006/relationships/hyperlink" Target="https://redflags.observatoriofiscal.cl/Home/Informes" TargetMode="External"/><Relationship Id="rId35" Type="http://schemas.openxmlformats.org/officeDocument/2006/relationships/image" Target="media/image15.png"/><Relationship Id="rId43" Type="http://schemas.openxmlformats.org/officeDocument/2006/relationships/image" Target="media/image20.png"/><Relationship Id="rId48" Type="http://schemas.openxmlformats.org/officeDocument/2006/relationships/footer" Target="footer2.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redflags.observatoriofiscal.cl/Content/documento/ModeloRedflagsInstitucion.pdf" TargetMode="External"/><Relationship Id="rId17" Type="http://schemas.openxmlformats.org/officeDocument/2006/relationships/hyperlink" Target="https://redflags.observatoriofiscal.cl/Home/Informes" TargetMode="External"/><Relationship Id="rId25" Type="http://schemas.openxmlformats.org/officeDocument/2006/relationships/image" Target="media/image9.png"/><Relationship Id="rId33" Type="http://schemas.openxmlformats.org/officeDocument/2006/relationships/hyperlink" Target="https://redflags.observatoriofiscal.cl/Home/Informes" TargetMode="External"/><Relationship Id="rId38" Type="http://schemas.openxmlformats.org/officeDocument/2006/relationships/image" Target="media/image17.png"/><Relationship Id="rId46" Type="http://schemas.openxmlformats.org/officeDocument/2006/relationships/hyperlink" Target="https://redflags.observatoriofiscal.cl/" TargetMode="External"/><Relationship Id="rId20" Type="http://schemas.openxmlformats.org/officeDocument/2006/relationships/image" Target="media/image7.png"/><Relationship Id="rId41"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8BA117-DE97-A843-834A-DA18A2A638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356</TotalTime>
  <Pages>14</Pages>
  <Words>2812</Words>
  <Characters>15466</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Mora Gonzalez</dc:creator>
  <cp:keywords/>
  <dc:description/>
  <cp:lastModifiedBy>José Mora</cp:lastModifiedBy>
  <cp:revision>12</cp:revision>
  <cp:lastPrinted>2021-04-08T13:57:00Z</cp:lastPrinted>
  <dcterms:created xsi:type="dcterms:W3CDTF">2021-03-19T15:00:00Z</dcterms:created>
  <dcterms:modified xsi:type="dcterms:W3CDTF">2021-04-08T13:57:00Z</dcterms:modified>
</cp:coreProperties>
</file>