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text" w:horzAnchor="margin" w:tblpXSpec="right" w:tblpY="-88"/>
        <w:tblW w:w="8577" w:type="dxa"/>
        <w:tblInd w:w="0" w:type="dxa"/>
        <w:tblLayout w:type="fixed"/>
        <w:tblLook w:val="0400" w:firstRow="0" w:lastRow="0" w:firstColumn="0" w:lastColumn="0" w:noHBand="0" w:noVBand="1"/>
      </w:tblPr>
      <w:tblGrid>
        <w:gridCol w:w="8577"/>
      </w:tblGrid>
      <w:tr w:rsidR="00EA0C8C" w:rsidRPr="00282BBC" w14:paraId="1986C8C6" w14:textId="77777777" w:rsidTr="00C54B2C">
        <w:trPr>
          <w:trHeight w:val="111"/>
        </w:trPr>
        <w:tc>
          <w:tcPr>
            <w:tcW w:w="8577" w:type="dxa"/>
          </w:tcPr>
          <w:p w14:paraId="231887AF" w14:textId="30C4A7FD" w:rsidR="00EA0C8C" w:rsidRPr="00282BBC" w:rsidRDefault="00EA0C8C" w:rsidP="00C54B2C">
            <w:pPr>
              <w:pStyle w:val="Normal1"/>
              <w:ind w:left="-284"/>
              <w:jc w:val="center"/>
              <w:rPr>
                <w:rFonts w:asciiTheme="majorHAnsi" w:hAnsiTheme="majorHAnsi"/>
                <w:color w:val="44546A" w:themeColor="text2"/>
                <w:sz w:val="21"/>
                <w:szCs w:val="21"/>
              </w:rPr>
            </w:pPr>
            <w:r w:rsidRPr="00282BBC">
              <w:rPr>
                <w:rFonts w:ascii="Avenir Next" w:hAnsi="Avenir Next" w:cs="Arial"/>
                <w:noProof/>
                <w:lang w:val="es-ES"/>
              </w:rPr>
              <mc:AlternateContent>
                <mc:Choice Requires="wps">
                  <w:drawing>
                    <wp:anchor distT="0" distB="0" distL="114300" distR="114300" simplePos="0" relativeHeight="251659264" behindDoc="1" locked="0" layoutInCell="1" allowOverlap="1" wp14:anchorId="2ED5BCF3" wp14:editId="337C7039">
                      <wp:simplePos x="0" y="0"/>
                      <wp:positionH relativeFrom="column">
                        <wp:posOffset>-1348011</wp:posOffset>
                      </wp:positionH>
                      <wp:positionV relativeFrom="paragraph">
                        <wp:posOffset>-874166</wp:posOffset>
                      </wp:positionV>
                      <wp:extent cx="8079698" cy="10560570"/>
                      <wp:effectExtent l="0" t="0" r="0" b="0"/>
                      <wp:wrapNone/>
                      <wp:docPr id="24" name="Rectángulo 24"/>
                      <wp:cNvGraphicFramePr/>
                      <a:graphic xmlns:a="http://schemas.openxmlformats.org/drawingml/2006/main">
                        <a:graphicData uri="http://schemas.microsoft.com/office/word/2010/wordprocessingShape">
                          <wps:wsp>
                            <wps:cNvSpPr/>
                            <wps:spPr>
                              <a:xfrm>
                                <a:off x="0" y="0"/>
                                <a:ext cx="8079698" cy="1056057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5AA0D" id="Rectángulo 24" o:spid="_x0000_s1026" style="position:absolute;margin-left:-106.15pt;margin-top:-68.85pt;width:636.2pt;height:83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" fillcolor="#7030a0" stroked="f" strokeweight="1pt"/>
                  </w:pict>
                </mc:Fallback>
              </mc:AlternateContent>
            </w:r>
          </w:p>
          <w:p w14:paraId="6C0E34B6" w14:textId="475BC7BD" w:rsidR="00EA0C8C" w:rsidRPr="00282BBC" w:rsidRDefault="00EA0C8C" w:rsidP="00EA0C8C">
            <w:pPr>
              <w:jc w:val="center"/>
            </w:pPr>
            <w:r w:rsidRPr="00282BBC">
              <w:rPr>
                <w:rFonts w:asciiTheme="majorHAnsi" w:eastAsiaTheme="minorEastAsia" w:hAnsiTheme="majorHAnsi" w:cs="Helvetica"/>
                <w:noProof/>
              </w:rPr>
              <w:drawing>
                <wp:inline distT="0" distB="0" distL="0" distR="0" wp14:anchorId="77D4B418" wp14:editId="4A9E3854">
                  <wp:extent cx="2827985" cy="356260"/>
                  <wp:effectExtent l="0" t="0" r="0" b="5715"/>
                  <wp:docPr id="14" name="Imagen 1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bujo, alimentos&#10;&#10;Descripción generada automáticamente"/>
                          <pic:cNvPicPr>
                            <a:picLocks noChangeAspect="1" noChangeArrowheads="1"/>
                          </pic:cNvPicPr>
                        </pic:nvPicPr>
                        <pic:blipFill>
                          <a:blip r:embed="rId8"/>
                          <a:stretch>
                            <a:fillRect/>
                          </a:stretch>
                        </pic:blipFill>
                        <pic:spPr bwMode="auto">
                          <a:xfrm>
                            <a:off x="0" y="0"/>
                            <a:ext cx="2868460" cy="361359"/>
                          </a:xfrm>
                          <a:prstGeom prst="rect">
                            <a:avLst/>
                          </a:prstGeom>
                          <a:noFill/>
                          <a:ln>
                            <a:noFill/>
                          </a:ln>
                        </pic:spPr>
                      </pic:pic>
                    </a:graphicData>
                  </a:graphic>
                </wp:inline>
              </w:drawing>
            </w:r>
            <w:r w:rsidRPr="00282BBC">
              <w:t xml:space="preserve">                 </w:t>
            </w:r>
          </w:p>
          <w:p w14:paraId="7F1A0FA6" w14:textId="00382AE2" w:rsidR="00EA0C8C" w:rsidRPr="00282BBC" w:rsidRDefault="00EA0C8C" w:rsidP="00C54B2C">
            <w:pPr>
              <w:pStyle w:val="Normal1"/>
              <w:ind w:left="-284"/>
              <w:jc w:val="center"/>
              <w:rPr>
                <w:rFonts w:asciiTheme="majorHAnsi" w:hAnsiTheme="majorHAnsi"/>
                <w:color w:val="44546A" w:themeColor="text2"/>
              </w:rPr>
            </w:pPr>
          </w:p>
          <w:p w14:paraId="25D753A9" w14:textId="27A2D4E5" w:rsidR="00EA0C8C" w:rsidRPr="00282BBC" w:rsidRDefault="00EA0C8C" w:rsidP="00C54B2C">
            <w:pPr>
              <w:pStyle w:val="Normal1"/>
              <w:ind w:left="-284"/>
              <w:jc w:val="center"/>
              <w:rPr>
                <w:rFonts w:asciiTheme="majorHAnsi" w:hAnsiTheme="majorHAnsi"/>
                <w:color w:val="44546A" w:themeColor="text2"/>
              </w:rPr>
            </w:pPr>
          </w:p>
          <w:p w14:paraId="50B133B7" w14:textId="77777777" w:rsidR="00EA0C8C" w:rsidRPr="00282BBC" w:rsidRDefault="00EA0C8C" w:rsidP="00C54B2C">
            <w:pPr>
              <w:pStyle w:val="Normal1"/>
              <w:ind w:left="-284"/>
              <w:jc w:val="center"/>
              <w:rPr>
                <w:rFonts w:asciiTheme="majorHAnsi" w:hAnsiTheme="majorHAnsi"/>
                <w:color w:val="44546A" w:themeColor="text2"/>
              </w:rPr>
            </w:pPr>
          </w:p>
          <w:p w14:paraId="3919CB99" w14:textId="77777777" w:rsidR="00EA0C8C" w:rsidRPr="00282BBC" w:rsidRDefault="00EA0C8C" w:rsidP="00C54B2C">
            <w:pPr>
              <w:pStyle w:val="Normal1"/>
              <w:ind w:left="-284"/>
              <w:jc w:val="center"/>
              <w:rPr>
                <w:rFonts w:asciiTheme="majorHAnsi" w:hAnsiTheme="majorHAnsi"/>
                <w:color w:val="44546A" w:themeColor="text2"/>
              </w:rPr>
            </w:pPr>
          </w:p>
          <w:p w14:paraId="2DA47770" w14:textId="587C1D1F" w:rsidR="00EA0C8C" w:rsidRPr="00282BBC" w:rsidRDefault="00EA0C8C" w:rsidP="00C54B2C">
            <w:pPr>
              <w:pStyle w:val="Normal1"/>
              <w:ind w:left="-284"/>
              <w:jc w:val="center"/>
              <w:rPr>
                <w:rFonts w:asciiTheme="majorHAnsi" w:hAnsiTheme="majorHAnsi"/>
                <w:color w:val="44546A" w:themeColor="text2"/>
              </w:rPr>
            </w:pPr>
          </w:p>
        </w:tc>
      </w:tr>
      <w:tr w:rsidR="00EA0C8C" w:rsidRPr="00A54109" w14:paraId="4D52AD71" w14:textId="77777777" w:rsidTr="00C54B2C">
        <w:trPr>
          <w:trHeight w:val="7919"/>
        </w:trPr>
        <w:tc>
          <w:tcPr>
            <w:tcW w:w="8577" w:type="dxa"/>
          </w:tcPr>
          <w:p w14:paraId="62D11989" w14:textId="77777777"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0ACD9329" w14:textId="54102489"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0B933F13" w14:textId="503921F7"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2AE771B4" w14:textId="739DE9E5"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0C01C9E8" w14:textId="08B09A70" w:rsidR="00EA0C8C" w:rsidRPr="00A54109" w:rsidRDefault="00EA0C8C" w:rsidP="00C54B2C">
            <w:pPr>
              <w:pStyle w:val="Normal1"/>
              <w:ind w:left="-284"/>
              <w:jc w:val="center"/>
              <w:rPr>
                <w:rFonts w:ascii="Avenir Next LT Pro" w:eastAsiaTheme="minorEastAsia" w:hAnsi="Avenir Next LT Pro" w:cs="Helvetica"/>
                <w:lang w:eastAsia="es-ES_tradnl"/>
              </w:rPr>
            </w:pPr>
          </w:p>
          <w:p w14:paraId="3BAB6FA5" w14:textId="705E668D" w:rsidR="00EA0C8C" w:rsidRPr="00A54109" w:rsidRDefault="00EA0C8C" w:rsidP="00C54B2C">
            <w:pPr>
              <w:tabs>
                <w:tab w:val="left" w:pos="8364"/>
              </w:tabs>
              <w:spacing w:line="288" w:lineRule="auto"/>
              <w:ind w:left="-284" w:right="213"/>
              <w:jc w:val="center"/>
              <w:rPr>
                <w:rFonts w:ascii="Avenir Next LT Pro" w:hAnsi="Avenir Next LT Pro"/>
                <w:color w:val="FFFFFF" w:themeColor="background1"/>
                <w:sz w:val="13"/>
                <w:lang w:val="es-ES_tradnl"/>
              </w:rPr>
            </w:pPr>
            <w:r w:rsidRPr="00A54109">
              <w:rPr>
                <w:rFonts w:ascii="Avenir Next LT Pro" w:hAnsi="Avenir Next LT Pro"/>
                <w:color w:val="FFFFFF" w:themeColor="background1"/>
                <w:sz w:val="13"/>
                <w:lang w:val="es-ES_tradnl"/>
              </w:rPr>
              <w:t>………………………………………………………………………………………………………………………………………………………………………………</w:t>
            </w:r>
          </w:p>
          <w:p w14:paraId="3AE6E6C8" w14:textId="77777777" w:rsidR="00EA0C8C" w:rsidRPr="00A54109" w:rsidRDefault="00EA0C8C" w:rsidP="00C54B2C">
            <w:pPr>
              <w:tabs>
                <w:tab w:val="left" w:pos="0"/>
                <w:tab w:val="left" w:pos="8364"/>
              </w:tabs>
              <w:spacing w:line="288" w:lineRule="auto"/>
              <w:ind w:left="-284" w:right="213"/>
              <w:jc w:val="center"/>
              <w:rPr>
                <w:rFonts w:ascii="Avenir Next LT Pro" w:hAnsi="Avenir Next LT Pro"/>
                <w:color w:val="FFFFFF" w:themeColor="background1"/>
                <w:sz w:val="13"/>
                <w:lang w:val="es-ES_tradnl"/>
              </w:rPr>
            </w:pPr>
          </w:p>
          <w:p w14:paraId="47305854" w14:textId="4A886C0A" w:rsidR="00EA0C8C" w:rsidRPr="00A54109" w:rsidRDefault="00EA0C8C" w:rsidP="00C54B2C">
            <w:pPr>
              <w:tabs>
                <w:tab w:val="left" w:pos="8364"/>
              </w:tabs>
              <w:ind w:right="213"/>
              <w:jc w:val="center"/>
              <w:rPr>
                <w:rFonts w:ascii="Avenir Next LT Pro" w:eastAsia="Roboto" w:hAnsi="Avenir Next LT Pro" w:cs="Roboto"/>
                <w:b/>
                <w:color w:val="FFFFFF" w:themeColor="background1"/>
                <w:sz w:val="32"/>
                <w:lang w:val="es-ES_tradnl"/>
              </w:rPr>
            </w:pPr>
          </w:p>
          <w:p w14:paraId="24B967E8" w14:textId="7E1993A1" w:rsidR="00EA0C8C" w:rsidRPr="00A54109" w:rsidRDefault="00EA0C8C" w:rsidP="00C54B2C">
            <w:pPr>
              <w:tabs>
                <w:tab w:val="left" w:pos="8364"/>
              </w:tabs>
              <w:ind w:right="213"/>
              <w:jc w:val="center"/>
              <w:rPr>
                <w:rFonts w:ascii="Avenir Next LT Pro" w:eastAsia="Roboto" w:hAnsi="Avenir Next LT Pro" w:cs="Roboto"/>
                <w:color w:val="FFFFFF" w:themeColor="background1"/>
                <w:sz w:val="32"/>
                <w:lang w:val="es-ES_tradnl"/>
              </w:rPr>
            </w:pPr>
            <w:r w:rsidRPr="00A54109">
              <w:rPr>
                <w:rFonts w:ascii="Avenir Next LT Pro" w:eastAsia="Roboto" w:hAnsi="Avenir Next LT Pro" w:cs="Roboto"/>
                <w:color w:val="FFFFFF" w:themeColor="background1"/>
                <w:sz w:val="32"/>
                <w:lang w:val="es-ES_tradnl"/>
              </w:rPr>
              <w:t>Reporte Trimestral de Red Flags</w:t>
            </w:r>
          </w:p>
          <w:p w14:paraId="77D3FD81" w14:textId="3BA9AEF2" w:rsidR="00EA0C8C" w:rsidRPr="00A54109" w:rsidRDefault="00EA0C8C" w:rsidP="00C54B2C">
            <w:pPr>
              <w:pStyle w:val="Normal1"/>
              <w:tabs>
                <w:tab w:val="left" w:pos="8364"/>
              </w:tabs>
              <w:ind w:left="-284" w:right="213"/>
              <w:rPr>
                <w:rFonts w:ascii="Avenir Next LT Pro" w:eastAsia="Arial Narrow" w:hAnsi="Avenir Next LT Pro" w:cs="Arial Narrow"/>
                <w:color w:val="FFFFFF" w:themeColor="background1"/>
              </w:rPr>
            </w:pPr>
          </w:p>
          <w:p w14:paraId="1AB12FFB" w14:textId="77777777" w:rsidR="00EA0C8C" w:rsidRPr="00A54109" w:rsidRDefault="00EA0C8C" w:rsidP="00C54B2C">
            <w:pPr>
              <w:pStyle w:val="Normal1"/>
              <w:tabs>
                <w:tab w:val="left" w:pos="8364"/>
              </w:tabs>
              <w:ind w:left="-284" w:right="213"/>
              <w:jc w:val="center"/>
              <w:rPr>
                <w:rFonts w:ascii="Avenir Next LT Pro" w:eastAsia="Arial Narrow" w:hAnsi="Avenir Next LT Pro" w:cs="Arial Narrow"/>
                <w:color w:val="FFFFFF" w:themeColor="background1"/>
              </w:rPr>
            </w:pPr>
          </w:p>
          <w:p w14:paraId="1A8A7C3D" w14:textId="23296626" w:rsidR="00EA0C8C" w:rsidRPr="00A54109" w:rsidRDefault="00EA0C8C" w:rsidP="00C54B2C">
            <w:pPr>
              <w:pStyle w:val="Normal1"/>
              <w:tabs>
                <w:tab w:val="left" w:pos="8364"/>
              </w:tabs>
              <w:ind w:left="-284" w:right="213"/>
              <w:jc w:val="center"/>
              <w:rPr>
                <w:rFonts w:ascii="Avenir Next LT Pro" w:eastAsia="Arial Narrow" w:hAnsi="Avenir Next LT Pro" w:cs="Arial Narrow"/>
                <w:color w:val="FFFFFF" w:themeColor="background1"/>
              </w:rPr>
            </w:pPr>
            <w:r w:rsidRPr="00A54109">
              <w:rPr>
                <w:rFonts w:ascii="Avenir Next LT Pro" w:eastAsia="Arial Narrow" w:hAnsi="Avenir Next LT Pro" w:cs="Arial Narrow"/>
                <w:color w:val="FFFFFF" w:themeColor="background1"/>
              </w:rPr>
              <w:t xml:space="preserve">- </w:t>
            </w:r>
            <w:r w:rsidR="00143E09">
              <w:rPr>
                <w:rFonts w:ascii="Avenir Next LT Pro" w:eastAsia="Arial Narrow" w:hAnsi="Avenir Next LT Pro" w:cs="Arial Narrow"/>
                <w:color w:val="FFFFFF" w:themeColor="background1"/>
              </w:rPr>
              <w:t>11</w:t>
            </w:r>
            <w:r w:rsidRPr="00A54109">
              <w:rPr>
                <w:rFonts w:ascii="Avenir Next LT Pro" w:eastAsia="Arial Narrow" w:hAnsi="Avenir Next LT Pro" w:cs="Arial Narrow"/>
                <w:color w:val="FFFFFF" w:themeColor="background1"/>
              </w:rPr>
              <w:t>.</w:t>
            </w:r>
            <w:r w:rsidR="00E2409C" w:rsidRPr="00A54109">
              <w:rPr>
                <w:rFonts w:ascii="Avenir Next LT Pro" w:eastAsia="Arial Narrow" w:hAnsi="Avenir Next LT Pro" w:cs="Arial Narrow"/>
                <w:color w:val="FFFFFF" w:themeColor="background1"/>
              </w:rPr>
              <w:t>0</w:t>
            </w:r>
            <w:r w:rsidR="00143E09">
              <w:rPr>
                <w:rFonts w:ascii="Avenir Next LT Pro" w:eastAsia="Arial Narrow" w:hAnsi="Avenir Next LT Pro" w:cs="Arial Narrow"/>
                <w:color w:val="FFFFFF" w:themeColor="background1"/>
              </w:rPr>
              <w:t>3</w:t>
            </w:r>
            <w:r w:rsidRPr="00A54109">
              <w:rPr>
                <w:rFonts w:ascii="Avenir Next LT Pro" w:eastAsia="Arial Narrow" w:hAnsi="Avenir Next LT Pro" w:cs="Arial Narrow"/>
                <w:color w:val="FFFFFF" w:themeColor="background1"/>
              </w:rPr>
              <w:t>.202</w:t>
            </w:r>
            <w:r w:rsidR="00E2409C" w:rsidRPr="00A54109">
              <w:rPr>
                <w:rFonts w:ascii="Avenir Next LT Pro" w:eastAsia="Arial Narrow" w:hAnsi="Avenir Next LT Pro" w:cs="Arial Narrow"/>
                <w:color w:val="FFFFFF" w:themeColor="background1"/>
              </w:rPr>
              <w:t>2</w:t>
            </w:r>
            <w:r w:rsidRPr="00A54109">
              <w:rPr>
                <w:rFonts w:ascii="Avenir Next LT Pro" w:eastAsia="Arial Narrow" w:hAnsi="Avenir Next LT Pro" w:cs="Arial Narrow"/>
                <w:color w:val="FFFFFF" w:themeColor="background1"/>
              </w:rPr>
              <w:t xml:space="preserve"> -</w:t>
            </w:r>
          </w:p>
          <w:p w14:paraId="4DCCF1A6" w14:textId="77777777" w:rsidR="00EA0C8C" w:rsidRPr="00A54109" w:rsidRDefault="00EA0C8C" w:rsidP="00C54B2C">
            <w:pPr>
              <w:pStyle w:val="Normal1"/>
              <w:tabs>
                <w:tab w:val="left" w:pos="8364"/>
              </w:tabs>
              <w:ind w:left="-284" w:right="213"/>
              <w:rPr>
                <w:rFonts w:ascii="Avenir Next LT Pro" w:eastAsia="Arial Narrow" w:hAnsi="Avenir Next LT Pro" w:cs="Arial Narrow"/>
                <w:color w:val="FFFFFF" w:themeColor="background1"/>
              </w:rPr>
            </w:pPr>
          </w:p>
          <w:p w14:paraId="4A5F3DB4" w14:textId="3641794E" w:rsidR="00EA0C8C" w:rsidRPr="00A54109" w:rsidRDefault="00EA0C8C" w:rsidP="00C54B2C">
            <w:pPr>
              <w:tabs>
                <w:tab w:val="left" w:pos="8364"/>
              </w:tabs>
              <w:spacing w:line="288" w:lineRule="auto"/>
              <w:ind w:left="-284" w:right="213"/>
              <w:jc w:val="center"/>
              <w:rPr>
                <w:rFonts w:ascii="Avenir Next LT Pro" w:hAnsi="Avenir Next LT Pro"/>
                <w:color w:val="FFFFFF" w:themeColor="background1"/>
                <w:sz w:val="13"/>
                <w:lang w:val="es-ES_tradnl"/>
              </w:rPr>
            </w:pPr>
            <w:r w:rsidRPr="00A54109">
              <w:rPr>
                <w:rFonts w:ascii="Avenir Next LT Pro" w:hAnsi="Avenir Next LT Pro"/>
                <w:color w:val="FFFFFF" w:themeColor="background1"/>
                <w:sz w:val="13"/>
                <w:lang w:val="es-ES_tradnl"/>
              </w:rPr>
              <w:t>………………………………………………………………………………………………………………………………………………………………………………</w:t>
            </w:r>
          </w:p>
          <w:p w14:paraId="42CEF869" w14:textId="56343370" w:rsidR="00EA0C8C" w:rsidRPr="00A54109" w:rsidRDefault="00EA0C8C" w:rsidP="00C54B2C">
            <w:pPr>
              <w:tabs>
                <w:tab w:val="left" w:pos="8364"/>
              </w:tabs>
              <w:spacing w:line="288" w:lineRule="auto"/>
              <w:ind w:left="-284" w:right="213"/>
              <w:jc w:val="center"/>
              <w:rPr>
                <w:rFonts w:ascii="Avenir Next LT Pro" w:hAnsi="Avenir Next LT Pro"/>
                <w:color w:val="FFFFFF" w:themeColor="background1"/>
                <w:sz w:val="13"/>
                <w:lang w:val="es-ES_tradnl"/>
              </w:rPr>
            </w:pPr>
          </w:p>
          <w:p w14:paraId="36F45745" w14:textId="3ECF3DF3" w:rsidR="00EA0C8C" w:rsidRPr="00A54109" w:rsidRDefault="00EA0C8C" w:rsidP="005E790C">
            <w:pPr>
              <w:tabs>
                <w:tab w:val="left" w:pos="8364"/>
              </w:tabs>
              <w:spacing w:line="288" w:lineRule="auto"/>
              <w:ind w:right="87"/>
              <w:rPr>
                <w:rFonts w:ascii="Avenir Next LT Pro" w:hAnsi="Avenir Next LT Pro"/>
                <w:color w:val="FFFFFF" w:themeColor="background1"/>
                <w:sz w:val="13"/>
                <w:lang w:val="es-ES_tradnl"/>
              </w:rPr>
            </w:pPr>
          </w:p>
          <w:p w14:paraId="56C4BC05" w14:textId="3D919B5D" w:rsidR="00EA0C8C" w:rsidRPr="00A54109" w:rsidRDefault="00EA0C8C" w:rsidP="00C54B2C">
            <w:pPr>
              <w:tabs>
                <w:tab w:val="left" w:pos="8364"/>
              </w:tabs>
              <w:spacing w:line="288" w:lineRule="auto"/>
              <w:ind w:left="-284" w:right="87"/>
              <w:jc w:val="center"/>
              <w:rPr>
                <w:rFonts w:ascii="Avenir Next LT Pro" w:hAnsi="Avenir Next LT Pro"/>
                <w:color w:val="FFFFFF" w:themeColor="background1"/>
                <w:sz w:val="13"/>
                <w:lang w:val="es-ES_tradnl"/>
              </w:rPr>
            </w:pPr>
          </w:p>
          <w:p w14:paraId="24AD293B" w14:textId="050A0AFD" w:rsidR="00C528CE" w:rsidRPr="00A54109" w:rsidRDefault="00C528CE"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José Mora González</w:t>
            </w:r>
          </w:p>
          <w:p w14:paraId="6D544B72" w14:textId="5C2FC765" w:rsidR="00C528CE" w:rsidRPr="00A54109" w:rsidRDefault="00C528CE"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Analista de datos</w:t>
            </w:r>
          </w:p>
          <w:p w14:paraId="7C580C24" w14:textId="7AF50426" w:rsidR="00EA0C8C" w:rsidRPr="00A54109" w:rsidRDefault="00EA0C8C"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Observatorio del Gasto Fiscal</w:t>
            </w:r>
          </w:p>
          <w:p w14:paraId="6D711005" w14:textId="77777777" w:rsidR="005E790C" w:rsidRPr="00A54109" w:rsidRDefault="00C528CE" w:rsidP="00C54B2C">
            <w:pPr>
              <w:tabs>
                <w:tab w:val="left" w:pos="8364"/>
              </w:tabs>
              <w:spacing w:line="288" w:lineRule="auto"/>
              <w:ind w:left="-284" w:right="87"/>
              <w:jc w:val="right"/>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jose</w:t>
            </w:r>
            <w:r w:rsidR="00EA0C8C" w:rsidRPr="00A54109">
              <w:rPr>
                <w:rFonts w:ascii="Avenir Next LT Pro" w:hAnsi="Avenir Next LT Pro"/>
                <w:color w:val="FFFFFF" w:themeColor="background1"/>
                <w:lang w:val="es-ES_tradnl"/>
              </w:rPr>
              <w:t>@observatoriofiscal.cl</w:t>
            </w:r>
          </w:p>
          <w:p w14:paraId="70DDD5BD" w14:textId="77777777" w:rsidR="005E790C" w:rsidRPr="00A54109" w:rsidRDefault="005E790C" w:rsidP="00C54B2C">
            <w:pPr>
              <w:tabs>
                <w:tab w:val="left" w:pos="8364"/>
              </w:tabs>
              <w:spacing w:line="288" w:lineRule="auto"/>
              <w:ind w:left="-284" w:right="87"/>
              <w:jc w:val="right"/>
              <w:rPr>
                <w:rFonts w:ascii="Avenir Next LT Pro" w:hAnsi="Avenir Next LT Pro"/>
                <w:color w:val="FFFFFF" w:themeColor="background1"/>
                <w:lang w:val="es-ES_tradnl"/>
              </w:rPr>
            </w:pPr>
          </w:p>
          <w:p w14:paraId="58D6C4E0" w14:textId="4FFB2596" w:rsidR="00EA0C8C" w:rsidRPr="00A54109" w:rsidRDefault="00EA0C8C" w:rsidP="00C54B2C">
            <w:pPr>
              <w:tabs>
                <w:tab w:val="left" w:pos="8364"/>
              </w:tabs>
              <w:spacing w:line="288" w:lineRule="auto"/>
              <w:ind w:left="-284" w:right="87"/>
              <w:jc w:val="right"/>
              <w:rPr>
                <w:rFonts w:ascii="Avenir Next LT Pro" w:hAnsi="Avenir Next LT Pro"/>
                <w:color w:val="FFFFFF" w:themeColor="background1"/>
                <w:sz w:val="16"/>
                <w:lang w:val="es-ES_tradnl"/>
              </w:rPr>
            </w:pPr>
            <w:r w:rsidRPr="00A54109">
              <w:rPr>
                <w:rFonts w:ascii="Avenir Next LT Pro" w:hAnsi="Avenir Next LT Pro"/>
                <w:color w:val="FFFFFF" w:themeColor="background1"/>
                <w:lang w:val="es-ES_tradnl"/>
              </w:rPr>
              <w:t xml:space="preserve"> </w:t>
            </w:r>
          </w:p>
          <w:p w14:paraId="424BB2B2" w14:textId="6F77B26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sz w:val="13"/>
                <w:lang w:val="es-ES_tradnl"/>
              </w:rPr>
            </w:pPr>
          </w:p>
          <w:p w14:paraId="6D133106" w14:textId="668600AC" w:rsidR="00EA0C8C" w:rsidRPr="00A54109" w:rsidRDefault="005E790C" w:rsidP="00C54B2C">
            <w:pPr>
              <w:tabs>
                <w:tab w:val="left" w:pos="8647"/>
              </w:tabs>
              <w:spacing w:line="288" w:lineRule="auto"/>
              <w:ind w:left="-284" w:right="-76"/>
              <w:jc w:val="center"/>
              <w:rPr>
                <w:rFonts w:ascii="Avenir Next LT Pro" w:hAnsi="Avenir Next LT Pro"/>
                <w:color w:val="FFFFFF" w:themeColor="background1"/>
                <w:lang w:val="es-ES_tradnl"/>
              </w:rPr>
            </w:pPr>
            <w:r w:rsidRPr="00A54109">
              <w:rPr>
                <w:rFonts w:ascii="Avenir Next LT Pro" w:hAnsi="Avenir Next LT Pro"/>
                <w:color w:val="FFFFFF" w:themeColor="background1"/>
                <w:lang w:val="es-ES_tradnl"/>
              </w:rPr>
              <w:t>En colaboración con:</w:t>
            </w:r>
          </w:p>
          <w:p w14:paraId="144CB5A2" w14:textId="202DFCA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sz w:val="13"/>
                <w:lang w:val="es-ES_tradnl"/>
              </w:rPr>
            </w:pPr>
          </w:p>
          <w:p w14:paraId="5DE0C478" w14:textId="270A7315" w:rsidR="00EA0C8C" w:rsidRPr="00A54109" w:rsidRDefault="005E790C" w:rsidP="00C54B2C">
            <w:pPr>
              <w:tabs>
                <w:tab w:val="left" w:pos="8647"/>
              </w:tabs>
              <w:spacing w:line="288" w:lineRule="auto"/>
              <w:ind w:left="-284" w:right="-76"/>
              <w:jc w:val="center"/>
              <w:rPr>
                <w:rFonts w:ascii="Avenir Next LT Pro" w:hAnsi="Avenir Next LT Pro"/>
                <w:color w:val="FFFFFF" w:themeColor="background1"/>
                <w:lang w:val="es-ES_tradnl"/>
              </w:rPr>
            </w:pPr>
            <w:r w:rsidRPr="00A54109">
              <w:rPr>
                <w:rFonts w:ascii="Avenir Next LT Pro" w:hAnsi="Avenir Next LT Pro"/>
              </w:rPr>
              <w:fldChar w:fldCharType="begin"/>
            </w:r>
            <w:r w:rsidRPr="00A54109">
              <w:rPr>
                <w:rFonts w:ascii="Avenir Next LT Pro" w:hAnsi="Avenir Next LT Pro"/>
              </w:rPr>
              <w:instrText xml:space="preserve"> INCLUDEPICTURE "https://www.espaciopublico.cl/wp-content/themes/espacio-p-blico/images/logoep2.png" \* MERGEFORMATINET </w:instrText>
            </w:r>
            <w:r w:rsidRPr="00A54109">
              <w:rPr>
                <w:rFonts w:ascii="Avenir Next LT Pro" w:hAnsi="Avenir Next LT Pro"/>
              </w:rPr>
              <w:fldChar w:fldCharType="separate"/>
            </w:r>
            <w:r w:rsidRPr="00A54109">
              <w:rPr>
                <w:rFonts w:ascii="Avenir Next LT Pro" w:hAnsi="Avenir Next LT Pro"/>
                <w:noProof/>
              </w:rPr>
              <w:drawing>
                <wp:inline distT="0" distB="0" distL="0" distR="0" wp14:anchorId="56EDA2CD" wp14:editId="18F1F764">
                  <wp:extent cx="1292765" cy="6414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92765" cy="641485"/>
                          </a:xfrm>
                          <a:prstGeom prst="rect">
                            <a:avLst/>
                          </a:prstGeom>
                          <a:noFill/>
                          <a:ln>
                            <a:noFill/>
                          </a:ln>
                        </pic:spPr>
                      </pic:pic>
                    </a:graphicData>
                  </a:graphic>
                </wp:inline>
              </w:drawing>
            </w:r>
            <w:r w:rsidRPr="00A54109">
              <w:rPr>
                <w:rFonts w:ascii="Avenir Next LT Pro" w:hAnsi="Avenir Next LT Pro"/>
              </w:rPr>
              <w:fldChar w:fldCharType="end"/>
            </w:r>
          </w:p>
          <w:p w14:paraId="12DE076A" w14:textId="7777777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lang w:val="es-ES_tradnl"/>
              </w:rPr>
            </w:pPr>
          </w:p>
          <w:p w14:paraId="6ACF1C7C" w14:textId="77777777" w:rsidR="00EA0C8C" w:rsidRPr="00A54109" w:rsidRDefault="00EA0C8C" w:rsidP="00C54B2C">
            <w:pPr>
              <w:tabs>
                <w:tab w:val="left" w:pos="8647"/>
              </w:tabs>
              <w:spacing w:line="288" w:lineRule="auto"/>
              <w:ind w:left="-284" w:right="-76"/>
              <w:jc w:val="center"/>
              <w:rPr>
                <w:rFonts w:ascii="Avenir Next LT Pro" w:hAnsi="Avenir Next LT Pro"/>
                <w:color w:val="FFFFFF" w:themeColor="background1"/>
                <w:lang w:val="es-ES_tradnl"/>
              </w:rPr>
            </w:pPr>
            <w:r w:rsidRPr="00A54109">
              <w:rPr>
                <w:rFonts w:ascii="Avenir Next LT Pro" w:eastAsia="Arial Narrow" w:hAnsi="Avenir Next LT Pro" w:cs="Arial Narrow"/>
                <w:noProof/>
                <w:color w:val="A6A6A6" w:themeColor="background1" w:themeShade="A6"/>
                <w:lang w:val="es-ES_tradnl"/>
              </w:rPr>
              <w:drawing>
                <wp:inline distT="0" distB="0" distL="0" distR="0" wp14:anchorId="513F8065" wp14:editId="0C2D8633">
                  <wp:extent cx="2187296" cy="617517"/>
                  <wp:effectExtent l="0" t="0" r="0" b="0"/>
                  <wp:docPr id="3" name="Imagen 3" descr="Imagen que contiene dibujo, luz,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bujo, luz, taz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507" cy="674888"/>
                          </a:xfrm>
                          <a:prstGeom prst="rect">
                            <a:avLst/>
                          </a:prstGeom>
                          <a:noFill/>
                          <a:ln>
                            <a:noFill/>
                          </a:ln>
                        </pic:spPr>
                      </pic:pic>
                    </a:graphicData>
                  </a:graphic>
                </wp:inline>
              </w:drawing>
            </w:r>
          </w:p>
          <w:p w14:paraId="2684BCFB" w14:textId="137E8785" w:rsidR="00495ABA" w:rsidRPr="00A54109" w:rsidRDefault="00495ABA" w:rsidP="00495ABA">
            <w:pPr>
              <w:rPr>
                <w:rFonts w:ascii="Avenir Next LT Pro" w:hAnsi="Avenir Next LT Pro"/>
                <w:lang w:val="es-ES_tradnl"/>
              </w:rPr>
            </w:pPr>
          </w:p>
        </w:tc>
      </w:tr>
    </w:tbl>
    <w:sdt>
      <w:sdtPr>
        <w:rPr>
          <w:rFonts w:asciiTheme="minorHAnsi" w:eastAsiaTheme="minorHAnsi" w:hAnsiTheme="minorHAnsi" w:cstheme="minorBidi"/>
          <w:b w:val="0"/>
          <w:bCs w:val="0"/>
          <w:i/>
          <w:iCs/>
          <w:color w:val="auto"/>
          <w:sz w:val="22"/>
          <w:szCs w:val="22"/>
          <w:lang w:val="es-ES" w:eastAsia="en-US"/>
        </w:rPr>
        <w:id w:val="-739021801"/>
        <w:docPartObj>
          <w:docPartGallery w:val="Table of Contents"/>
          <w:docPartUnique/>
        </w:docPartObj>
      </w:sdtPr>
      <w:sdtEndPr>
        <w:rPr>
          <w:rFonts w:cstheme="minorHAnsi"/>
          <w:b/>
          <w:bCs/>
          <w:noProof/>
          <w:lang w:val="es-CL"/>
        </w:rPr>
      </w:sdtEndPr>
      <w:sdtContent>
        <w:p w14:paraId="1F60F0F8" w14:textId="77B0FEF5" w:rsidR="0070214A" w:rsidRPr="00282BBC" w:rsidRDefault="0070214A">
          <w:pPr>
            <w:pStyle w:val="TtuloTDC"/>
            <w:rPr>
              <w:sz w:val="24"/>
              <w:szCs w:val="24"/>
              <w:lang w:val="es-ES"/>
            </w:rPr>
          </w:pPr>
          <w:r w:rsidRPr="00282BBC">
            <w:rPr>
              <w:sz w:val="24"/>
              <w:szCs w:val="24"/>
              <w:lang w:val="es-ES"/>
            </w:rPr>
            <w:t>Tabla de contenido</w:t>
          </w:r>
        </w:p>
        <w:p w14:paraId="5C31E321" w14:textId="77777777" w:rsidR="00E2694B" w:rsidRPr="00282BBC" w:rsidRDefault="00E2694B" w:rsidP="00E2694B">
          <w:pPr>
            <w:rPr>
              <w:sz w:val="22"/>
              <w:szCs w:val="22"/>
              <w:lang w:val="es-ES" w:eastAsia="es-ES_tradnl"/>
            </w:rPr>
          </w:pPr>
        </w:p>
        <w:p w14:paraId="4ECF6AF0" w14:textId="679CD457" w:rsidR="006F6802" w:rsidRDefault="0070214A">
          <w:pPr>
            <w:pStyle w:val="TDC1"/>
            <w:rPr>
              <w:rFonts w:eastAsiaTheme="minorEastAsia" w:cstheme="minorBidi"/>
              <w:b w:val="0"/>
              <w:bCs w:val="0"/>
              <w:i w:val="0"/>
              <w:iCs w:val="0"/>
              <w:noProof/>
              <w:sz w:val="22"/>
              <w:szCs w:val="22"/>
              <w:lang w:eastAsia="es-CL"/>
            </w:rPr>
          </w:pPr>
          <w:r w:rsidRPr="00DB0B5B">
            <w:rPr>
              <w:sz w:val="22"/>
              <w:szCs w:val="22"/>
            </w:rPr>
            <w:fldChar w:fldCharType="begin"/>
          </w:r>
          <w:r w:rsidRPr="00DB0B5B">
            <w:rPr>
              <w:sz w:val="22"/>
              <w:szCs w:val="22"/>
            </w:rPr>
            <w:instrText>TOC \o "1-3" \h \z \u</w:instrText>
          </w:r>
          <w:r w:rsidRPr="00DB0B5B">
            <w:rPr>
              <w:sz w:val="22"/>
              <w:szCs w:val="22"/>
            </w:rPr>
            <w:fldChar w:fldCharType="separate"/>
          </w:r>
          <w:hyperlink w:anchor="_Toc92378579" w:history="1">
            <w:r w:rsidR="006F6802" w:rsidRPr="00414773">
              <w:rPr>
                <w:rStyle w:val="Hipervnculo"/>
                <w:rFonts w:ascii="Avenir Next" w:hAnsi="Avenir Next" w:cs="Arial"/>
                <w:noProof/>
                <w:lang w:val="es-ES"/>
              </w:rPr>
              <w:t>1. INTRODUCCION</w:t>
            </w:r>
            <w:r w:rsidR="006F6802">
              <w:rPr>
                <w:noProof/>
                <w:webHidden/>
              </w:rPr>
              <w:tab/>
            </w:r>
            <w:r w:rsidR="006F6802">
              <w:rPr>
                <w:noProof/>
                <w:webHidden/>
              </w:rPr>
              <w:fldChar w:fldCharType="begin"/>
            </w:r>
            <w:r w:rsidR="006F6802">
              <w:rPr>
                <w:noProof/>
                <w:webHidden/>
              </w:rPr>
              <w:instrText xml:space="preserve"> PAGEREF _Toc92378579 \h </w:instrText>
            </w:r>
            <w:r w:rsidR="006F6802">
              <w:rPr>
                <w:noProof/>
                <w:webHidden/>
              </w:rPr>
            </w:r>
            <w:r w:rsidR="006F6802">
              <w:rPr>
                <w:noProof/>
                <w:webHidden/>
              </w:rPr>
              <w:fldChar w:fldCharType="separate"/>
            </w:r>
            <w:r w:rsidR="0001519E">
              <w:rPr>
                <w:noProof/>
                <w:webHidden/>
              </w:rPr>
              <w:t>3</w:t>
            </w:r>
            <w:r w:rsidR="006F6802">
              <w:rPr>
                <w:noProof/>
                <w:webHidden/>
              </w:rPr>
              <w:fldChar w:fldCharType="end"/>
            </w:r>
          </w:hyperlink>
        </w:p>
        <w:p w14:paraId="06466430" w14:textId="4D8C5902" w:rsidR="006F6802" w:rsidRDefault="00B556AE">
          <w:pPr>
            <w:pStyle w:val="TDC1"/>
            <w:rPr>
              <w:rFonts w:eastAsiaTheme="minorEastAsia" w:cstheme="minorBidi"/>
              <w:b w:val="0"/>
              <w:bCs w:val="0"/>
              <w:i w:val="0"/>
              <w:iCs w:val="0"/>
              <w:noProof/>
              <w:sz w:val="22"/>
              <w:szCs w:val="22"/>
              <w:lang w:eastAsia="es-CL"/>
            </w:rPr>
          </w:pPr>
          <w:hyperlink w:anchor="_Toc92378580" w:history="1">
            <w:r w:rsidR="006F6802" w:rsidRPr="00414773">
              <w:rPr>
                <w:rStyle w:val="Hipervnculo"/>
                <w:rFonts w:ascii="Avenir Next" w:hAnsi="Avenir Next" w:cs="Arial"/>
                <w:noProof/>
                <w:lang w:val="es-ES"/>
              </w:rPr>
              <w:t>2. RESUMEN EJECUTIVO</w:t>
            </w:r>
            <w:r w:rsidR="006F6802">
              <w:rPr>
                <w:noProof/>
                <w:webHidden/>
              </w:rPr>
              <w:tab/>
            </w:r>
            <w:r w:rsidR="006F6802">
              <w:rPr>
                <w:noProof/>
                <w:webHidden/>
              </w:rPr>
              <w:fldChar w:fldCharType="begin"/>
            </w:r>
            <w:r w:rsidR="006F6802">
              <w:rPr>
                <w:noProof/>
                <w:webHidden/>
              </w:rPr>
              <w:instrText xml:space="preserve"> PAGEREF _Toc92378580 \h </w:instrText>
            </w:r>
            <w:r w:rsidR="006F6802">
              <w:rPr>
                <w:noProof/>
                <w:webHidden/>
              </w:rPr>
            </w:r>
            <w:r w:rsidR="006F6802">
              <w:rPr>
                <w:noProof/>
                <w:webHidden/>
              </w:rPr>
              <w:fldChar w:fldCharType="separate"/>
            </w:r>
            <w:r w:rsidR="0001519E">
              <w:rPr>
                <w:noProof/>
                <w:webHidden/>
              </w:rPr>
              <w:t>4</w:t>
            </w:r>
            <w:r w:rsidR="006F6802">
              <w:rPr>
                <w:noProof/>
                <w:webHidden/>
              </w:rPr>
              <w:fldChar w:fldCharType="end"/>
            </w:r>
          </w:hyperlink>
        </w:p>
        <w:p w14:paraId="557E4799" w14:textId="4CE6DF27" w:rsidR="006F6802" w:rsidRDefault="00B556AE">
          <w:pPr>
            <w:pStyle w:val="TDC1"/>
            <w:rPr>
              <w:rFonts w:eastAsiaTheme="minorEastAsia" w:cstheme="minorBidi"/>
              <w:b w:val="0"/>
              <w:bCs w:val="0"/>
              <w:i w:val="0"/>
              <w:iCs w:val="0"/>
              <w:noProof/>
              <w:sz w:val="22"/>
              <w:szCs w:val="22"/>
              <w:lang w:eastAsia="es-CL"/>
            </w:rPr>
          </w:pPr>
          <w:hyperlink w:anchor="_Toc92378581" w:history="1">
            <w:r w:rsidR="006F6802" w:rsidRPr="00414773">
              <w:rPr>
                <w:rStyle w:val="Hipervnculo"/>
                <w:rFonts w:ascii="Avenir Next" w:hAnsi="Avenir Next" w:cs="Arial"/>
                <w:noProof/>
                <w:lang w:val="es-ES"/>
              </w:rPr>
              <w:t>3. RED FLAGS A NIVEL INSTITUCIONAL</w:t>
            </w:r>
            <w:r w:rsidR="006F6802">
              <w:rPr>
                <w:noProof/>
                <w:webHidden/>
              </w:rPr>
              <w:tab/>
            </w:r>
            <w:r w:rsidR="006F6802">
              <w:rPr>
                <w:noProof/>
                <w:webHidden/>
              </w:rPr>
              <w:fldChar w:fldCharType="begin"/>
            </w:r>
            <w:r w:rsidR="006F6802">
              <w:rPr>
                <w:noProof/>
                <w:webHidden/>
              </w:rPr>
              <w:instrText xml:space="preserve"> PAGEREF _Toc92378581 \h </w:instrText>
            </w:r>
            <w:r w:rsidR="006F6802">
              <w:rPr>
                <w:noProof/>
                <w:webHidden/>
              </w:rPr>
            </w:r>
            <w:r w:rsidR="006F6802">
              <w:rPr>
                <w:noProof/>
                <w:webHidden/>
              </w:rPr>
              <w:fldChar w:fldCharType="separate"/>
            </w:r>
            <w:r w:rsidR="0001519E">
              <w:rPr>
                <w:noProof/>
                <w:webHidden/>
              </w:rPr>
              <w:t>5</w:t>
            </w:r>
            <w:r w:rsidR="006F6802">
              <w:rPr>
                <w:noProof/>
                <w:webHidden/>
              </w:rPr>
              <w:fldChar w:fldCharType="end"/>
            </w:r>
          </w:hyperlink>
        </w:p>
        <w:p w14:paraId="650910DD" w14:textId="6F7339A2" w:rsidR="0070214A" w:rsidRPr="00387371" w:rsidRDefault="00B556AE" w:rsidP="00387371">
          <w:pPr>
            <w:pStyle w:val="TDC1"/>
            <w:rPr>
              <w:rFonts w:eastAsiaTheme="minorEastAsia" w:cstheme="minorBidi"/>
              <w:b w:val="0"/>
              <w:bCs w:val="0"/>
              <w:i w:val="0"/>
              <w:iCs w:val="0"/>
              <w:noProof/>
              <w:sz w:val="22"/>
              <w:szCs w:val="22"/>
              <w:lang w:eastAsia="es-CL"/>
            </w:rPr>
          </w:pPr>
          <w:hyperlink w:anchor="_Toc92378588" w:history="1">
            <w:r w:rsidR="006F6802" w:rsidRPr="00414773">
              <w:rPr>
                <w:rStyle w:val="Hipervnculo"/>
                <w:rFonts w:ascii="Avenir Next" w:hAnsi="Avenir Next" w:cs="Arial"/>
                <w:noProof/>
                <w:lang w:val="es-ES"/>
              </w:rPr>
              <w:t xml:space="preserve">4. </w:t>
            </w:r>
            <w:r w:rsidR="006F6802" w:rsidRPr="00414773">
              <w:rPr>
                <w:rStyle w:val="Hipervnculo"/>
                <w:rFonts w:ascii="Avenir Next" w:hAnsi="Avenir Next" w:cs="Arial"/>
                <w:caps/>
                <w:noProof/>
                <w:lang w:val="es-ES"/>
              </w:rPr>
              <w:t>Red Flags a nivel de cada licitación pública</w:t>
            </w:r>
            <w:r w:rsidR="006F6802">
              <w:rPr>
                <w:noProof/>
                <w:webHidden/>
              </w:rPr>
              <w:tab/>
            </w:r>
            <w:r w:rsidR="006F6802">
              <w:rPr>
                <w:noProof/>
                <w:webHidden/>
              </w:rPr>
              <w:fldChar w:fldCharType="begin"/>
            </w:r>
            <w:r w:rsidR="006F6802">
              <w:rPr>
                <w:noProof/>
                <w:webHidden/>
              </w:rPr>
              <w:instrText xml:space="preserve"> PAGEREF _Toc92378588 \h </w:instrText>
            </w:r>
            <w:r w:rsidR="006F6802">
              <w:rPr>
                <w:noProof/>
                <w:webHidden/>
              </w:rPr>
            </w:r>
            <w:r w:rsidR="006F6802">
              <w:rPr>
                <w:noProof/>
                <w:webHidden/>
              </w:rPr>
              <w:fldChar w:fldCharType="separate"/>
            </w:r>
            <w:r w:rsidR="0001519E">
              <w:rPr>
                <w:noProof/>
                <w:webHidden/>
              </w:rPr>
              <w:t>9</w:t>
            </w:r>
            <w:r w:rsidR="006F6802">
              <w:rPr>
                <w:noProof/>
                <w:webHidden/>
              </w:rPr>
              <w:fldChar w:fldCharType="end"/>
            </w:r>
          </w:hyperlink>
          <w:r w:rsidR="0070214A" w:rsidRPr="00DB0B5B">
            <w:rPr>
              <w:noProof/>
              <w:sz w:val="22"/>
              <w:szCs w:val="22"/>
            </w:rPr>
            <w:fldChar w:fldCharType="end"/>
          </w:r>
        </w:p>
      </w:sdtContent>
    </w:sdt>
    <w:p w14:paraId="69FDD640" w14:textId="73A8D0F8" w:rsidR="0070214A" w:rsidRPr="00282BBC" w:rsidRDefault="0070214A">
      <w:pPr>
        <w:rPr>
          <w:rFonts w:ascii="Avenir Next" w:hAnsi="Avenir Next" w:cs="Arial"/>
          <w:sz w:val="22"/>
          <w:szCs w:val="22"/>
          <w:lang w:val="es-ES"/>
        </w:rPr>
      </w:pPr>
      <w:r w:rsidRPr="00282BBC">
        <w:rPr>
          <w:rFonts w:ascii="Avenir Next" w:hAnsi="Avenir Next" w:cs="Arial"/>
          <w:sz w:val="22"/>
          <w:szCs w:val="22"/>
          <w:lang w:val="es-ES"/>
        </w:rPr>
        <w:br w:type="page"/>
      </w:r>
    </w:p>
    <w:p w14:paraId="57D313B9" w14:textId="75D8A70B" w:rsidR="000164C0" w:rsidRPr="00282BBC" w:rsidRDefault="00554F8F" w:rsidP="00554F8F">
      <w:pPr>
        <w:pStyle w:val="Ttulo1"/>
        <w:rPr>
          <w:rFonts w:ascii="Avenir Next" w:hAnsi="Avenir Next" w:cs="Arial"/>
          <w:color w:val="000000" w:themeColor="text1"/>
          <w:lang w:val="es-ES"/>
        </w:rPr>
      </w:pPr>
      <w:bookmarkStart w:id="0" w:name="_Toc92378579"/>
      <w:r w:rsidRPr="00282BBC">
        <w:rPr>
          <w:rFonts w:ascii="Avenir Next" w:hAnsi="Avenir Next" w:cs="Arial"/>
          <w:color w:val="000000" w:themeColor="text1"/>
          <w:lang w:val="es-ES"/>
        </w:rPr>
        <w:lastRenderedPageBreak/>
        <w:t xml:space="preserve">1. </w:t>
      </w:r>
      <w:r w:rsidR="000164C0" w:rsidRPr="00282BBC">
        <w:rPr>
          <w:rFonts w:ascii="Avenir Next" w:hAnsi="Avenir Next" w:cs="Arial"/>
          <w:color w:val="000000" w:themeColor="text1"/>
          <w:lang w:val="es-ES"/>
        </w:rPr>
        <w:t>INTRODUCCION</w:t>
      </w:r>
      <w:bookmarkEnd w:id="0"/>
    </w:p>
    <w:p w14:paraId="7324549C" w14:textId="53CEDC8E" w:rsidR="000164C0" w:rsidRPr="00282BBC" w:rsidRDefault="000164C0" w:rsidP="000164C0">
      <w:pPr>
        <w:rPr>
          <w:color w:val="000000" w:themeColor="text1"/>
          <w:lang w:val="es-ES"/>
        </w:rPr>
      </w:pPr>
    </w:p>
    <w:p w14:paraId="03EED64E" w14:textId="71CBF1D5"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En el marco del proyecto de Red Flags impulsado por el Observatorio de Gasto Fiscal en colaboración con Espacio Público, presentamos a continuación el Reporte Trimestral, correspondiente al cierre de</w:t>
      </w:r>
      <w:r w:rsidR="00D019CB">
        <w:rPr>
          <w:rFonts w:ascii="Avenir Next" w:hAnsi="Avenir Next"/>
          <w:color w:val="000000" w:themeColor="text1"/>
          <w:sz w:val="20"/>
          <w:szCs w:val="20"/>
          <w:lang w:val="es-ES"/>
        </w:rPr>
        <w:t xml:space="preserve"> </w:t>
      </w:r>
      <w:r w:rsidR="00143E09">
        <w:rPr>
          <w:rFonts w:ascii="Avenir Next" w:hAnsi="Avenir Next"/>
          <w:color w:val="000000" w:themeColor="text1"/>
          <w:sz w:val="20"/>
          <w:szCs w:val="20"/>
          <w:lang w:val="es-ES"/>
        </w:rPr>
        <w:t>marzo</w:t>
      </w:r>
      <w:r w:rsidR="00D019CB">
        <w:rPr>
          <w:rFonts w:ascii="Avenir Next" w:hAnsi="Avenir Next"/>
          <w:color w:val="000000" w:themeColor="text1"/>
          <w:sz w:val="20"/>
          <w:szCs w:val="20"/>
          <w:lang w:val="es-ES"/>
        </w:rPr>
        <w:t xml:space="preserve"> de</w:t>
      </w:r>
      <w:r w:rsidRPr="00282BBC">
        <w:rPr>
          <w:rFonts w:ascii="Avenir Next" w:hAnsi="Avenir Next"/>
          <w:color w:val="000000" w:themeColor="text1"/>
          <w:sz w:val="20"/>
          <w:szCs w:val="20"/>
          <w:lang w:val="es-ES"/>
        </w:rPr>
        <w:t xml:space="preserve"> 202</w:t>
      </w:r>
      <w:r w:rsidR="00143E09">
        <w:rPr>
          <w:rFonts w:ascii="Avenir Next" w:hAnsi="Avenir Next"/>
          <w:color w:val="000000" w:themeColor="text1"/>
          <w:sz w:val="20"/>
          <w:szCs w:val="20"/>
          <w:lang w:val="es-ES"/>
        </w:rPr>
        <w:t>2</w:t>
      </w:r>
      <w:r w:rsidRPr="00282BBC">
        <w:rPr>
          <w:rFonts w:ascii="Avenir Next" w:hAnsi="Avenir Next"/>
          <w:color w:val="000000" w:themeColor="text1"/>
          <w:sz w:val="20"/>
          <w:szCs w:val="20"/>
          <w:lang w:val="es-ES"/>
        </w:rPr>
        <w:t>.</w:t>
      </w:r>
    </w:p>
    <w:p w14:paraId="28CD5CC0" w14:textId="77777777" w:rsidR="000164C0" w:rsidRPr="00282BBC" w:rsidRDefault="000164C0" w:rsidP="00881352">
      <w:pPr>
        <w:jc w:val="both"/>
        <w:rPr>
          <w:rFonts w:ascii="Avenir Next" w:hAnsi="Avenir Next"/>
          <w:color w:val="000000" w:themeColor="text1"/>
          <w:sz w:val="20"/>
          <w:szCs w:val="20"/>
          <w:lang w:val="es-ES"/>
        </w:rPr>
      </w:pPr>
    </w:p>
    <w:p w14:paraId="2186A53B" w14:textId="09C2976B" w:rsidR="000164C0"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“Red flag</w:t>
      </w:r>
      <w:r w:rsidR="00D019CB">
        <w:rPr>
          <w:rFonts w:ascii="Avenir Next" w:hAnsi="Avenir Next"/>
          <w:color w:val="000000" w:themeColor="text1"/>
          <w:sz w:val="20"/>
          <w:szCs w:val="20"/>
          <w:lang w:val="es-ES"/>
        </w:rPr>
        <w:t xml:space="preserve">” </w:t>
      </w:r>
      <w:r w:rsidR="00DE4AEC">
        <w:rPr>
          <w:rFonts w:ascii="Avenir Next" w:hAnsi="Avenir Next"/>
          <w:color w:val="000000" w:themeColor="text1"/>
          <w:sz w:val="20"/>
          <w:szCs w:val="20"/>
          <w:lang w:val="es-ES"/>
        </w:rPr>
        <w:t>o</w:t>
      </w:r>
      <w:r w:rsidR="00DE4AEC"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“bandera roja” es</w:t>
      </w:r>
      <w:r w:rsidR="00DE4AEC">
        <w:rPr>
          <w:rFonts w:ascii="Avenir Next" w:hAnsi="Avenir Next"/>
          <w:color w:val="000000" w:themeColor="text1"/>
          <w:sz w:val="20"/>
          <w:szCs w:val="20"/>
          <w:lang w:val="es-ES"/>
        </w:rPr>
        <w:t>tá concebida, para estos efectos, como</w:t>
      </w:r>
      <w:r w:rsidRPr="00282BBC">
        <w:rPr>
          <w:rFonts w:ascii="Avenir Next" w:hAnsi="Avenir Next"/>
          <w:color w:val="000000" w:themeColor="text1"/>
          <w:sz w:val="20"/>
          <w:szCs w:val="20"/>
          <w:lang w:val="es-ES"/>
        </w:rPr>
        <w:t xml:space="preserve"> una señal de advertencia. En el caso de las compras públicas, l</w:t>
      </w:r>
      <w:r w:rsidR="00DE4AEC">
        <w:rPr>
          <w:rFonts w:ascii="Avenir Next" w:hAnsi="Avenir Next"/>
          <w:color w:val="000000" w:themeColor="text1"/>
          <w:sz w:val="20"/>
          <w:szCs w:val="20"/>
          <w:lang w:val="es-ES"/>
        </w:rPr>
        <w:t>a</w:t>
      </w:r>
      <w:r w:rsidRPr="00282BBC">
        <w:rPr>
          <w:rFonts w:ascii="Avenir Next" w:hAnsi="Avenir Next"/>
          <w:color w:val="000000" w:themeColor="text1"/>
          <w:sz w:val="20"/>
          <w:szCs w:val="20"/>
          <w:lang w:val="es-ES"/>
        </w:rPr>
        <w:t xml:space="preserve">s “red flags” representan riesgos </w:t>
      </w:r>
      <w:r w:rsidR="00DE4AEC">
        <w:rPr>
          <w:rFonts w:ascii="Avenir Next" w:hAnsi="Avenir Next"/>
          <w:color w:val="000000" w:themeColor="text1"/>
          <w:sz w:val="20"/>
          <w:szCs w:val="20"/>
          <w:lang w:val="es-ES"/>
        </w:rPr>
        <w:t xml:space="preserve">asociados a </w:t>
      </w:r>
      <w:r w:rsidRPr="00282BBC">
        <w:rPr>
          <w:rFonts w:ascii="Avenir Next" w:hAnsi="Avenir Next"/>
          <w:color w:val="000000" w:themeColor="text1"/>
          <w:sz w:val="20"/>
          <w:szCs w:val="20"/>
          <w:lang w:val="es-ES"/>
        </w:rPr>
        <w:t>materia</w:t>
      </w:r>
      <w:r w:rsidR="00DE4AEC">
        <w:rPr>
          <w:rFonts w:ascii="Avenir Next" w:hAnsi="Avenir Next"/>
          <w:color w:val="000000" w:themeColor="text1"/>
          <w:sz w:val="20"/>
          <w:szCs w:val="20"/>
          <w:lang w:val="es-ES"/>
        </w:rPr>
        <w:t>s de</w:t>
      </w:r>
      <w:r w:rsidRPr="00282BBC">
        <w:rPr>
          <w:rFonts w:ascii="Avenir Next" w:hAnsi="Avenir Next"/>
          <w:color w:val="000000" w:themeColor="text1"/>
          <w:sz w:val="20"/>
          <w:szCs w:val="20"/>
          <w:lang w:val="es-ES"/>
        </w:rPr>
        <w:t xml:space="preserve"> probidad.</w:t>
      </w:r>
    </w:p>
    <w:p w14:paraId="7605A887" w14:textId="1A3AC46E" w:rsidR="000164C0" w:rsidRPr="00282BBC" w:rsidRDefault="000164C0" w:rsidP="000164C0">
      <w:pPr>
        <w:jc w:val="both"/>
        <w:rPr>
          <w:rFonts w:ascii="Avenir Next" w:hAnsi="Avenir Next"/>
          <w:color w:val="000000" w:themeColor="text1"/>
          <w:sz w:val="20"/>
          <w:szCs w:val="20"/>
          <w:lang w:val="es-ES"/>
        </w:rPr>
      </w:pPr>
    </w:p>
    <w:p w14:paraId="4B41C74C" w14:textId="5BB2CFF0"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w:t>
      </w:r>
      <w:r w:rsidR="00262038">
        <w:rPr>
          <w:rFonts w:ascii="Avenir Next" w:hAnsi="Avenir Next"/>
          <w:color w:val="000000" w:themeColor="text1"/>
          <w:sz w:val="20"/>
          <w:szCs w:val="20"/>
          <w:lang w:val="es-ES"/>
        </w:rPr>
        <w:t>ste reporte</w:t>
      </w:r>
      <w:r w:rsidRPr="00282BBC">
        <w:rPr>
          <w:rFonts w:ascii="Avenir Next" w:hAnsi="Avenir Next"/>
          <w:color w:val="000000" w:themeColor="text1"/>
          <w:sz w:val="20"/>
          <w:szCs w:val="20"/>
          <w:lang w:val="es-ES"/>
        </w:rPr>
        <w:t xml:space="preserve"> se basa en los datos que se exhiben en el sitio web </w:t>
      </w:r>
      <w:hyperlink r:id="rId11" w:history="1">
        <w:r w:rsidR="00C44E7C" w:rsidRPr="00282BBC">
          <w:rPr>
            <w:rStyle w:val="Hipervnculo"/>
            <w:rFonts w:ascii="Avenir Next" w:hAnsi="Avenir Next"/>
            <w:color w:val="000000" w:themeColor="text1"/>
            <w:sz w:val="20"/>
            <w:szCs w:val="20"/>
            <w:lang w:val="es-ES"/>
          </w:rPr>
          <w:t>www.redflags.observatoriofiscal.cl</w:t>
        </w:r>
      </w:hyperlink>
      <w:r w:rsidRPr="00282BBC">
        <w:rPr>
          <w:rFonts w:ascii="Avenir Next" w:hAnsi="Avenir Next"/>
          <w:color w:val="000000" w:themeColor="text1"/>
          <w:sz w:val="20"/>
          <w:szCs w:val="20"/>
          <w:lang w:val="es-ES"/>
        </w:rPr>
        <w:t xml:space="preserve">. Por un lado, </w:t>
      </w:r>
      <w:r w:rsidR="00262038">
        <w:rPr>
          <w:rFonts w:ascii="Avenir Next" w:hAnsi="Avenir Next"/>
          <w:color w:val="000000" w:themeColor="text1"/>
          <w:sz w:val="20"/>
          <w:szCs w:val="20"/>
          <w:lang w:val="es-ES"/>
        </w:rPr>
        <w:t xml:space="preserve">se </w:t>
      </w:r>
      <w:r w:rsidR="002E7041" w:rsidRPr="00282BBC">
        <w:rPr>
          <w:rFonts w:ascii="Avenir Next" w:hAnsi="Avenir Next"/>
          <w:color w:val="000000" w:themeColor="text1"/>
          <w:sz w:val="20"/>
          <w:szCs w:val="20"/>
          <w:lang w:val="es-ES"/>
        </w:rPr>
        <w:t>muestran riesgos en compras públicas basado</w:t>
      </w:r>
      <w:r w:rsidR="00262038">
        <w:rPr>
          <w:rFonts w:ascii="Avenir Next" w:hAnsi="Avenir Next"/>
          <w:color w:val="000000" w:themeColor="text1"/>
          <w:sz w:val="20"/>
          <w:szCs w:val="20"/>
          <w:lang w:val="es-ES"/>
        </w:rPr>
        <w:t>s</w:t>
      </w:r>
      <w:r w:rsidR="002E7041" w:rsidRPr="00282BBC">
        <w:rPr>
          <w:rFonts w:ascii="Avenir Next" w:hAnsi="Avenir Next"/>
          <w:color w:val="000000" w:themeColor="text1"/>
          <w:sz w:val="20"/>
          <w:szCs w:val="20"/>
          <w:lang w:val="es-ES"/>
        </w:rPr>
        <w:t xml:space="preserve"> en indicadores </w:t>
      </w:r>
      <w:r w:rsidR="00262038">
        <w:rPr>
          <w:rFonts w:ascii="Avenir Next" w:hAnsi="Avenir Next"/>
          <w:color w:val="000000" w:themeColor="text1"/>
          <w:sz w:val="20"/>
          <w:szCs w:val="20"/>
          <w:lang w:val="es-ES"/>
        </w:rPr>
        <w:t>desarrollados</w:t>
      </w:r>
      <w:r w:rsidR="00262038" w:rsidRPr="00282BBC">
        <w:rPr>
          <w:rFonts w:ascii="Avenir Next" w:hAnsi="Avenir Next"/>
          <w:color w:val="000000" w:themeColor="text1"/>
          <w:sz w:val="20"/>
          <w:szCs w:val="20"/>
          <w:lang w:val="es-ES"/>
        </w:rPr>
        <w:t xml:space="preserve"> por Espacio Público (vea documento </w:t>
      </w:r>
      <w:r w:rsidR="00262038" w:rsidRPr="00EF14EB">
        <w:rPr>
          <w:rFonts w:ascii="Avenir Next" w:hAnsi="Avenir Next"/>
          <w:color w:val="000000" w:themeColor="text1"/>
          <w:sz w:val="20"/>
          <w:szCs w:val="20"/>
          <w:lang w:val="es-ES"/>
        </w:rPr>
        <w:t xml:space="preserve">metodológico </w:t>
      </w:r>
      <w:hyperlink r:id="rId12" w:history="1">
        <w:r w:rsidR="00262038" w:rsidRPr="00EF14EB">
          <w:rPr>
            <w:rStyle w:val="Hipervnculo"/>
            <w:rFonts w:ascii="Avenir Next" w:hAnsi="Avenir Next"/>
            <w:color w:val="000000" w:themeColor="text1"/>
            <w:sz w:val="20"/>
            <w:szCs w:val="20"/>
            <w:lang w:val="es-ES"/>
          </w:rPr>
          <w:t>aquí</w:t>
        </w:r>
      </w:hyperlink>
      <w:r w:rsidR="00262038" w:rsidRPr="00EF14EB">
        <w:rPr>
          <w:rFonts w:ascii="Avenir Next" w:hAnsi="Avenir Next"/>
          <w:color w:val="000000" w:themeColor="text1"/>
          <w:sz w:val="20"/>
          <w:szCs w:val="20"/>
          <w:lang w:val="es-ES"/>
        </w:rPr>
        <w:t>)</w:t>
      </w:r>
      <w:r w:rsidR="00262038">
        <w:rPr>
          <w:rFonts w:ascii="Avenir Next" w:hAnsi="Avenir Next"/>
          <w:color w:val="000000" w:themeColor="text1"/>
          <w:sz w:val="20"/>
          <w:szCs w:val="20"/>
          <w:lang w:val="es-ES"/>
        </w:rPr>
        <w:t xml:space="preserve"> y </w:t>
      </w:r>
      <w:r w:rsidR="00547D86">
        <w:rPr>
          <w:rFonts w:ascii="Avenir Next" w:hAnsi="Avenir Next"/>
          <w:color w:val="000000" w:themeColor="text1"/>
          <w:sz w:val="20"/>
          <w:szCs w:val="20"/>
          <w:lang w:val="es-ES"/>
        </w:rPr>
        <w:t>cuy</w:t>
      </w:r>
      <w:r w:rsidR="002C7110">
        <w:rPr>
          <w:rFonts w:ascii="Avenir Next" w:hAnsi="Avenir Next"/>
          <w:color w:val="000000" w:themeColor="text1"/>
          <w:sz w:val="20"/>
          <w:szCs w:val="20"/>
          <w:lang w:val="es-ES"/>
        </w:rPr>
        <w:t>o</w:t>
      </w:r>
      <w:r w:rsidR="00547D86">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ámbito</w:t>
      </w:r>
      <w:r w:rsidR="00547D86">
        <w:rPr>
          <w:rFonts w:ascii="Avenir Next" w:hAnsi="Avenir Next"/>
          <w:color w:val="000000" w:themeColor="text1"/>
          <w:sz w:val="20"/>
          <w:szCs w:val="20"/>
          <w:lang w:val="es-ES"/>
        </w:rPr>
        <w:t xml:space="preserve"> de análisis </w:t>
      </w:r>
      <w:r w:rsidR="00DE4AEC">
        <w:rPr>
          <w:rFonts w:ascii="Avenir Next" w:hAnsi="Avenir Next"/>
          <w:color w:val="000000" w:themeColor="text1"/>
          <w:sz w:val="20"/>
          <w:szCs w:val="20"/>
          <w:lang w:val="es-ES"/>
        </w:rPr>
        <w:t xml:space="preserve">corresponde a </w:t>
      </w:r>
      <w:r w:rsidR="00547D86">
        <w:rPr>
          <w:rFonts w:ascii="Avenir Next" w:hAnsi="Avenir Next"/>
          <w:color w:val="000000" w:themeColor="text1"/>
          <w:sz w:val="20"/>
          <w:szCs w:val="20"/>
          <w:lang w:val="es-ES"/>
        </w:rPr>
        <w:t xml:space="preserve">las </w:t>
      </w:r>
      <w:r w:rsidR="002E7041" w:rsidRPr="00282BBC">
        <w:rPr>
          <w:rFonts w:ascii="Avenir Next" w:hAnsi="Avenir Next"/>
          <w:color w:val="000000" w:themeColor="text1"/>
          <w:sz w:val="20"/>
          <w:szCs w:val="20"/>
          <w:lang w:val="es-ES"/>
        </w:rPr>
        <w:t>institucione</w:t>
      </w:r>
      <w:r w:rsidR="00262038">
        <w:rPr>
          <w:rFonts w:ascii="Avenir Next" w:hAnsi="Avenir Next"/>
          <w:color w:val="000000" w:themeColor="text1"/>
          <w:sz w:val="20"/>
          <w:szCs w:val="20"/>
          <w:lang w:val="es-ES"/>
        </w:rPr>
        <w:t>s públicas.</w:t>
      </w:r>
      <w:r w:rsidR="002E7041" w:rsidRPr="00282BBC">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 xml:space="preserve">En segundo término, </w:t>
      </w:r>
      <w:r w:rsidR="005C0485">
        <w:rPr>
          <w:rFonts w:ascii="Avenir Next" w:hAnsi="Avenir Next"/>
          <w:color w:val="000000" w:themeColor="text1"/>
          <w:sz w:val="20"/>
          <w:szCs w:val="20"/>
          <w:lang w:val="es-ES"/>
        </w:rPr>
        <w:t xml:space="preserve">se </w:t>
      </w:r>
      <w:r w:rsidR="005C0485" w:rsidRPr="00EF14EB">
        <w:rPr>
          <w:rFonts w:ascii="Avenir Next" w:hAnsi="Avenir Next"/>
          <w:color w:val="000000" w:themeColor="text1"/>
          <w:sz w:val="20"/>
          <w:szCs w:val="20"/>
          <w:lang w:val="es-ES"/>
        </w:rPr>
        <w:t>exponen</w:t>
      </w:r>
      <w:r w:rsidR="002E7041" w:rsidRPr="00EF14EB">
        <w:rPr>
          <w:rFonts w:ascii="Avenir Next" w:hAnsi="Avenir Next"/>
          <w:color w:val="000000" w:themeColor="text1"/>
          <w:sz w:val="20"/>
          <w:szCs w:val="20"/>
          <w:lang w:val="es-ES"/>
        </w:rPr>
        <w:t xml:space="preserve"> “red flags” </w:t>
      </w:r>
      <w:r w:rsidR="00262038">
        <w:rPr>
          <w:rFonts w:ascii="Avenir Next" w:hAnsi="Avenir Next"/>
          <w:color w:val="000000" w:themeColor="text1"/>
          <w:sz w:val="20"/>
          <w:szCs w:val="20"/>
          <w:lang w:val="es-ES"/>
        </w:rPr>
        <w:t xml:space="preserve">asociados </w:t>
      </w:r>
      <w:r w:rsidR="00DE4AEC">
        <w:rPr>
          <w:rFonts w:ascii="Avenir Next" w:hAnsi="Avenir Next"/>
          <w:color w:val="000000" w:themeColor="text1"/>
          <w:sz w:val="20"/>
          <w:szCs w:val="20"/>
          <w:lang w:val="es-ES"/>
        </w:rPr>
        <w:t>a</w:t>
      </w:r>
      <w:r w:rsidR="00547D86" w:rsidRPr="00EF14EB">
        <w:rPr>
          <w:rFonts w:ascii="Avenir Next" w:hAnsi="Avenir Next"/>
          <w:color w:val="000000" w:themeColor="text1"/>
          <w:sz w:val="20"/>
          <w:szCs w:val="20"/>
          <w:lang w:val="es-ES"/>
        </w:rPr>
        <w:t xml:space="preserve"> </w:t>
      </w:r>
      <w:r w:rsidRPr="00EF14EB">
        <w:rPr>
          <w:rFonts w:ascii="Avenir Next" w:hAnsi="Avenir Next"/>
          <w:color w:val="000000" w:themeColor="text1"/>
          <w:sz w:val="20"/>
          <w:szCs w:val="20"/>
          <w:lang w:val="es-ES"/>
        </w:rPr>
        <w:t>cada licitación</w:t>
      </w:r>
      <w:r w:rsidR="008D3158">
        <w:rPr>
          <w:rFonts w:ascii="Avenir Next" w:hAnsi="Avenir Next"/>
          <w:color w:val="000000" w:themeColor="text1"/>
          <w:sz w:val="20"/>
          <w:szCs w:val="20"/>
          <w:lang w:val="es-ES"/>
        </w:rPr>
        <w:t xml:space="preserve"> (como transacción)</w:t>
      </w:r>
      <w:r w:rsidRPr="00EF14EB">
        <w:rPr>
          <w:rFonts w:ascii="Avenir Next" w:hAnsi="Avenir Next"/>
          <w:color w:val="000000" w:themeColor="text1"/>
          <w:sz w:val="20"/>
          <w:szCs w:val="20"/>
          <w:lang w:val="es-ES"/>
        </w:rPr>
        <w:t>,</w:t>
      </w:r>
      <w:r w:rsidR="00262038">
        <w:rPr>
          <w:rFonts w:ascii="Avenir Next" w:hAnsi="Avenir Next"/>
          <w:color w:val="000000" w:themeColor="text1"/>
          <w:sz w:val="20"/>
          <w:szCs w:val="20"/>
          <w:lang w:val="es-ES"/>
        </w:rPr>
        <w:t xml:space="preserve"> considerando </w:t>
      </w:r>
      <w:r w:rsidRPr="00EF14EB">
        <w:rPr>
          <w:rFonts w:ascii="Avenir Next" w:hAnsi="Avenir Next"/>
          <w:color w:val="000000" w:themeColor="text1"/>
          <w:sz w:val="20"/>
          <w:szCs w:val="20"/>
          <w:lang w:val="es-ES"/>
        </w:rPr>
        <w:t xml:space="preserve">indicadores </w:t>
      </w:r>
      <w:r w:rsidR="002E7041" w:rsidRPr="00EF14EB">
        <w:rPr>
          <w:rFonts w:ascii="Avenir Next" w:hAnsi="Avenir Next"/>
          <w:color w:val="000000" w:themeColor="text1"/>
          <w:sz w:val="20"/>
          <w:szCs w:val="20"/>
          <w:lang w:val="es-ES"/>
        </w:rPr>
        <w:t xml:space="preserve">que fueron </w:t>
      </w:r>
      <w:r w:rsidR="008D3158">
        <w:rPr>
          <w:rFonts w:ascii="Avenir Next" w:hAnsi="Avenir Next"/>
          <w:color w:val="000000" w:themeColor="text1"/>
          <w:sz w:val="20"/>
          <w:szCs w:val="20"/>
          <w:lang w:val="es-ES"/>
        </w:rPr>
        <w:t>desarrollados</w:t>
      </w:r>
      <w:r w:rsidR="008D3158" w:rsidRPr="00EF14EB">
        <w:rPr>
          <w:rFonts w:ascii="Avenir Next" w:hAnsi="Avenir Next"/>
          <w:color w:val="000000" w:themeColor="text1"/>
          <w:sz w:val="20"/>
          <w:szCs w:val="20"/>
          <w:lang w:val="es-ES"/>
        </w:rPr>
        <w:t xml:space="preserve"> </w:t>
      </w:r>
      <w:r w:rsidR="002E7041" w:rsidRPr="00EF14EB">
        <w:rPr>
          <w:rFonts w:ascii="Avenir Next" w:hAnsi="Avenir Next"/>
          <w:color w:val="000000" w:themeColor="text1"/>
          <w:sz w:val="20"/>
          <w:szCs w:val="20"/>
          <w:lang w:val="es-ES"/>
        </w:rPr>
        <w:t xml:space="preserve">desde el Observatorio del Gasto Fiscal (vea documento metodológico </w:t>
      </w:r>
      <w:hyperlink r:id="rId13" w:history="1">
        <w:r w:rsidR="002E7041" w:rsidRPr="00EF14EB">
          <w:rPr>
            <w:rStyle w:val="Hipervnculo"/>
            <w:rFonts w:ascii="Avenir Next" w:hAnsi="Avenir Next"/>
            <w:color w:val="000000" w:themeColor="text1"/>
            <w:sz w:val="20"/>
            <w:szCs w:val="20"/>
            <w:lang w:val="es-ES"/>
          </w:rPr>
          <w:t>aquí</w:t>
        </w:r>
      </w:hyperlink>
      <w:r w:rsidR="002E7041" w:rsidRPr="00EF14EB">
        <w:rPr>
          <w:rFonts w:ascii="Avenir Next" w:hAnsi="Avenir Next"/>
          <w:color w:val="000000" w:themeColor="text1"/>
          <w:sz w:val="20"/>
          <w:szCs w:val="20"/>
          <w:lang w:val="es-ES"/>
        </w:rPr>
        <w:t>).</w:t>
      </w:r>
    </w:p>
    <w:p w14:paraId="7E10E92E" w14:textId="699A0E42" w:rsidR="002E7041" w:rsidRPr="00282BBC" w:rsidRDefault="000164C0" w:rsidP="000164C0">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br/>
      </w:r>
      <w:r w:rsidR="002E7041" w:rsidRPr="00282BBC">
        <w:rPr>
          <w:rFonts w:ascii="Avenir Next" w:hAnsi="Avenir Next"/>
          <w:color w:val="000000" w:themeColor="text1"/>
          <w:sz w:val="20"/>
          <w:szCs w:val="20"/>
          <w:lang w:val="es-ES"/>
        </w:rPr>
        <w:t>Por último, vale destacar que el</w:t>
      </w:r>
      <w:r w:rsidRPr="00282BBC">
        <w:rPr>
          <w:rFonts w:ascii="Avenir Next" w:hAnsi="Avenir Next"/>
          <w:color w:val="000000" w:themeColor="text1"/>
          <w:sz w:val="20"/>
          <w:szCs w:val="20"/>
          <w:lang w:val="es-ES"/>
        </w:rPr>
        <w:t xml:space="preserve"> desarrollo de </w:t>
      </w:r>
      <w:r w:rsidR="002E7041" w:rsidRPr="00282BBC">
        <w:rPr>
          <w:rFonts w:ascii="Avenir Next" w:hAnsi="Avenir Next"/>
          <w:color w:val="000000" w:themeColor="text1"/>
          <w:sz w:val="20"/>
          <w:szCs w:val="20"/>
          <w:lang w:val="es-ES"/>
        </w:rPr>
        <w:t>la</w:t>
      </w:r>
      <w:r w:rsidRPr="00282BBC">
        <w:rPr>
          <w:rFonts w:ascii="Avenir Next" w:hAnsi="Avenir Next"/>
          <w:color w:val="000000" w:themeColor="text1"/>
          <w:sz w:val="20"/>
          <w:szCs w:val="20"/>
          <w:lang w:val="es-ES"/>
        </w:rPr>
        <w:t xml:space="preserve"> plataforma</w:t>
      </w:r>
      <w:r w:rsidR="002E7041" w:rsidRPr="00282BBC">
        <w:rPr>
          <w:rFonts w:ascii="Avenir Next" w:hAnsi="Avenir Next"/>
          <w:color w:val="000000" w:themeColor="text1"/>
          <w:sz w:val="20"/>
          <w:szCs w:val="20"/>
          <w:lang w:val="es-ES"/>
        </w:rPr>
        <w:t>, y la programación de los algoritmos fue realizado</w:t>
      </w:r>
      <w:r w:rsidRPr="00282BBC">
        <w:rPr>
          <w:rFonts w:ascii="Avenir Next" w:hAnsi="Avenir Next"/>
          <w:color w:val="000000" w:themeColor="text1"/>
          <w:sz w:val="20"/>
          <w:szCs w:val="20"/>
          <w:lang w:val="es-ES"/>
        </w:rPr>
        <w:t xml:space="preserve"> con el apoyo financiero del Observatorio del Gasto Fiscal y </w:t>
      </w:r>
      <w:r w:rsidR="002E7041" w:rsidRPr="00282BBC">
        <w:rPr>
          <w:rFonts w:ascii="Avenir Next" w:hAnsi="Avenir Next"/>
          <w:color w:val="000000" w:themeColor="text1"/>
          <w:sz w:val="20"/>
          <w:szCs w:val="20"/>
          <w:lang w:val="es-ES"/>
        </w:rPr>
        <w:t xml:space="preserve">del </w:t>
      </w:r>
      <w:r w:rsidRPr="00282BBC">
        <w:rPr>
          <w:rFonts w:ascii="Avenir Next" w:hAnsi="Avenir Next"/>
          <w:color w:val="000000" w:themeColor="text1"/>
          <w:sz w:val="20"/>
          <w:szCs w:val="20"/>
          <w:lang w:val="es-ES"/>
        </w:rPr>
        <w:t xml:space="preserve">Open </w:t>
      </w:r>
      <w:proofErr w:type="spellStart"/>
      <w:r w:rsidRPr="00282BBC">
        <w:rPr>
          <w:rFonts w:ascii="Avenir Next" w:hAnsi="Avenir Next"/>
          <w:color w:val="000000" w:themeColor="text1"/>
          <w:sz w:val="20"/>
          <w:szCs w:val="20"/>
          <w:lang w:val="es-ES"/>
        </w:rPr>
        <w:t>Contracting</w:t>
      </w:r>
      <w:proofErr w:type="spellEnd"/>
      <w:r w:rsidRPr="00282BBC">
        <w:rPr>
          <w:rFonts w:ascii="Avenir Next" w:hAnsi="Avenir Next"/>
          <w:color w:val="000000" w:themeColor="text1"/>
          <w:sz w:val="20"/>
          <w:szCs w:val="20"/>
          <w:lang w:val="es-ES"/>
        </w:rPr>
        <w:t xml:space="preserve"> </w:t>
      </w:r>
      <w:proofErr w:type="spellStart"/>
      <w:r w:rsidRPr="00282BBC">
        <w:rPr>
          <w:rFonts w:ascii="Avenir Next" w:hAnsi="Avenir Next"/>
          <w:color w:val="000000" w:themeColor="text1"/>
          <w:sz w:val="20"/>
          <w:szCs w:val="20"/>
          <w:lang w:val="es-ES"/>
        </w:rPr>
        <w:t>Partnership</w:t>
      </w:r>
      <w:proofErr w:type="spellEnd"/>
      <w:r w:rsidR="008D3158">
        <w:rPr>
          <w:rFonts w:ascii="Avenir Next" w:hAnsi="Avenir Next"/>
          <w:color w:val="000000" w:themeColor="text1"/>
          <w:sz w:val="20"/>
          <w:szCs w:val="20"/>
          <w:lang w:val="es-ES"/>
        </w:rPr>
        <w:t xml:space="preserve"> (OCP)</w:t>
      </w:r>
      <w:r w:rsidR="002E7041" w:rsidRPr="00282BBC">
        <w:rPr>
          <w:rFonts w:ascii="Avenir Next" w:hAnsi="Avenir Next"/>
          <w:color w:val="000000" w:themeColor="text1"/>
          <w:sz w:val="20"/>
          <w:szCs w:val="20"/>
          <w:lang w:val="es-ES"/>
        </w:rPr>
        <w:t xml:space="preserve">. </w:t>
      </w:r>
    </w:p>
    <w:p w14:paraId="5B8E6502" w14:textId="77777777" w:rsidR="000164C0" w:rsidRPr="00282BBC" w:rsidRDefault="000164C0" w:rsidP="000164C0">
      <w:pPr>
        <w:jc w:val="both"/>
        <w:rPr>
          <w:rFonts w:ascii="Avenir Next" w:hAnsi="Avenir Next"/>
          <w:color w:val="000000" w:themeColor="text1"/>
          <w:sz w:val="20"/>
          <w:szCs w:val="20"/>
          <w:lang w:val="es-ES"/>
        </w:rPr>
      </w:pPr>
    </w:p>
    <w:p w14:paraId="209EA9B1" w14:textId="77777777" w:rsidR="000164C0" w:rsidRPr="00282BBC" w:rsidRDefault="000164C0" w:rsidP="00881352">
      <w:pPr>
        <w:jc w:val="both"/>
        <w:rPr>
          <w:rFonts w:ascii="Avenir Next" w:hAnsi="Avenir Next"/>
          <w:color w:val="000000" w:themeColor="text1"/>
          <w:sz w:val="20"/>
          <w:szCs w:val="20"/>
          <w:lang w:val="es-ES"/>
        </w:rPr>
      </w:pPr>
    </w:p>
    <w:p w14:paraId="6725E3AF" w14:textId="77777777" w:rsidR="00881352" w:rsidRPr="00282BBC" w:rsidRDefault="00881352">
      <w:pPr>
        <w:rPr>
          <w:rFonts w:ascii="Avenir Next" w:eastAsiaTheme="majorEastAsia" w:hAnsi="Avenir Next" w:cs="Arial"/>
          <w:color w:val="000000" w:themeColor="text1"/>
          <w:sz w:val="32"/>
          <w:szCs w:val="32"/>
          <w:lang w:val="es-ES"/>
        </w:rPr>
      </w:pPr>
      <w:r w:rsidRPr="00282BBC">
        <w:rPr>
          <w:rFonts w:ascii="Avenir Next" w:hAnsi="Avenir Next" w:cs="Arial"/>
          <w:color w:val="000000" w:themeColor="text1"/>
          <w:lang w:val="es-ES"/>
        </w:rPr>
        <w:br w:type="page"/>
      </w:r>
    </w:p>
    <w:p w14:paraId="2E5A9AC0" w14:textId="1A81D175" w:rsidR="00C51BEB" w:rsidRPr="00282BBC" w:rsidRDefault="00C51BEB" w:rsidP="00C51BEB">
      <w:pPr>
        <w:pStyle w:val="Ttulo1"/>
        <w:rPr>
          <w:rFonts w:ascii="Avenir Next" w:hAnsi="Avenir Next" w:cs="Arial"/>
          <w:color w:val="000000" w:themeColor="text1"/>
          <w:lang w:val="es-ES"/>
        </w:rPr>
      </w:pPr>
      <w:bookmarkStart w:id="1" w:name="_Toc92378580"/>
      <w:r>
        <w:rPr>
          <w:rFonts w:ascii="Avenir Next" w:hAnsi="Avenir Next" w:cs="Arial"/>
          <w:color w:val="000000" w:themeColor="text1"/>
          <w:lang w:val="es-ES"/>
        </w:rPr>
        <w:lastRenderedPageBreak/>
        <w:t>2</w:t>
      </w:r>
      <w:r w:rsidRPr="00282BBC">
        <w:rPr>
          <w:rFonts w:ascii="Avenir Next" w:hAnsi="Avenir Next" w:cs="Arial"/>
          <w:color w:val="000000" w:themeColor="text1"/>
          <w:lang w:val="es-ES"/>
        </w:rPr>
        <w:t xml:space="preserve">. </w:t>
      </w:r>
      <w:r>
        <w:rPr>
          <w:rFonts w:ascii="Avenir Next" w:hAnsi="Avenir Next" w:cs="Arial"/>
          <w:color w:val="000000" w:themeColor="text1"/>
          <w:lang w:val="es-ES"/>
        </w:rPr>
        <w:t>RESUMEN</w:t>
      </w:r>
      <w:r w:rsidR="008D3158">
        <w:rPr>
          <w:rFonts w:ascii="Avenir Next" w:hAnsi="Avenir Next" w:cs="Arial"/>
          <w:color w:val="000000" w:themeColor="text1"/>
          <w:lang w:val="es-ES"/>
        </w:rPr>
        <w:t xml:space="preserve"> EJECUTIVO</w:t>
      </w:r>
      <w:bookmarkEnd w:id="1"/>
    </w:p>
    <w:p w14:paraId="64EF7B1C" w14:textId="77777777" w:rsidR="00C51BEB" w:rsidRPr="00282BBC" w:rsidRDefault="00C51BEB" w:rsidP="00C51BEB">
      <w:pPr>
        <w:rPr>
          <w:color w:val="000000" w:themeColor="text1"/>
          <w:lang w:val="es-ES"/>
        </w:rPr>
      </w:pPr>
    </w:p>
    <w:p w14:paraId="0D293804" w14:textId="4D577E02" w:rsidR="008D3158" w:rsidRDefault="00C51BEB" w:rsidP="008D3158">
      <w:pPr>
        <w:spacing w:after="120"/>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De la aplicación </w:t>
      </w:r>
      <w:r w:rsidR="008F16A6">
        <w:rPr>
          <w:rFonts w:ascii="Avenir Next" w:hAnsi="Avenir Next"/>
          <w:color w:val="000000" w:themeColor="text1"/>
          <w:sz w:val="20"/>
          <w:szCs w:val="20"/>
          <w:lang w:val="es-ES"/>
        </w:rPr>
        <w:t xml:space="preserve">de los indicadores </w:t>
      </w:r>
      <w:r w:rsidR="008D3158">
        <w:rPr>
          <w:rFonts w:ascii="Avenir Next" w:hAnsi="Avenir Next"/>
          <w:color w:val="000000" w:themeColor="text1"/>
          <w:sz w:val="20"/>
          <w:szCs w:val="20"/>
          <w:lang w:val="es-ES"/>
        </w:rPr>
        <w:t>utilizados para</w:t>
      </w:r>
      <w:r w:rsidR="008F16A6">
        <w:rPr>
          <w:rFonts w:ascii="Avenir Next" w:hAnsi="Avenir Next"/>
          <w:color w:val="000000" w:themeColor="text1"/>
          <w:sz w:val="20"/>
          <w:szCs w:val="20"/>
          <w:lang w:val="es-ES"/>
        </w:rPr>
        <w:t xml:space="preserve"> las compras realizadas a través de </w:t>
      </w:r>
      <w:r w:rsidR="00FD46A5">
        <w:rPr>
          <w:rFonts w:ascii="Avenir Next" w:hAnsi="Avenir Next"/>
          <w:color w:val="000000" w:themeColor="text1"/>
          <w:sz w:val="20"/>
          <w:szCs w:val="20"/>
          <w:lang w:val="es-ES"/>
        </w:rPr>
        <w:t>Mercado Público</w:t>
      </w:r>
      <w:r w:rsidR="002C7110">
        <w:rPr>
          <w:rFonts w:ascii="Avenir Next" w:hAnsi="Avenir Next"/>
          <w:color w:val="000000" w:themeColor="text1"/>
          <w:sz w:val="20"/>
          <w:szCs w:val="20"/>
          <w:lang w:val="es-ES"/>
        </w:rPr>
        <w:t xml:space="preserve">, </w:t>
      </w:r>
      <w:r w:rsidR="00262038">
        <w:rPr>
          <w:rFonts w:ascii="Avenir Next" w:hAnsi="Avenir Next"/>
          <w:color w:val="000000" w:themeColor="text1"/>
          <w:sz w:val="20"/>
          <w:szCs w:val="20"/>
          <w:lang w:val="es-ES"/>
        </w:rPr>
        <w:t xml:space="preserve">por cada institución </w:t>
      </w:r>
      <w:r w:rsidR="00442602">
        <w:rPr>
          <w:rFonts w:ascii="Avenir Next" w:hAnsi="Avenir Next"/>
          <w:color w:val="000000" w:themeColor="text1"/>
          <w:sz w:val="20"/>
          <w:szCs w:val="20"/>
          <w:lang w:val="es-ES"/>
        </w:rPr>
        <w:t>al 3</w:t>
      </w:r>
      <w:r w:rsidR="00C474C4">
        <w:rPr>
          <w:rFonts w:ascii="Avenir Next" w:hAnsi="Avenir Next"/>
          <w:color w:val="000000" w:themeColor="text1"/>
          <w:sz w:val="20"/>
          <w:szCs w:val="20"/>
          <w:lang w:val="es-ES"/>
        </w:rPr>
        <w:t>1</w:t>
      </w:r>
      <w:r w:rsidR="00442602">
        <w:rPr>
          <w:rFonts w:ascii="Avenir Next" w:hAnsi="Avenir Next"/>
          <w:color w:val="000000" w:themeColor="text1"/>
          <w:sz w:val="20"/>
          <w:szCs w:val="20"/>
          <w:lang w:val="es-ES"/>
        </w:rPr>
        <w:t xml:space="preserve"> de </w:t>
      </w:r>
      <w:r w:rsidR="00143E09">
        <w:rPr>
          <w:rFonts w:ascii="Avenir Next" w:hAnsi="Avenir Next"/>
          <w:color w:val="000000" w:themeColor="text1"/>
          <w:sz w:val="20"/>
          <w:szCs w:val="20"/>
          <w:lang w:val="es-ES"/>
        </w:rPr>
        <w:t>marzo</w:t>
      </w:r>
      <w:r w:rsidR="00FD46A5">
        <w:rPr>
          <w:rFonts w:ascii="Avenir Next" w:hAnsi="Avenir Next"/>
          <w:color w:val="000000" w:themeColor="text1"/>
          <w:sz w:val="20"/>
          <w:szCs w:val="20"/>
          <w:lang w:val="es-ES"/>
        </w:rPr>
        <w:t xml:space="preserve"> </w:t>
      </w:r>
      <w:r w:rsidR="008D3158">
        <w:rPr>
          <w:rFonts w:ascii="Avenir Next" w:hAnsi="Avenir Next"/>
          <w:color w:val="000000" w:themeColor="text1"/>
          <w:sz w:val="20"/>
          <w:szCs w:val="20"/>
          <w:lang w:val="es-ES"/>
        </w:rPr>
        <w:t>del año 202</w:t>
      </w:r>
      <w:r w:rsidR="00C474C4">
        <w:rPr>
          <w:rFonts w:ascii="Avenir Next" w:hAnsi="Avenir Next"/>
          <w:color w:val="000000" w:themeColor="text1"/>
          <w:sz w:val="20"/>
          <w:szCs w:val="20"/>
          <w:lang w:val="es-ES"/>
        </w:rPr>
        <w:t>2</w:t>
      </w:r>
      <w:r w:rsidR="008D3158">
        <w:rPr>
          <w:rFonts w:ascii="Avenir Next" w:hAnsi="Avenir Next"/>
          <w:color w:val="000000" w:themeColor="text1"/>
          <w:sz w:val="20"/>
          <w:szCs w:val="20"/>
          <w:lang w:val="es-ES"/>
        </w:rPr>
        <w:t xml:space="preserve">, </w:t>
      </w:r>
      <w:r w:rsidR="00FD46A5">
        <w:rPr>
          <w:rFonts w:ascii="Avenir Next" w:hAnsi="Avenir Next"/>
          <w:color w:val="000000" w:themeColor="text1"/>
          <w:sz w:val="20"/>
          <w:szCs w:val="20"/>
          <w:lang w:val="es-ES"/>
        </w:rPr>
        <w:t xml:space="preserve">se desprende </w:t>
      </w:r>
      <w:r w:rsidR="005825EE">
        <w:rPr>
          <w:rFonts w:ascii="Avenir Next" w:hAnsi="Avenir Next"/>
          <w:color w:val="000000" w:themeColor="text1"/>
          <w:sz w:val="20"/>
          <w:szCs w:val="20"/>
          <w:lang w:val="es-ES"/>
        </w:rPr>
        <w:t>que</w:t>
      </w:r>
      <w:r w:rsidR="008D3158">
        <w:rPr>
          <w:rFonts w:ascii="Avenir Next" w:hAnsi="Avenir Next"/>
          <w:color w:val="000000" w:themeColor="text1"/>
          <w:sz w:val="20"/>
          <w:szCs w:val="20"/>
          <w:lang w:val="es-ES"/>
        </w:rPr>
        <w:t>:</w:t>
      </w:r>
    </w:p>
    <w:p w14:paraId="08E8127B" w14:textId="510136B0" w:rsidR="008D3158" w:rsidRPr="00CD6F93" w:rsidRDefault="008D3158"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E</w:t>
      </w:r>
      <w:r w:rsidR="00FD46A5" w:rsidRPr="00CD6F93">
        <w:rPr>
          <w:rFonts w:ascii="Avenir Next" w:hAnsi="Avenir Next"/>
          <w:color w:val="000000" w:themeColor="text1"/>
          <w:sz w:val="20"/>
          <w:szCs w:val="20"/>
          <w:lang w:val="es-ES"/>
        </w:rPr>
        <w:t>n el caso de los municipios analizado</w:t>
      </w:r>
      <w:r w:rsidRPr="00CD6F93">
        <w:rPr>
          <w:rFonts w:ascii="Avenir Next" w:hAnsi="Avenir Next"/>
          <w:color w:val="000000" w:themeColor="text1"/>
          <w:sz w:val="20"/>
          <w:szCs w:val="20"/>
          <w:lang w:val="es-ES"/>
        </w:rPr>
        <w:t>s</w:t>
      </w:r>
      <w:r w:rsidR="005825EE" w:rsidRPr="00CD6F93">
        <w:rPr>
          <w:rFonts w:ascii="Avenir Next" w:hAnsi="Avenir Next"/>
          <w:color w:val="000000" w:themeColor="text1"/>
          <w:sz w:val="20"/>
          <w:szCs w:val="20"/>
          <w:lang w:val="es-ES"/>
        </w:rPr>
        <w:t>, aquellos de menor tamaño</w:t>
      </w:r>
      <w:r w:rsidR="00CD6F93" w:rsidRPr="00CD6F93">
        <w:rPr>
          <w:rFonts w:ascii="Avenir Next" w:hAnsi="Avenir Next"/>
          <w:color w:val="000000" w:themeColor="text1"/>
          <w:sz w:val="20"/>
          <w:szCs w:val="20"/>
          <w:lang w:val="es-ES"/>
        </w:rPr>
        <w:t xml:space="preserve"> son lo que durante todo 2022</w:t>
      </w:r>
      <w:r w:rsidR="005825EE" w:rsidRPr="00CD6F93">
        <w:rPr>
          <w:rFonts w:ascii="Avenir Next" w:hAnsi="Avenir Next"/>
          <w:color w:val="000000" w:themeColor="text1"/>
          <w:sz w:val="20"/>
          <w:szCs w:val="20"/>
          <w:lang w:val="es-ES"/>
        </w:rPr>
        <w:t xml:space="preserve"> lideran los rankings en términos porcentuales. </w:t>
      </w:r>
    </w:p>
    <w:p w14:paraId="20B385BB" w14:textId="1F9827D4" w:rsidR="00FD46A5" w:rsidRPr="00CD6F93" w:rsidRDefault="005825EE" w:rsidP="00C83ABA">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 xml:space="preserve">Sin embargo, llama la atención </w:t>
      </w:r>
      <w:r w:rsidR="00190EDC" w:rsidRPr="00CD6F93">
        <w:rPr>
          <w:rFonts w:ascii="Avenir Next" w:hAnsi="Avenir Next"/>
          <w:color w:val="000000" w:themeColor="text1"/>
          <w:sz w:val="20"/>
          <w:szCs w:val="20"/>
          <w:lang w:val="es-ES"/>
        </w:rPr>
        <w:t>que,</w:t>
      </w:r>
      <w:r w:rsidRPr="00CD6F93">
        <w:rPr>
          <w:rFonts w:ascii="Avenir Next" w:hAnsi="Avenir Next"/>
          <w:color w:val="000000" w:themeColor="text1"/>
          <w:sz w:val="20"/>
          <w:szCs w:val="20"/>
          <w:lang w:val="es-ES"/>
        </w:rPr>
        <w:t xml:space="preserve"> en el caso del indicador de </w:t>
      </w:r>
      <w:r w:rsidR="008D3158" w:rsidRPr="00CD6F93">
        <w:rPr>
          <w:rFonts w:ascii="Avenir Next" w:hAnsi="Avenir Next"/>
          <w:color w:val="000000" w:themeColor="text1"/>
          <w:sz w:val="20"/>
          <w:szCs w:val="20"/>
          <w:lang w:val="es-ES"/>
        </w:rPr>
        <w:t>“</w:t>
      </w:r>
      <w:r w:rsidRPr="00CD6F93">
        <w:rPr>
          <w:rFonts w:ascii="Avenir Next" w:hAnsi="Avenir Next"/>
          <w:color w:val="000000" w:themeColor="text1"/>
          <w:sz w:val="20"/>
          <w:szCs w:val="20"/>
          <w:lang w:val="es-ES"/>
        </w:rPr>
        <w:t>promedio del porcentaje de incumplimiento en la publicación de documentos obligatorios</w:t>
      </w:r>
      <w:r w:rsidR="008D3158" w:rsidRPr="00CD6F93">
        <w:rPr>
          <w:rFonts w:ascii="Avenir Next" w:hAnsi="Avenir Next"/>
          <w:color w:val="000000" w:themeColor="text1"/>
          <w:sz w:val="20"/>
          <w:szCs w:val="20"/>
          <w:lang w:val="es-ES"/>
        </w:rPr>
        <w:t>”</w:t>
      </w:r>
      <w:r w:rsidRPr="00CD6F93">
        <w:rPr>
          <w:rFonts w:ascii="Avenir Next" w:hAnsi="Avenir Next"/>
          <w:color w:val="000000" w:themeColor="text1"/>
          <w:sz w:val="20"/>
          <w:szCs w:val="20"/>
          <w:lang w:val="es-ES"/>
        </w:rPr>
        <w:t>, los municipios de Quinta Normal</w:t>
      </w:r>
      <w:r w:rsidR="00CD6F93" w:rsidRPr="00CD6F93">
        <w:rPr>
          <w:rFonts w:ascii="Avenir Next" w:hAnsi="Avenir Next"/>
          <w:color w:val="000000" w:themeColor="text1"/>
          <w:sz w:val="20"/>
          <w:szCs w:val="20"/>
          <w:lang w:val="es-ES"/>
        </w:rPr>
        <w:t>, San Bernardo</w:t>
      </w:r>
      <w:r w:rsidRPr="00CD6F93">
        <w:rPr>
          <w:rFonts w:ascii="Avenir Next" w:hAnsi="Avenir Next"/>
          <w:color w:val="000000" w:themeColor="text1"/>
          <w:sz w:val="20"/>
          <w:szCs w:val="20"/>
          <w:lang w:val="es-ES"/>
        </w:rPr>
        <w:t xml:space="preserve"> y Viña del Mar se encuentren entre los primeros </w:t>
      </w:r>
      <w:r w:rsidR="008D3158" w:rsidRPr="00CD6F93">
        <w:rPr>
          <w:rFonts w:ascii="Avenir Next" w:hAnsi="Avenir Next"/>
          <w:color w:val="000000" w:themeColor="text1"/>
          <w:sz w:val="20"/>
          <w:szCs w:val="20"/>
          <w:lang w:val="es-ES"/>
        </w:rPr>
        <w:t>lugares de riesgo</w:t>
      </w:r>
      <w:r w:rsidRPr="00CD6F93">
        <w:rPr>
          <w:rFonts w:ascii="Avenir Next" w:hAnsi="Avenir Next"/>
          <w:color w:val="000000" w:themeColor="text1"/>
          <w:sz w:val="20"/>
          <w:szCs w:val="20"/>
          <w:lang w:val="es-ES"/>
        </w:rPr>
        <w:t>.</w:t>
      </w:r>
    </w:p>
    <w:p w14:paraId="6E12978E" w14:textId="5A4D25A3" w:rsidR="005825EE" w:rsidRPr="00C474C4" w:rsidRDefault="005825EE" w:rsidP="00C51BEB">
      <w:pPr>
        <w:jc w:val="both"/>
        <w:rPr>
          <w:rFonts w:ascii="Avenir Next" w:hAnsi="Avenir Next"/>
          <w:color w:val="000000" w:themeColor="text1"/>
          <w:sz w:val="20"/>
          <w:szCs w:val="20"/>
          <w:highlight w:val="yellow"/>
          <w:lang w:val="es-ES"/>
        </w:rPr>
      </w:pPr>
    </w:p>
    <w:p w14:paraId="49FE7FD0" w14:textId="797A8C5A" w:rsidR="008D3158" w:rsidRPr="00CD6F93" w:rsidRDefault="008D3158" w:rsidP="00C83ABA">
      <w:pPr>
        <w:spacing w:after="120"/>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Por su parte, y r</w:t>
      </w:r>
      <w:r w:rsidR="005825EE" w:rsidRPr="00CD6F93">
        <w:rPr>
          <w:rFonts w:ascii="Avenir Next" w:hAnsi="Avenir Next"/>
          <w:color w:val="000000" w:themeColor="text1"/>
          <w:sz w:val="20"/>
          <w:szCs w:val="20"/>
          <w:lang w:val="es-ES"/>
        </w:rPr>
        <w:t xml:space="preserve">especto del análisis a nivel de </w:t>
      </w:r>
      <w:r w:rsidR="00190EDC" w:rsidRPr="00CD6F93">
        <w:rPr>
          <w:rFonts w:ascii="Avenir Next" w:hAnsi="Avenir Next"/>
          <w:color w:val="000000" w:themeColor="text1"/>
          <w:sz w:val="20"/>
          <w:szCs w:val="20"/>
          <w:lang w:val="es-ES"/>
        </w:rPr>
        <w:t>licitación pública</w:t>
      </w:r>
      <w:r w:rsidRPr="00CD6F93">
        <w:rPr>
          <w:rFonts w:ascii="Avenir Next" w:hAnsi="Avenir Next"/>
          <w:color w:val="000000" w:themeColor="text1"/>
          <w:sz w:val="20"/>
          <w:szCs w:val="20"/>
          <w:lang w:val="es-ES"/>
        </w:rPr>
        <w:t xml:space="preserve"> para igual período</w:t>
      </w:r>
      <w:r w:rsidR="002C7110" w:rsidRPr="00CD6F93">
        <w:rPr>
          <w:rFonts w:ascii="Avenir Next" w:hAnsi="Avenir Next"/>
          <w:color w:val="000000" w:themeColor="text1"/>
          <w:sz w:val="20"/>
          <w:szCs w:val="20"/>
          <w:lang w:val="es-ES"/>
        </w:rPr>
        <w:t>, es posible apreciar que</w:t>
      </w:r>
      <w:r w:rsidRPr="00CD6F93">
        <w:rPr>
          <w:rFonts w:ascii="Avenir Next" w:hAnsi="Avenir Next"/>
          <w:color w:val="000000" w:themeColor="text1"/>
          <w:sz w:val="20"/>
          <w:szCs w:val="20"/>
          <w:lang w:val="es-ES"/>
        </w:rPr>
        <w:t>:</w:t>
      </w:r>
    </w:p>
    <w:p w14:paraId="7DB80321" w14:textId="1411BA4F" w:rsidR="008D3158" w:rsidRPr="00CD6F93" w:rsidRDefault="005C0485"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 xml:space="preserve">Al </w:t>
      </w:r>
      <w:proofErr w:type="spellStart"/>
      <w:r w:rsidRPr="00CD6F93">
        <w:rPr>
          <w:rFonts w:ascii="Avenir Next" w:hAnsi="Avenir Next"/>
          <w:color w:val="000000" w:themeColor="text1"/>
          <w:sz w:val="20"/>
          <w:szCs w:val="20"/>
          <w:lang w:val="es-ES"/>
        </w:rPr>
        <w:t>rankear</w:t>
      </w:r>
      <w:proofErr w:type="spellEnd"/>
      <w:r w:rsidRPr="00CD6F93">
        <w:rPr>
          <w:rFonts w:ascii="Avenir Next" w:hAnsi="Avenir Next"/>
          <w:color w:val="000000" w:themeColor="text1"/>
          <w:sz w:val="20"/>
          <w:szCs w:val="20"/>
          <w:lang w:val="es-ES"/>
        </w:rPr>
        <w:t xml:space="preserve"> en</w:t>
      </w:r>
      <w:r w:rsidR="008D3158" w:rsidRPr="00CD6F93">
        <w:rPr>
          <w:rFonts w:ascii="Avenir Next" w:hAnsi="Avenir Next"/>
          <w:color w:val="000000" w:themeColor="text1"/>
          <w:sz w:val="20"/>
          <w:szCs w:val="20"/>
          <w:lang w:val="es-ES"/>
        </w:rPr>
        <w:t xml:space="preserve"> términos </w:t>
      </w:r>
      <w:r w:rsidRPr="00CD6F93">
        <w:rPr>
          <w:rFonts w:ascii="Avenir Next" w:hAnsi="Avenir Next"/>
          <w:color w:val="000000" w:themeColor="text1"/>
          <w:sz w:val="20"/>
          <w:szCs w:val="20"/>
          <w:lang w:val="es-ES"/>
        </w:rPr>
        <w:t>del porcentaje de licitaciones riesgosas</w:t>
      </w:r>
      <w:r w:rsidR="002C7110" w:rsidRPr="00CD6F93">
        <w:rPr>
          <w:rFonts w:ascii="Avenir Next" w:hAnsi="Avenir Next"/>
          <w:color w:val="000000" w:themeColor="text1"/>
          <w:sz w:val="20"/>
          <w:szCs w:val="20"/>
          <w:lang w:val="es-ES"/>
        </w:rPr>
        <w:t xml:space="preserve">, </w:t>
      </w:r>
      <w:r w:rsidR="008D3158" w:rsidRPr="00CD6F93">
        <w:rPr>
          <w:rFonts w:ascii="Avenir Next" w:hAnsi="Avenir Next"/>
          <w:color w:val="000000" w:themeColor="text1"/>
          <w:sz w:val="20"/>
          <w:szCs w:val="20"/>
          <w:lang w:val="es-ES"/>
        </w:rPr>
        <w:t xml:space="preserve">se presenta un comportamiento similar al reflejado </w:t>
      </w:r>
      <w:r w:rsidR="002C7110" w:rsidRPr="00CD6F93">
        <w:rPr>
          <w:rFonts w:ascii="Avenir Next" w:hAnsi="Avenir Next"/>
          <w:color w:val="000000" w:themeColor="text1"/>
          <w:sz w:val="20"/>
          <w:szCs w:val="20"/>
          <w:lang w:val="es-ES"/>
        </w:rPr>
        <w:t xml:space="preserve">cuando se analiza </w:t>
      </w:r>
      <w:r w:rsidRPr="00CD6F93">
        <w:rPr>
          <w:rFonts w:ascii="Avenir Next" w:hAnsi="Avenir Next"/>
          <w:color w:val="000000" w:themeColor="text1"/>
          <w:sz w:val="20"/>
          <w:szCs w:val="20"/>
          <w:lang w:val="es-ES"/>
        </w:rPr>
        <w:t xml:space="preserve">a nivel de </w:t>
      </w:r>
      <w:r w:rsidR="00756837" w:rsidRPr="00CD6F93">
        <w:rPr>
          <w:rFonts w:ascii="Avenir Next" w:hAnsi="Avenir Next"/>
          <w:color w:val="000000" w:themeColor="text1"/>
          <w:sz w:val="20"/>
          <w:szCs w:val="20"/>
          <w:lang w:val="es-ES"/>
        </w:rPr>
        <w:t>municipio</w:t>
      </w:r>
      <w:r w:rsidR="008D3158" w:rsidRPr="00CD6F93">
        <w:rPr>
          <w:rFonts w:ascii="Avenir Next" w:hAnsi="Avenir Next"/>
          <w:color w:val="000000" w:themeColor="text1"/>
          <w:sz w:val="20"/>
          <w:szCs w:val="20"/>
          <w:lang w:val="es-ES"/>
        </w:rPr>
        <w:t xml:space="preserve">, </w:t>
      </w:r>
      <w:r w:rsidR="002C7110" w:rsidRPr="00CD6F93">
        <w:rPr>
          <w:rFonts w:ascii="Avenir Next" w:hAnsi="Avenir Next"/>
          <w:color w:val="000000" w:themeColor="text1"/>
          <w:sz w:val="20"/>
          <w:szCs w:val="20"/>
          <w:lang w:val="es-ES"/>
        </w:rPr>
        <w:t xml:space="preserve">en que </w:t>
      </w:r>
      <w:r w:rsidR="008D3158" w:rsidRPr="00CD6F93">
        <w:rPr>
          <w:rFonts w:ascii="Avenir Next" w:hAnsi="Avenir Next"/>
          <w:color w:val="000000" w:themeColor="text1"/>
          <w:sz w:val="20"/>
          <w:szCs w:val="20"/>
          <w:lang w:val="es-ES"/>
        </w:rPr>
        <w:t xml:space="preserve">destacan </w:t>
      </w:r>
      <w:r w:rsidRPr="00CD6F93">
        <w:rPr>
          <w:rFonts w:ascii="Avenir Next" w:hAnsi="Avenir Next"/>
          <w:color w:val="000000" w:themeColor="text1"/>
          <w:sz w:val="20"/>
          <w:szCs w:val="20"/>
          <w:lang w:val="es-ES"/>
        </w:rPr>
        <w:t xml:space="preserve">en los primeros lugares </w:t>
      </w:r>
      <w:r w:rsidR="008D3158" w:rsidRPr="00CD6F93">
        <w:rPr>
          <w:rFonts w:ascii="Avenir Next" w:hAnsi="Avenir Next"/>
          <w:color w:val="000000" w:themeColor="text1"/>
          <w:sz w:val="20"/>
          <w:szCs w:val="20"/>
          <w:lang w:val="es-ES"/>
        </w:rPr>
        <w:t>aquellos ministerios con una baja cantidad de licitaciones realizadas.</w:t>
      </w:r>
      <w:r w:rsidR="00262038" w:rsidRPr="00CD6F93">
        <w:rPr>
          <w:rFonts w:ascii="Avenir Next" w:hAnsi="Avenir Next"/>
          <w:color w:val="000000" w:themeColor="text1"/>
          <w:sz w:val="20"/>
          <w:szCs w:val="20"/>
          <w:lang w:val="es-ES"/>
        </w:rPr>
        <w:t xml:space="preserve"> </w:t>
      </w:r>
    </w:p>
    <w:p w14:paraId="6590FEBD" w14:textId="45A5EF44" w:rsidR="008D3158" w:rsidRPr="00CD6F93" w:rsidRDefault="00337373"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Asimismo,</w:t>
      </w:r>
      <w:r w:rsidR="008D3158" w:rsidRPr="00CD6F93">
        <w:rPr>
          <w:rFonts w:ascii="Avenir Next" w:hAnsi="Avenir Next"/>
          <w:color w:val="000000" w:themeColor="text1"/>
          <w:sz w:val="20"/>
          <w:szCs w:val="20"/>
          <w:lang w:val="es-ES"/>
        </w:rPr>
        <w:t xml:space="preserve"> se aprecia</w:t>
      </w:r>
      <w:r w:rsidR="00262038" w:rsidRPr="00CD6F93">
        <w:rPr>
          <w:rFonts w:ascii="Avenir Next" w:hAnsi="Avenir Next"/>
          <w:color w:val="000000" w:themeColor="text1"/>
          <w:sz w:val="20"/>
          <w:szCs w:val="20"/>
          <w:lang w:val="es-ES"/>
        </w:rPr>
        <w:t xml:space="preserve">n significativos niveles de riesgo en </w:t>
      </w:r>
      <w:r w:rsidR="005825EE" w:rsidRPr="00CD6F93">
        <w:rPr>
          <w:rFonts w:ascii="Avenir Next" w:hAnsi="Avenir Next"/>
          <w:color w:val="000000" w:themeColor="text1"/>
          <w:sz w:val="20"/>
          <w:szCs w:val="20"/>
          <w:lang w:val="es-ES"/>
        </w:rPr>
        <w:t>la mayoría de los indicadores en todos los Ministerios</w:t>
      </w:r>
      <w:r w:rsidR="00CD6F93">
        <w:rPr>
          <w:rFonts w:ascii="Avenir Next" w:hAnsi="Avenir Next"/>
          <w:color w:val="000000" w:themeColor="text1"/>
          <w:sz w:val="20"/>
          <w:szCs w:val="20"/>
          <w:lang w:val="es-ES"/>
        </w:rPr>
        <w:t>, por lo que es importante avanzar en un registro de problemas con los procesos licitatorios con la finalidad de establecer predicciones asociadas a estos indicadores</w:t>
      </w:r>
      <w:r w:rsidR="008D3158" w:rsidRPr="00CD6F93">
        <w:rPr>
          <w:rFonts w:ascii="Avenir Next" w:hAnsi="Avenir Next"/>
          <w:color w:val="000000" w:themeColor="text1"/>
          <w:sz w:val="20"/>
          <w:szCs w:val="20"/>
          <w:lang w:val="es-ES"/>
        </w:rPr>
        <w:t xml:space="preserve">. </w:t>
      </w:r>
    </w:p>
    <w:p w14:paraId="61E737C5" w14:textId="2048B275" w:rsidR="008D3158" w:rsidRPr="00CD6F93" w:rsidRDefault="00262038" w:rsidP="008D3158">
      <w:pPr>
        <w:pStyle w:val="Prrafodelista"/>
        <w:numPr>
          <w:ilvl w:val="0"/>
          <w:numId w:val="6"/>
        </w:numPr>
        <w:jc w:val="both"/>
        <w:rPr>
          <w:rFonts w:ascii="Avenir Next" w:hAnsi="Avenir Next"/>
          <w:color w:val="000000" w:themeColor="text1"/>
          <w:sz w:val="20"/>
          <w:szCs w:val="20"/>
          <w:lang w:val="es-ES"/>
        </w:rPr>
      </w:pPr>
      <w:r w:rsidRPr="00CD6F93">
        <w:rPr>
          <w:rFonts w:ascii="Avenir Next" w:hAnsi="Avenir Next"/>
          <w:color w:val="000000" w:themeColor="text1"/>
          <w:sz w:val="20"/>
          <w:szCs w:val="20"/>
          <w:lang w:val="es-ES"/>
        </w:rPr>
        <w:t>E</w:t>
      </w:r>
      <w:r w:rsidR="00190EDC" w:rsidRPr="00CD6F93">
        <w:rPr>
          <w:rFonts w:ascii="Avenir Next" w:hAnsi="Avenir Next"/>
          <w:color w:val="000000" w:themeColor="text1"/>
          <w:sz w:val="20"/>
          <w:szCs w:val="20"/>
          <w:lang w:val="es-ES"/>
        </w:rPr>
        <w:t>n términos de cantidad de licitaciones riesgosas, en la mayoría de los indicadores</w:t>
      </w:r>
      <w:r w:rsidR="008D3158" w:rsidRPr="00CD6F93">
        <w:rPr>
          <w:rFonts w:ascii="Avenir Next" w:hAnsi="Avenir Next"/>
          <w:color w:val="000000" w:themeColor="text1"/>
          <w:sz w:val="20"/>
          <w:szCs w:val="20"/>
          <w:lang w:val="es-ES"/>
        </w:rPr>
        <w:t>,</w:t>
      </w:r>
      <w:r w:rsidR="00190EDC" w:rsidRPr="00CD6F93">
        <w:rPr>
          <w:rFonts w:ascii="Avenir Next" w:hAnsi="Avenir Next"/>
          <w:color w:val="000000" w:themeColor="text1"/>
          <w:sz w:val="20"/>
          <w:szCs w:val="20"/>
          <w:lang w:val="es-ES"/>
        </w:rPr>
        <w:t xml:space="preserve"> destacan los municipios (como grupo), el Ministerio de Salud y el Ministerio de Defensa.</w:t>
      </w:r>
    </w:p>
    <w:p w14:paraId="50EB7463" w14:textId="73DCED47" w:rsidR="005825EE" w:rsidRDefault="005825EE" w:rsidP="00C51BEB">
      <w:pPr>
        <w:jc w:val="both"/>
        <w:rPr>
          <w:rFonts w:ascii="Avenir Next" w:hAnsi="Avenir Next"/>
          <w:color w:val="000000" w:themeColor="text1"/>
          <w:sz w:val="20"/>
          <w:szCs w:val="20"/>
          <w:lang w:val="es-ES"/>
        </w:rPr>
      </w:pPr>
    </w:p>
    <w:p w14:paraId="1C9408EE" w14:textId="290006DB" w:rsidR="00C51BEB" w:rsidRDefault="00C51BEB">
      <w:pPr>
        <w:rPr>
          <w:rFonts w:ascii="Avenir Next" w:eastAsiaTheme="majorEastAsia" w:hAnsi="Avenir Next" w:cs="Arial"/>
          <w:color w:val="000000" w:themeColor="text1"/>
          <w:sz w:val="32"/>
          <w:szCs w:val="32"/>
          <w:lang w:val="es-ES"/>
        </w:rPr>
      </w:pPr>
      <w:r>
        <w:rPr>
          <w:rFonts w:ascii="Avenir Next" w:hAnsi="Avenir Next" w:cs="Arial"/>
          <w:color w:val="000000" w:themeColor="text1"/>
          <w:lang w:val="es-ES"/>
        </w:rPr>
        <w:br w:type="page"/>
      </w:r>
    </w:p>
    <w:p w14:paraId="3115D934" w14:textId="533F7A06" w:rsidR="00BE199E" w:rsidRPr="00282BBC" w:rsidRDefault="00C51BEB" w:rsidP="00BE199E">
      <w:pPr>
        <w:pStyle w:val="Ttulo1"/>
        <w:rPr>
          <w:rFonts w:ascii="Avenir Next" w:hAnsi="Avenir Next" w:cs="Arial"/>
          <w:color w:val="000000" w:themeColor="text1"/>
          <w:lang w:val="es-ES"/>
        </w:rPr>
      </w:pPr>
      <w:bookmarkStart w:id="2" w:name="_Toc92378581"/>
      <w:r>
        <w:rPr>
          <w:rFonts w:ascii="Avenir Next" w:hAnsi="Avenir Next" w:cs="Arial"/>
          <w:color w:val="000000" w:themeColor="text1"/>
          <w:lang w:val="es-ES"/>
        </w:rPr>
        <w:lastRenderedPageBreak/>
        <w:t>3</w:t>
      </w:r>
      <w:r w:rsidR="00881352" w:rsidRPr="00282BBC">
        <w:rPr>
          <w:rFonts w:ascii="Avenir Next" w:hAnsi="Avenir Next" w:cs="Arial"/>
          <w:color w:val="000000" w:themeColor="text1"/>
          <w:lang w:val="es-ES"/>
        </w:rPr>
        <w:t>. RED FLAGS A NIVEL INSTITUCIONAL</w:t>
      </w:r>
      <w:bookmarkEnd w:id="2"/>
    </w:p>
    <w:p w14:paraId="02FC8714" w14:textId="77777777" w:rsidR="00BE199E" w:rsidRPr="00282BBC" w:rsidRDefault="00BE199E" w:rsidP="00BE199E">
      <w:pPr>
        <w:jc w:val="both"/>
        <w:rPr>
          <w:rFonts w:ascii="Avenir Next" w:hAnsi="Avenir Next"/>
          <w:color w:val="000000" w:themeColor="text1"/>
          <w:sz w:val="20"/>
          <w:szCs w:val="20"/>
          <w:lang w:val="es-ES"/>
        </w:rPr>
      </w:pPr>
    </w:p>
    <w:p w14:paraId="37632765" w14:textId="69783D92" w:rsidR="00DD1290" w:rsidRDefault="002E7041" w:rsidP="00C83ABA">
      <w:pPr>
        <w:spacing w:after="120"/>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Como primer p</w:t>
      </w:r>
      <w:r w:rsidR="004148F8">
        <w:rPr>
          <w:rFonts w:ascii="Avenir Next" w:hAnsi="Avenir Next"/>
          <w:color w:val="000000" w:themeColor="text1"/>
          <w:sz w:val="20"/>
          <w:szCs w:val="20"/>
          <w:lang w:val="es-ES"/>
        </w:rPr>
        <w:t>unto</w:t>
      </w:r>
      <w:r w:rsidRPr="00282BBC">
        <w:rPr>
          <w:rFonts w:ascii="Avenir Next" w:hAnsi="Avenir Next"/>
          <w:color w:val="000000" w:themeColor="text1"/>
          <w:sz w:val="20"/>
          <w:szCs w:val="20"/>
          <w:lang w:val="es-ES"/>
        </w:rPr>
        <w:t xml:space="preserve">, se </w:t>
      </w:r>
      <w:r w:rsidR="004148F8">
        <w:rPr>
          <w:rFonts w:ascii="Avenir Next" w:hAnsi="Avenir Next"/>
          <w:color w:val="000000" w:themeColor="text1"/>
          <w:sz w:val="20"/>
          <w:szCs w:val="20"/>
          <w:lang w:val="es-ES"/>
        </w:rPr>
        <w:t>presentan</w:t>
      </w:r>
      <w:r w:rsidR="004148F8" w:rsidRPr="00282BBC">
        <w:rPr>
          <w:rFonts w:ascii="Avenir Next" w:hAnsi="Avenir Next"/>
          <w:color w:val="000000" w:themeColor="text1"/>
          <w:sz w:val="20"/>
          <w:szCs w:val="20"/>
          <w:lang w:val="es-ES"/>
        </w:rPr>
        <w:t xml:space="preserve"> </w:t>
      </w:r>
      <w:r w:rsidR="001007F4" w:rsidRPr="00282BBC">
        <w:rPr>
          <w:rFonts w:ascii="Avenir Next" w:hAnsi="Avenir Next"/>
          <w:color w:val="000000" w:themeColor="text1"/>
          <w:sz w:val="20"/>
          <w:szCs w:val="20"/>
          <w:lang w:val="es-ES"/>
        </w:rPr>
        <w:t xml:space="preserve">rankings de </w:t>
      </w:r>
      <w:r w:rsidR="00BE199E" w:rsidRPr="00282BBC">
        <w:rPr>
          <w:rFonts w:ascii="Avenir Next" w:hAnsi="Avenir Next"/>
          <w:color w:val="000000" w:themeColor="text1"/>
          <w:sz w:val="20"/>
          <w:szCs w:val="20"/>
          <w:lang w:val="es-ES"/>
        </w:rPr>
        <w:t>Red Flags específic</w:t>
      </w:r>
      <w:r w:rsidR="004148F8">
        <w:rPr>
          <w:rFonts w:ascii="Avenir Next" w:hAnsi="Avenir Next"/>
          <w:color w:val="000000" w:themeColor="text1"/>
          <w:sz w:val="20"/>
          <w:szCs w:val="20"/>
          <w:lang w:val="es-ES"/>
        </w:rPr>
        <w:t>o</w:t>
      </w:r>
      <w:r w:rsidR="00BE199E" w:rsidRPr="00282BBC">
        <w:rPr>
          <w:rFonts w:ascii="Avenir Next" w:hAnsi="Avenir Next"/>
          <w:color w:val="000000" w:themeColor="text1"/>
          <w:sz w:val="20"/>
          <w:szCs w:val="20"/>
          <w:lang w:val="es-ES"/>
        </w:rPr>
        <w:t xml:space="preserve">s </w:t>
      </w:r>
      <w:r w:rsidR="00C85EA6" w:rsidRPr="00282BBC">
        <w:rPr>
          <w:rFonts w:ascii="Avenir Next" w:hAnsi="Avenir Next"/>
          <w:color w:val="000000" w:themeColor="text1"/>
          <w:sz w:val="20"/>
          <w:szCs w:val="20"/>
          <w:lang w:val="es-ES"/>
        </w:rPr>
        <w:t>a nivel de las</w:t>
      </w:r>
      <w:r w:rsidR="00BE199E" w:rsidRPr="00282BBC">
        <w:rPr>
          <w:rFonts w:ascii="Avenir Next" w:hAnsi="Avenir Next"/>
          <w:color w:val="000000" w:themeColor="text1"/>
          <w:sz w:val="20"/>
          <w:szCs w:val="20"/>
          <w:lang w:val="es-ES"/>
        </w:rPr>
        <w:t xml:space="preserve"> municipalidades</w:t>
      </w:r>
      <w:r w:rsidR="004148F8">
        <w:rPr>
          <w:rFonts w:ascii="Avenir Next" w:hAnsi="Avenir Next"/>
          <w:color w:val="000000" w:themeColor="text1"/>
          <w:sz w:val="20"/>
          <w:szCs w:val="20"/>
          <w:lang w:val="es-ES"/>
        </w:rPr>
        <w:t>,</w:t>
      </w:r>
      <w:r w:rsidR="00BE199E" w:rsidRPr="00282BBC">
        <w:rPr>
          <w:rFonts w:ascii="Avenir Next" w:hAnsi="Avenir Next"/>
          <w:color w:val="000000" w:themeColor="text1"/>
          <w:sz w:val="20"/>
          <w:szCs w:val="20"/>
          <w:lang w:val="es-ES"/>
        </w:rPr>
        <w:t xml:space="preserve"> con indicadores</w:t>
      </w:r>
      <w:r w:rsidR="00262038">
        <w:rPr>
          <w:rFonts w:ascii="Avenir Next" w:hAnsi="Avenir Next"/>
          <w:color w:val="000000" w:themeColor="text1"/>
          <w:sz w:val="20"/>
          <w:szCs w:val="20"/>
          <w:lang w:val="es-ES"/>
        </w:rPr>
        <w:t xml:space="preserve"> de</w:t>
      </w:r>
      <w:r w:rsidR="00DD1290" w:rsidRPr="00282BBC">
        <w:rPr>
          <w:rFonts w:ascii="Avenir Next" w:hAnsi="Avenir Next"/>
          <w:color w:val="000000" w:themeColor="text1"/>
          <w:sz w:val="20"/>
          <w:szCs w:val="20"/>
          <w:lang w:val="es-ES"/>
        </w:rPr>
        <w:t xml:space="preserve"> riesgo más alto en sus compras</w:t>
      </w:r>
      <w:r w:rsidR="00143E09">
        <w:rPr>
          <w:rFonts w:ascii="Avenir Next" w:hAnsi="Avenir Next"/>
          <w:color w:val="000000" w:themeColor="text1"/>
          <w:sz w:val="20"/>
          <w:szCs w:val="20"/>
          <w:lang w:val="es-ES"/>
        </w:rPr>
        <w:t>, separando los municipios de acuerdo a la clasificación que hace la Subsecretaría de Desarrollo Regional y Administrativo (SUBDERE), para la asignación del Fondo de Incentivo al Mejoramiento de la Gestión Municipal, para poder hacer comparaciones entre comunas de similares características.</w:t>
      </w:r>
    </w:p>
    <w:p w14:paraId="38A048B1" w14:textId="492F46CF" w:rsidR="00E24CDB" w:rsidRPr="00282BBC" w:rsidRDefault="00E24CDB" w:rsidP="00C83ABA">
      <w:pPr>
        <w:spacing w:after="120"/>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Si bien, los resultados en la plataforma se presentan </w:t>
      </w:r>
      <w:r w:rsidR="004148F8">
        <w:rPr>
          <w:rFonts w:ascii="Avenir Next" w:hAnsi="Avenir Next"/>
          <w:color w:val="000000" w:themeColor="text1"/>
          <w:sz w:val="20"/>
          <w:szCs w:val="20"/>
          <w:lang w:val="es-ES"/>
        </w:rPr>
        <w:t xml:space="preserve">tanto </w:t>
      </w:r>
      <w:r>
        <w:rPr>
          <w:rFonts w:ascii="Avenir Next" w:hAnsi="Avenir Next"/>
          <w:color w:val="000000" w:themeColor="text1"/>
          <w:sz w:val="20"/>
          <w:szCs w:val="20"/>
          <w:lang w:val="es-ES"/>
        </w:rPr>
        <w:t>para el Gobierno Central como</w:t>
      </w:r>
      <w:r w:rsidR="004148F8">
        <w:rPr>
          <w:rFonts w:ascii="Avenir Next" w:hAnsi="Avenir Next"/>
          <w:color w:val="000000" w:themeColor="text1"/>
          <w:sz w:val="20"/>
          <w:szCs w:val="20"/>
          <w:lang w:val="es-ES"/>
        </w:rPr>
        <w:t xml:space="preserve"> a nivel Municipal</w:t>
      </w:r>
      <w:r>
        <w:rPr>
          <w:rFonts w:ascii="Avenir Next" w:hAnsi="Avenir Next"/>
          <w:color w:val="000000" w:themeColor="text1"/>
          <w:sz w:val="20"/>
          <w:szCs w:val="20"/>
          <w:lang w:val="es-ES"/>
        </w:rPr>
        <w:t xml:space="preserve">, en el presente </w:t>
      </w:r>
      <w:r w:rsidR="00262038">
        <w:rPr>
          <w:rFonts w:ascii="Avenir Next" w:hAnsi="Avenir Next"/>
          <w:color w:val="000000" w:themeColor="text1"/>
          <w:sz w:val="20"/>
          <w:szCs w:val="20"/>
          <w:lang w:val="es-ES"/>
        </w:rPr>
        <w:t xml:space="preserve">segmento del </w:t>
      </w:r>
      <w:r>
        <w:rPr>
          <w:rFonts w:ascii="Avenir Next" w:hAnsi="Avenir Next"/>
          <w:color w:val="000000" w:themeColor="text1"/>
          <w:sz w:val="20"/>
          <w:szCs w:val="20"/>
          <w:lang w:val="es-ES"/>
        </w:rPr>
        <w:t xml:space="preserve">informe se muestran solo los municipios, con la finalidad de hacer comparaciones entre instituciones </w:t>
      </w:r>
      <w:r w:rsidR="00262038">
        <w:rPr>
          <w:rFonts w:ascii="Avenir Next" w:hAnsi="Avenir Next"/>
          <w:color w:val="000000" w:themeColor="text1"/>
          <w:sz w:val="20"/>
          <w:szCs w:val="20"/>
          <w:lang w:val="es-ES"/>
        </w:rPr>
        <w:t xml:space="preserve">afines. </w:t>
      </w:r>
    </w:p>
    <w:p w14:paraId="7166D3B4" w14:textId="1036633B" w:rsidR="00BE199E" w:rsidRPr="00282BBC" w:rsidRDefault="00DD1290" w:rsidP="00C83ABA">
      <w:pPr>
        <w:spacing w:after="120"/>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w:t>
      </w:r>
      <w:r w:rsidR="00073225" w:rsidRPr="00282BBC">
        <w:rPr>
          <w:rFonts w:ascii="Avenir Next" w:hAnsi="Avenir Next"/>
          <w:color w:val="000000" w:themeColor="text1"/>
          <w:sz w:val="20"/>
          <w:szCs w:val="20"/>
          <w:lang w:val="es-ES"/>
        </w:rPr>
        <w:t>ara todos los análisis de la plataforma</w:t>
      </w:r>
      <w:r w:rsidR="004148F8">
        <w:rPr>
          <w:rFonts w:ascii="Avenir Next" w:hAnsi="Avenir Next"/>
          <w:color w:val="000000" w:themeColor="text1"/>
          <w:sz w:val="20"/>
          <w:szCs w:val="20"/>
          <w:lang w:val="es-ES"/>
        </w:rPr>
        <w:t xml:space="preserve">, </w:t>
      </w:r>
      <w:r w:rsidR="00073225" w:rsidRPr="00282BBC">
        <w:rPr>
          <w:rFonts w:ascii="Avenir Next" w:hAnsi="Avenir Next"/>
          <w:color w:val="000000" w:themeColor="text1"/>
          <w:sz w:val="20"/>
          <w:szCs w:val="20"/>
          <w:lang w:val="es-ES"/>
        </w:rPr>
        <w:t xml:space="preserve">y de este informe, se usaron los datos de Mercado Público </w:t>
      </w:r>
      <w:r w:rsidR="004148F8">
        <w:rPr>
          <w:rFonts w:ascii="Avenir Next" w:hAnsi="Avenir Next"/>
          <w:color w:val="000000" w:themeColor="text1"/>
          <w:sz w:val="20"/>
          <w:szCs w:val="20"/>
          <w:lang w:val="es-ES"/>
        </w:rPr>
        <w:t xml:space="preserve">a la fecha de corte </w:t>
      </w:r>
      <w:r w:rsidR="004148F8" w:rsidRPr="005C0485">
        <w:rPr>
          <w:rFonts w:ascii="Avenir Next" w:hAnsi="Avenir Next"/>
          <w:color w:val="000000" w:themeColor="text1"/>
          <w:sz w:val="20"/>
          <w:szCs w:val="20"/>
          <w:lang w:val="es-ES"/>
        </w:rPr>
        <w:t xml:space="preserve">señalada </w:t>
      </w:r>
      <w:r w:rsidR="00E73C8A" w:rsidRPr="005C0485">
        <w:rPr>
          <w:rFonts w:ascii="Avenir Next" w:hAnsi="Avenir Next"/>
          <w:color w:val="000000" w:themeColor="text1"/>
          <w:sz w:val="20"/>
          <w:szCs w:val="20"/>
          <w:lang w:val="es-ES"/>
        </w:rPr>
        <w:t>y,</w:t>
      </w:r>
      <w:r w:rsidR="00F269DB" w:rsidRPr="005C0485">
        <w:rPr>
          <w:rFonts w:ascii="Avenir Next" w:hAnsi="Avenir Next"/>
          <w:color w:val="000000" w:themeColor="text1"/>
          <w:sz w:val="20"/>
          <w:szCs w:val="20"/>
          <w:lang w:val="es-ES"/>
        </w:rPr>
        <w:t xml:space="preserve"> en consecuencia</w:t>
      </w:r>
      <w:r w:rsidR="00073225" w:rsidRPr="005C0485">
        <w:rPr>
          <w:rFonts w:ascii="Avenir Next" w:hAnsi="Avenir Next"/>
          <w:color w:val="000000" w:themeColor="text1"/>
          <w:sz w:val="20"/>
          <w:szCs w:val="20"/>
          <w:lang w:val="es-ES"/>
        </w:rPr>
        <w:t xml:space="preserve">, en el caso del Ministerio de Obras Públicas y los Servicios de Vivienda y Urbanización, la información </w:t>
      </w:r>
      <w:r w:rsidR="00F269DB" w:rsidRPr="005C0485">
        <w:rPr>
          <w:rFonts w:ascii="Avenir Next" w:hAnsi="Avenir Next"/>
          <w:color w:val="000000" w:themeColor="text1"/>
          <w:sz w:val="20"/>
          <w:szCs w:val="20"/>
          <w:lang w:val="es-ES"/>
        </w:rPr>
        <w:t>disponible en la plataforma, no refleja la totalidad de sus compras a la fecha señalada</w:t>
      </w:r>
      <w:r w:rsidR="005C0485" w:rsidRPr="005C0485">
        <w:rPr>
          <w:rFonts w:ascii="Avenir Next" w:hAnsi="Avenir Next"/>
          <w:color w:val="000000" w:themeColor="text1"/>
          <w:sz w:val="20"/>
          <w:szCs w:val="20"/>
          <w:lang w:val="es-ES"/>
        </w:rPr>
        <w:t>, ya que no tienen la obligación de informar todas sus compras vía esta plataforma</w:t>
      </w:r>
      <w:r w:rsidR="00F269DB" w:rsidRPr="005C0485">
        <w:rPr>
          <w:rFonts w:ascii="Avenir Next" w:hAnsi="Avenir Next"/>
          <w:color w:val="000000" w:themeColor="text1"/>
          <w:sz w:val="20"/>
          <w:szCs w:val="20"/>
          <w:lang w:val="es-ES"/>
        </w:rPr>
        <w:t>.</w:t>
      </w:r>
    </w:p>
    <w:p w14:paraId="10D4882B" w14:textId="4A6E1796" w:rsidR="00BE199E" w:rsidRPr="00282BBC" w:rsidRDefault="002828FC" w:rsidP="00BE199E">
      <w:pPr>
        <w:jc w:val="both"/>
        <w:rPr>
          <w:rFonts w:ascii="Avenir Next" w:hAnsi="Avenir Next"/>
          <w:color w:val="000000" w:themeColor="text1"/>
          <w:sz w:val="20"/>
          <w:szCs w:val="20"/>
          <w:lang w:val="es-ES"/>
        </w:rPr>
      </w:pPr>
      <w:r>
        <w:rPr>
          <w:rFonts w:ascii="Avenir Next" w:hAnsi="Avenir Next"/>
          <w:color w:val="000000" w:themeColor="text1"/>
          <w:sz w:val="20"/>
          <w:szCs w:val="20"/>
          <w:lang w:val="es-ES"/>
        </w:rPr>
        <w:t xml:space="preserve">Nuestro análisis distingue </w:t>
      </w:r>
      <w:r w:rsidR="005C0485">
        <w:rPr>
          <w:rFonts w:ascii="Avenir Next" w:hAnsi="Avenir Next"/>
          <w:color w:val="000000" w:themeColor="text1"/>
          <w:sz w:val="20"/>
          <w:szCs w:val="20"/>
          <w:lang w:val="es-ES"/>
        </w:rPr>
        <w:t xml:space="preserve">entre </w:t>
      </w:r>
      <w:r w:rsidR="005C0485" w:rsidRPr="00282BBC">
        <w:rPr>
          <w:rFonts w:ascii="Avenir Next" w:hAnsi="Avenir Next"/>
          <w:color w:val="000000" w:themeColor="text1"/>
          <w:sz w:val="20"/>
          <w:szCs w:val="20"/>
          <w:lang w:val="es-ES"/>
        </w:rPr>
        <w:t>riesgos</w:t>
      </w:r>
      <w:r w:rsidR="00BE199E" w:rsidRPr="00282BBC">
        <w:rPr>
          <w:rFonts w:ascii="Avenir Next" w:hAnsi="Avenir Next"/>
          <w:color w:val="000000" w:themeColor="text1"/>
          <w:sz w:val="20"/>
          <w:szCs w:val="20"/>
          <w:lang w:val="es-ES"/>
        </w:rPr>
        <w:t xml:space="preserve"> </w:t>
      </w:r>
      <w:r w:rsidR="00C85EA6" w:rsidRPr="00282BBC">
        <w:rPr>
          <w:rFonts w:ascii="Avenir Next" w:hAnsi="Avenir Next"/>
          <w:color w:val="000000" w:themeColor="text1"/>
          <w:sz w:val="20"/>
          <w:szCs w:val="20"/>
          <w:lang w:val="es-ES"/>
        </w:rPr>
        <w:t xml:space="preserve">a nivel </w:t>
      </w:r>
      <w:r w:rsidR="00BE199E" w:rsidRPr="00282BBC">
        <w:rPr>
          <w:rFonts w:ascii="Avenir Next" w:hAnsi="Avenir Next"/>
          <w:color w:val="000000" w:themeColor="text1"/>
          <w:sz w:val="20"/>
          <w:szCs w:val="20"/>
          <w:lang w:val="es-ES"/>
        </w:rPr>
        <w:t xml:space="preserve">de </w:t>
      </w:r>
      <w:r w:rsidR="00C85EA6" w:rsidRPr="00282BBC">
        <w:rPr>
          <w:rFonts w:ascii="Avenir Next" w:hAnsi="Avenir Next"/>
          <w:color w:val="000000" w:themeColor="text1"/>
          <w:sz w:val="20"/>
          <w:szCs w:val="20"/>
          <w:lang w:val="es-ES"/>
        </w:rPr>
        <w:t xml:space="preserve">(i) </w:t>
      </w:r>
      <w:r w:rsidR="00BE199E" w:rsidRPr="00282BBC">
        <w:rPr>
          <w:rFonts w:ascii="Avenir Next" w:hAnsi="Avenir Next"/>
          <w:color w:val="000000" w:themeColor="text1"/>
          <w:sz w:val="20"/>
          <w:szCs w:val="20"/>
          <w:lang w:val="es-ES"/>
        </w:rPr>
        <w:t xml:space="preserve">competencia, </w:t>
      </w:r>
      <w:r w:rsidR="00C85EA6" w:rsidRPr="00282BBC">
        <w:rPr>
          <w:rFonts w:ascii="Avenir Next" w:hAnsi="Avenir Next"/>
          <w:color w:val="000000" w:themeColor="text1"/>
          <w:sz w:val="20"/>
          <w:szCs w:val="20"/>
          <w:lang w:val="es-ES"/>
        </w:rPr>
        <w:t xml:space="preserve">(ii) </w:t>
      </w:r>
      <w:r w:rsidR="00BE199E" w:rsidRPr="00282BBC">
        <w:rPr>
          <w:rFonts w:ascii="Avenir Next" w:hAnsi="Avenir Next"/>
          <w:color w:val="000000" w:themeColor="text1"/>
          <w:sz w:val="20"/>
          <w:szCs w:val="20"/>
          <w:lang w:val="es-ES"/>
        </w:rPr>
        <w:t xml:space="preserve">transparencia, </w:t>
      </w:r>
      <w:r w:rsidR="00C85EA6" w:rsidRPr="00282BBC">
        <w:rPr>
          <w:rFonts w:ascii="Avenir Next" w:hAnsi="Avenir Next"/>
          <w:color w:val="000000" w:themeColor="text1"/>
          <w:sz w:val="20"/>
          <w:szCs w:val="20"/>
          <w:lang w:val="es-ES"/>
        </w:rPr>
        <w:t xml:space="preserve">y (iii) </w:t>
      </w:r>
      <w:r w:rsidR="00547D86">
        <w:rPr>
          <w:rFonts w:ascii="Avenir Next" w:hAnsi="Avenir Next"/>
          <w:color w:val="000000" w:themeColor="text1"/>
          <w:sz w:val="20"/>
          <w:szCs w:val="20"/>
          <w:lang w:val="es-ES"/>
        </w:rPr>
        <w:t>Otros</w:t>
      </w:r>
      <w:r w:rsidR="00C85EA6" w:rsidRPr="00282BBC">
        <w:rPr>
          <w:rFonts w:ascii="Avenir Next" w:hAnsi="Avenir Next"/>
          <w:color w:val="000000" w:themeColor="text1"/>
          <w:sz w:val="20"/>
          <w:szCs w:val="20"/>
          <w:lang w:val="es-ES"/>
        </w:rPr>
        <w:t>,</w:t>
      </w:r>
      <w:r w:rsidR="00BE199E" w:rsidRPr="00282BBC">
        <w:rPr>
          <w:rFonts w:ascii="Avenir Next" w:hAnsi="Avenir Next"/>
          <w:color w:val="000000" w:themeColor="text1"/>
          <w:sz w:val="20"/>
          <w:szCs w:val="20"/>
          <w:lang w:val="es-ES"/>
        </w:rPr>
        <w:t xml:space="preserve"> para cada </w:t>
      </w:r>
      <w:r w:rsidR="00C935C3" w:rsidRPr="00282BBC">
        <w:rPr>
          <w:rFonts w:ascii="Avenir Next" w:hAnsi="Avenir Next"/>
          <w:color w:val="000000" w:themeColor="text1"/>
          <w:sz w:val="20"/>
          <w:szCs w:val="20"/>
          <w:lang w:val="es-ES"/>
        </w:rPr>
        <w:t xml:space="preserve">ministerio o agrupación </w:t>
      </w:r>
      <w:r w:rsidR="00BE199E" w:rsidRPr="00282BBC">
        <w:rPr>
          <w:rFonts w:ascii="Avenir Next" w:hAnsi="Avenir Next"/>
          <w:color w:val="000000" w:themeColor="text1"/>
          <w:sz w:val="20"/>
          <w:szCs w:val="20"/>
          <w:lang w:val="es-ES"/>
        </w:rPr>
        <w:t>comprador</w:t>
      </w:r>
      <w:r w:rsidR="00C935C3" w:rsidRPr="00282BBC">
        <w:rPr>
          <w:rFonts w:ascii="Avenir Next" w:hAnsi="Avenir Next"/>
          <w:color w:val="000000" w:themeColor="text1"/>
          <w:sz w:val="20"/>
          <w:szCs w:val="20"/>
          <w:lang w:val="es-ES"/>
        </w:rPr>
        <w:t>a</w:t>
      </w:r>
      <w:r>
        <w:rPr>
          <w:rFonts w:ascii="Avenir Next" w:hAnsi="Avenir Next"/>
          <w:color w:val="000000" w:themeColor="text1"/>
          <w:sz w:val="20"/>
          <w:szCs w:val="20"/>
          <w:lang w:val="es-ES"/>
        </w:rPr>
        <w:t xml:space="preserve"> según el siguiente criterio</w:t>
      </w:r>
      <w:r w:rsidR="00F269DB">
        <w:rPr>
          <w:rFonts w:ascii="Avenir Next" w:hAnsi="Avenir Next"/>
          <w:color w:val="000000" w:themeColor="text1"/>
          <w:sz w:val="20"/>
          <w:szCs w:val="20"/>
          <w:lang w:val="es-ES"/>
        </w:rPr>
        <w:t>:</w:t>
      </w:r>
    </w:p>
    <w:p w14:paraId="62D3BCE9" w14:textId="77777777" w:rsidR="001007F4" w:rsidRPr="00282BBC" w:rsidRDefault="001007F4" w:rsidP="00BE199E">
      <w:pPr>
        <w:jc w:val="both"/>
        <w:rPr>
          <w:rFonts w:ascii="Avenir Next" w:hAnsi="Avenir Next"/>
          <w:color w:val="000000" w:themeColor="text1"/>
          <w:sz w:val="20"/>
          <w:szCs w:val="20"/>
          <w:lang w:val="es-ES"/>
        </w:rPr>
      </w:pPr>
    </w:p>
    <w:p w14:paraId="700C3B2A" w14:textId="0DDAE02A"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Un alto % de riesgo por competencia</w:t>
      </w:r>
      <w:r w:rsidRPr="00282BBC">
        <w:rPr>
          <w:rFonts w:ascii="Avenir Next" w:hAnsi="Avenir Next"/>
          <w:color w:val="000000" w:themeColor="text1"/>
          <w:sz w:val="20"/>
          <w:szCs w:val="20"/>
          <w:lang w:val="es-ES"/>
        </w:rPr>
        <w:t xml:space="preserve"> implica</w:t>
      </w:r>
      <w:r w:rsidR="001007F4" w:rsidRPr="00282BBC">
        <w:rPr>
          <w:rFonts w:ascii="Avenir Next" w:hAnsi="Avenir Next"/>
          <w:color w:val="000000" w:themeColor="text1"/>
          <w:sz w:val="20"/>
          <w:szCs w:val="20"/>
          <w:lang w:val="es-ES"/>
        </w:rPr>
        <w:t xml:space="preserve"> que</w:t>
      </w:r>
      <w:r w:rsidR="00F269DB">
        <w:rPr>
          <w:rFonts w:ascii="Avenir Next" w:hAnsi="Avenir Next"/>
          <w:color w:val="000000" w:themeColor="text1"/>
          <w:sz w:val="20"/>
          <w:szCs w:val="20"/>
          <w:lang w:val="es-ES"/>
        </w:rPr>
        <w:t>,</w:t>
      </w:r>
      <w:r w:rsidR="001007F4" w:rsidRPr="00282BBC">
        <w:rPr>
          <w:rFonts w:ascii="Avenir Next" w:hAnsi="Avenir Next"/>
          <w:color w:val="000000" w:themeColor="text1"/>
          <w:sz w:val="20"/>
          <w:szCs w:val="20"/>
          <w:lang w:val="es-ES"/>
        </w:rPr>
        <w:t xml:space="preserve"> </w:t>
      </w:r>
      <w:r w:rsidR="00770CCE" w:rsidRPr="00282BBC">
        <w:rPr>
          <w:rFonts w:ascii="Avenir Next" w:hAnsi="Avenir Next"/>
          <w:color w:val="000000" w:themeColor="text1"/>
          <w:sz w:val="20"/>
          <w:szCs w:val="20"/>
          <w:lang w:val="es-ES"/>
        </w:rPr>
        <w:t>existen elevados porcentajes de licitaciones con oferentes únicos o muy pocos oferentes, poca diversidad en la cantidad de proveedores adjudicados, alta concentración de los principales proveedores, entre otros factores</w:t>
      </w:r>
      <w:r w:rsidR="001007F4" w:rsidRPr="00282BBC">
        <w:rPr>
          <w:rFonts w:ascii="Avenir Next" w:hAnsi="Avenir Next"/>
          <w:color w:val="000000" w:themeColor="text1"/>
          <w:sz w:val="20"/>
          <w:szCs w:val="20"/>
          <w:lang w:val="es-ES"/>
        </w:rPr>
        <w:t>.</w:t>
      </w:r>
    </w:p>
    <w:p w14:paraId="545E4D82" w14:textId="3D64B859"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Un alto % a nivel de riesgo por transparencia</w:t>
      </w:r>
      <w:r w:rsidRPr="00282BBC">
        <w:rPr>
          <w:rFonts w:ascii="Avenir Next" w:hAnsi="Avenir Next"/>
          <w:color w:val="000000" w:themeColor="text1"/>
          <w:sz w:val="20"/>
          <w:szCs w:val="20"/>
          <w:lang w:val="es-ES"/>
        </w:rPr>
        <w:t xml:space="preserve"> implica </w:t>
      </w:r>
      <w:r w:rsidR="001007F4" w:rsidRPr="00282BBC">
        <w:rPr>
          <w:rFonts w:ascii="Avenir Next" w:hAnsi="Avenir Next"/>
          <w:color w:val="000000" w:themeColor="text1"/>
          <w:sz w:val="20"/>
          <w:szCs w:val="20"/>
          <w:lang w:val="es-ES"/>
        </w:rPr>
        <w:t>que</w:t>
      </w:r>
      <w:r w:rsidR="00F269DB">
        <w:rPr>
          <w:rFonts w:ascii="Avenir Next" w:hAnsi="Avenir Next"/>
          <w:color w:val="000000" w:themeColor="text1"/>
          <w:sz w:val="20"/>
          <w:szCs w:val="20"/>
          <w:lang w:val="es-ES"/>
        </w:rPr>
        <w:t>,</w:t>
      </w:r>
      <w:r w:rsidR="00770CCE" w:rsidRPr="00282BBC">
        <w:rPr>
          <w:rFonts w:ascii="Avenir Next" w:hAnsi="Avenir Next"/>
          <w:color w:val="000000" w:themeColor="text1"/>
          <w:sz w:val="20"/>
          <w:szCs w:val="20"/>
          <w:lang w:val="es-ES"/>
        </w:rPr>
        <w:t xml:space="preserve"> hay un elevado incumplimiento en publicación de documentación esencial, como las bases de licitación u resolución de adjudicación, además del uso de un mismo procedimiento para licitar múltiples líneas de producto, entre otros factores</w:t>
      </w:r>
      <w:r w:rsidR="001007F4" w:rsidRPr="00282BBC">
        <w:rPr>
          <w:rFonts w:ascii="Avenir Next" w:hAnsi="Avenir Next"/>
          <w:color w:val="000000" w:themeColor="text1"/>
          <w:sz w:val="20"/>
          <w:szCs w:val="20"/>
          <w:lang w:val="es-ES"/>
        </w:rPr>
        <w:t>.</w:t>
      </w:r>
    </w:p>
    <w:p w14:paraId="6C21CA8F" w14:textId="7C8BC2A9" w:rsidR="00C85EA6" w:rsidRPr="00282BBC" w:rsidRDefault="00C85EA6"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C83ABA">
        <w:rPr>
          <w:rFonts w:ascii="Avenir Next" w:hAnsi="Avenir Next"/>
          <w:i/>
          <w:iCs/>
          <w:color w:val="000000" w:themeColor="text1"/>
          <w:sz w:val="20"/>
          <w:szCs w:val="20"/>
          <w:u w:val="single"/>
          <w:lang w:val="es-ES"/>
        </w:rPr>
        <w:t xml:space="preserve">Un alto % a nivel de riesgo </w:t>
      </w:r>
      <w:r w:rsidR="00D76574" w:rsidRPr="00C83ABA">
        <w:rPr>
          <w:rFonts w:ascii="Avenir Next" w:hAnsi="Avenir Next"/>
          <w:i/>
          <w:iCs/>
          <w:color w:val="000000" w:themeColor="text1"/>
          <w:sz w:val="20"/>
          <w:szCs w:val="20"/>
          <w:u w:val="single"/>
          <w:lang w:val="es-ES"/>
        </w:rPr>
        <w:t>en otros</w:t>
      </w:r>
      <w:r w:rsidR="00D76574">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implica </w:t>
      </w:r>
      <w:r w:rsidR="001007F4" w:rsidRPr="00282BBC">
        <w:rPr>
          <w:rFonts w:ascii="Avenir Next" w:hAnsi="Avenir Next"/>
          <w:color w:val="000000" w:themeColor="text1"/>
          <w:sz w:val="20"/>
          <w:szCs w:val="20"/>
          <w:lang w:val="es-ES"/>
        </w:rPr>
        <w:t>que</w:t>
      </w:r>
      <w:r w:rsidR="00F269DB">
        <w:rPr>
          <w:rFonts w:ascii="Avenir Next" w:hAnsi="Avenir Next"/>
          <w:color w:val="000000" w:themeColor="text1"/>
          <w:sz w:val="20"/>
          <w:szCs w:val="20"/>
          <w:lang w:val="es-ES"/>
        </w:rPr>
        <w:t>, se identifican</w:t>
      </w:r>
      <w:r w:rsidR="00770CCE" w:rsidRPr="00282BBC">
        <w:rPr>
          <w:rFonts w:ascii="Avenir Next" w:hAnsi="Avenir Next"/>
          <w:color w:val="000000" w:themeColor="text1"/>
          <w:sz w:val="20"/>
          <w:szCs w:val="20"/>
          <w:lang w:val="es-ES"/>
        </w:rPr>
        <w:t xml:space="preserve"> incumplimientos de publicación de información, no se realiza o publica el contrato correspondiente, </w:t>
      </w:r>
      <w:r w:rsidR="002828FC">
        <w:rPr>
          <w:rFonts w:ascii="Avenir Next" w:hAnsi="Avenir Next"/>
          <w:color w:val="000000" w:themeColor="text1"/>
          <w:sz w:val="20"/>
          <w:szCs w:val="20"/>
          <w:lang w:val="es-ES"/>
        </w:rPr>
        <w:t xml:space="preserve">no se emite la orden de compra, </w:t>
      </w:r>
      <w:r w:rsidR="00AC52CF" w:rsidRPr="00282BBC">
        <w:rPr>
          <w:rFonts w:ascii="Avenir Next" w:hAnsi="Avenir Next"/>
          <w:color w:val="000000" w:themeColor="text1"/>
          <w:sz w:val="20"/>
          <w:szCs w:val="20"/>
          <w:lang w:val="es-ES"/>
        </w:rPr>
        <w:t>entre otr</w:t>
      </w:r>
      <w:r w:rsidR="002828FC">
        <w:rPr>
          <w:rFonts w:ascii="Avenir Next" w:hAnsi="Avenir Next"/>
          <w:color w:val="000000" w:themeColor="text1"/>
          <w:sz w:val="20"/>
          <w:szCs w:val="20"/>
          <w:lang w:val="es-ES"/>
        </w:rPr>
        <w:t>a</w:t>
      </w:r>
      <w:r w:rsidR="00AC52CF" w:rsidRPr="00282BBC">
        <w:rPr>
          <w:rFonts w:ascii="Avenir Next" w:hAnsi="Avenir Next"/>
          <w:color w:val="000000" w:themeColor="text1"/>
          <w:sz w:val="20"/>
          <w:szCs w:val="20"/>
          <w:lang w:val="es-ES"/>
        </w:rPr>
        <w:t>s</w:t>
      </w:r>
      <w:r w:rsidR="002828FC">
        <w:rPr>
          <w:rFonts w:ascii="Avenir Next" w:hAnsi="Avenir Next"/>
          <w:color w:val="000000" w:themeColor="text1"/>
          <w:sz w:val="20"/>
          <w:szCs w:val="20"/>
          <w:lang w:val="es-ES"/>
        </w:rPr>
        <w:t xml:space="preserve"> anomalías</w:t>
      </w:r>
      <w:r w:rsidR="001007F4" w:rsidRPr="00282BBC">
        <w:rPr>
          <w:rFonts w:ascii="Avenir Next" w:hAnsi="Avenir Next"/>
          <w:color w:val="000000" w:themeColor="text1"/>
          <w:sz w:val="20"/>
          <w:szCs w:val="20"/>
          <w:lang w:val="es-ES"/>
        </w:rPr>
        <w:t>.</w:t>
      </w:r>
    </w:p>
    <w:p w14:paraId="4478A320" w14:textId="77777777" w:rsidR="00BE199E" w:rsidRPr="00282BBC" w:rsidRDefault="00BE199E" w:rsidP="00BE199E">
      <w:pPr>
        <w:jc w:val="both"/>
        <w:rPr>
          <w:rFonts w:ascii="Avenir Next" w:hAnsi="Avenir Next"/>
          <w:color w:val="000000" w:themeColor="text1"/>
          <w:lang w:val="es-ES"/>
        </w:rPr>
      </w:pPr>
    </w:p>
    <w:p w14:paraId="0E210A15" w14:textId="3BC540D9" w:rsidR="00BE199E" w:rsidRPr="00282BBC" w:rsidRDefault="00C51BEB" w:rsidP="00D12DB2">
      <w:pPr>
        <w:pStyle w:val="Ttulo2"/>
        <w:rPr>
          <w:rFonts w:ascii="Avenir Next" w:hAnsi="Avenir Next"/>
          <w:color w:val="000000" w:themeColor="text1"/>
          <w:lang w:val="es-ES"/>
        </w:rPr>
      </w:pPr>
      <w:bookmarkStart w:id="3" w:name="_Toc84503142"/>
      <w:bookmarkStart w:id="4" w:name="_Toc92378582"/>
      <w:r>
        <w:rPr>
          <w:rFonts w:ascii="Avenir Next" w:hAnsi="Avenir Next"/>
          <w:color w:val="000000" w:themeColor="text1"/>
          <w:lang w:val="es-ES"/>
        </w:rPr>
        <w:t>3</w:t>
      </w:r>
      <w:r w:rsidR="00192BA5" w:rsidRPr="00282BBC">
        <w:rPr>
          <w:rFonts w:ascii="Avenir Next" w:hAnsi="Avenir Next"/>
          <w:color w:val="000000" w:themeColor="text1"/>
          <w:lang w:val="es-ES"/>
        </w:rPr>
        <w:t>.</w:t>
      </w:r>
      <w:r w:rsidR="00547D86">
        <w:rPr>
          <w:rFonts w:ascii="Avenir Next" w:hAnsi="Avenir Next"/>
          <w:color w:val="000000" w:themeColor="text1"/>
          <w:lang w:val="es-ES"/>
        </w:rPr>
        <w:t>1</w:t>
      </w:r>
      <w:r w:rsidR="00192BA5" w:rsidRPr="00282BBC">
        <w:rPr>
          <w:rFonts w:ascii="Avenir Next" w:hAnsi="Avenir Next"/>
          <w:color w:val="000000" w:themeColor="text1"/>
          <w:lang w:val="es-ES"/>
        </w:rPr>
        <w:t xml:space="preserve">. </w:t>
      </w:r>
      <w:r w:rsidR="00C85EA6" w:rsidRPr="00282BBC">
        <w:rPr>
          <w:rFonts w:ascii="Avenir Next" w:hAnsi="Avenir Next"/>
          <w:color w:val="000000" w:themeColor="text1"/>
          <w:lang w:val="es-ES"/>
        </w:rPr>
        <w:t xml:space="preserve">RIESGO A NIVEL DE LAS </w:t>
      </w:r>
      <w:r w:rsidR="00BE199E" w:rsidRPr="00282BBC">
        <w:rPr>
          <w:rFonts w:ascii="Avenir Next" w:hAnsi="Avenir Next" w:cs="Times New Roman (Títulos en alf"/>
          <w:caps/>
          <w:color w:val="000000" w:themeColor="text1"/>
          <w:lang w:val="es-ES"/>
        </w:rPr>
        <w:t>Municipalidades</w:t>
      </w:r>
      <w:bookmarkEnd w:id="3"/>
      <w:bookmarkEnd w:id="4"/>
    </w:p>
    <w:p w14:paraId="248C9362" w14:textId="77777777" w:rsidR="00BE199E" w:rsidRPr="00282BBC" w:rsidRDefault="00BE199E" w:rsidP="00BE199E">
      <w:pPr>
        <w:jc w:val="both"/>
        <w:rPr>
          <w:rFonts w:ascii="Avenir Next" w:hAnsi="Avenir Next"/>
          <w:color w:val="000000" w:themeColor="text1"/>
          <w:sz w:val="20"/>
          <w:szCs w:val="20"/>
          <w:lang w:val="es-ES"/>
        </w:rPr>
      </w:pPr>
    </w:p>
    <w:p w14:paraId="79E97881" w14:textId="05586CDF" w:rsidR="00F07C9C" w:rsidRPr="00282BBC" w:rsidRDefault="00BE199E" w:rsidP="00BE199E">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A </w:t>
      </w:r>
      <w:r w:rsidR="008203A0">
        <w:rPr>
          <w:rFonts w:ascii="Avenir Next" w:hAnsi="Avenir Next"/>
          <w:color w:val="000000" w:themeColor="text1"/>
          <w:sz w:val="20"/>
          <w:szCs w:val="20"/>
          <w:lang w:val="es-ES"/>
        </w:rPr>
        <w:t>continuación,</w:t>
      </w:r>
      <w:r w:rsidR="002828FC">
        <w:rPr>
          <w:rFonts w:ascii="Avenir Next" w:hAnsi="Avenir Next"/>
          <w:color w:val="000000" w:themeColor="text1"/>
          <w:sz w:val="20"/>
          <w:szCs w:val="20"/>
          <w:lang w:val="es-ES"/>
        </w:rPr>
        <w:t xml:space="preserve"> y en base </w:t>
      </w:r>
      <w:r w:rsidR="00CB6A2E" w:rsidRPr="00282BBC">
        <w:rPr>
          <w:rFonts w:ascii="Avenir Next" w:hAnsi="Avenir Next"/>
          <w:color w:val="000000" w:themeColor="text1"/>
          <w:sz w:val="20"/>
          <w:szCs w:val="20"/>
          <w:lang w:val="es-ES"/>
        </w:rPr>
        <w:t>alguna</w:t>
      </w:r>
      <w:r w:rsidR="00F269DB">
        <w:rPr>
          <w:rFonts w:ascii="Avenir Next" w:hAnsi="Avenir Next"/>
          <w:color w:val="000000" w:themeColor="text1"/>
          <w:sz w:val="20"/>
          <w:szCs w:val="20"/>
          <w:lang w:val="es-ES"/>
        </w:rPr>
        <w:t>s R</w:t>
      </w:r>
      <w:r w:rsidR="00CB6A2E" w:rsidRPr="00282BBC">
        <w:rPr>
          <w:rFonts w:ascii="Avenir Next" w:hAnsi="Avenir Next"/>
          <w:color w:val="000000" w:themeColor="text1"/>
          <w:sz w:val="20"/>
          <w:szCs w:val="20"/>
          <w:lang w:val="es-ES"/>
        </w:rPr>
        <w:t>ed</w:t>
      </w:r>
      <w:r w:rsidRPr="00282BBC">
        <w:rPr>
          <w:rFonts w:ascii="Avenir Next" w:hAnsi="Avenir Next"/>
          <w:color w:val="000000" w:themeColor="text1"/>
          <w:sz w:val="20"/>
          <w:szCs w:val="20"/>
          <w:lang w:val="es-ES"/>
        </w:rPr>
        <w:t xml:space="preserve"> </w:t>
      </w:r>
      <w:r w:rsidR="00F269DB">
        <w:rPr>
          <w:rFonts w:ascii="Avenir Next" w:hAnsi="Avenir Next"/>
          <w:color w:val="000000" w:themeColor="text1"/>
          <w:sz w:val="20"/>
          <w:szCs w:val="20"/>
          <w:lang w:val="es-ES"/>
        </w:rPr>
        <w:t>F</w:t>
      </w:r>
      <w:r w:rsidRPr="00282BBC">
        <w:rPr>
          <w:rFonts w:ascii="Avenir Next" w:hAnsi="Avenir Next"/>
          <w:color w:val="000000" w:themeColor="text1"/>
          <w:sz w:val="20"/>
          <w:szCs w:val="20"/>
          <w:lang w:val="es-ES"/>
        </w:rPr>
        <w:t>lag</w:t>
      </w:r>
      <w:r w:rsidR="00F269DB">
        <w:rPr>
          <w:rFonts w:ascii="Avenir Next" w:hAnsi="Avenir Next"/>
          <w:color w:val="000000" w:themeColor="text1"/>
          <w:sz w:val="20"/>
          <w:szCs w:val="20"/>
          <w:lang w:val="es-ES"/>
        </w:rPr>
        <w:t>s</w:t>
      </w:r>
      <w:r w:rsidR="00EA0FD7">
        <w:rPr>
          <w:rFonts w:ascii="Avenir Next" w:hAnsi="Avenir Next"/>
          <w:color w:val="000000" w:themeColor="text1"/>
          <w:sz w:val="20"/>
          <w:szCs w:val="20"/>
          <w:lang w:val="es-ES"/>
        </w:rPr>
        <w:t xml:space="preserve"> </w:t>
      </w:r>
      <w:r w:rsidR="00F07C9C" w:rsidRPr="00282BBC">
        <w:rPr>
          <w:rFonts w:ascii="Avenir Next" w:hAnsi="Avenir Next"/>
          <w:color w:val="000000" w:themeColor="text1"/>
          <w:sz w:val="20"/>
          <w:szCs w:val="20"/>
          <w:lang w:val="es-ES"/>
        </w:rPr>
        <w:t>claves</w:t>
      </w:r>
      <w:r w:rsidR="00EA0FD7">
        <w:rPr>
          <w:rFonts w:ascii="Avenir Next" w:hAnsi="Avenir Next"/>
          <w:color w:val="000000" w:themeColor="text1"/>
          <w:sz w:val="20"/>
          <w:szCs w:val="20"/>
          <w:lang w:val="es-ES"/>
        </w:rPr>
        <w:t>,</w:t>
      </w:r>
      <w:r w:rsidR="00F07C9C" w:rsidRPr="00282BBC">
        <w:rPr>
          <w:rFonts w:ascii="Avenir Next" w:hAnsi="Avenir Next"/>
          <w:color w:val="000000" w:themeColor="text1"/>
          <w:sz w:val="20"/>
          <w:szCs w:val="20"/>
          <w:lang w:val="es-ES"/>
        </w:rPr>
        <w:t xml:space="preserve"> </w:t>
      </w:r>
      <w:r w:rsidR="00EA0FD7">
        <w:rPr>
          <w:rFonts w:ascii="Avenir Next" w:hAnsi="Avenir Next"/>
          <w:color w:val="000000" w:themeColor="text1"/>
          <w:sz w:val="20"/>
          <w:szCs w:val="20"/>
          <w:lang w:val="es-ES"/>
        </w:rPr>
        <w:t>seleccionadas</w:t>
      </w:r>
      <w:r w:rsidR="00F07C9C" w:rsidRPr="00282BBC">
        <w:rPr>
          <w:rFonts w:ascii="Avenir Next" w:hAnsi="Avenir Next"/>
          <w:color w:val="000000" w:themeColor="text1"/>
          <w:sz w:val="20"/>
          <w:szCs w:val="20"/>
          <w:lang w:val="es-ES"/>
        </w:rPr>
        <w:t xml:space="preserve"> por Espacio Público</w:t>
      </w:r>
      <w:r w:rsidR="002828FC">
        <w:rPr>
          <w:rFonts w:ascii="Avenir Next" w:hAnsi="Avenir Next"/>
          <w:color w:val="000000" w:themeColor="text1"/>
          <w:sz w:val="20"/>
          <w:szCs w:val="20"/>
          <w:lang w:val="es-ES"/>
        </w:rPr>
        <w:t xml:space="preserve">, se exhibe la situación observada en las municipalidades: </w:t>
      </w:r>
      <w:r w:rsidR="00F07C9C" w:rsidRPr="00282BBC">
        <w:rPr>
          <w:rFonts w:ascii="Avenir Next" w:hAnsi="Avenir Next"/>
          <w:color w:val="000000" w:themeColor="text1"/>
          <w:sz w:val="20"/>
          <w:szCs w:val="20"/>
          <w:lang w:val="es-ES"/>
        </w:rPr>
        <w:t xml:space="preserve"> </w:t>
      </w:r>
    </w:p>
    <w:p w14:paraId="304728A6" w14:textId="77777777" w:rsidR="00BE199E" w:rsidRPr="00282BBC" w:rsidRDefault="00BE199E" w:rsidP="00BE199E">
      <w:pPr>
        <w:jc w:val="both"/>
        <w:rPr>
          <w:rFonts w:ascii="Avenir Next" w:hAnsi="Avenir Next"/>
          <w:color w:val="000000" w:themeColor="text1"/>
          <w:sz w:val="20"/>
          <w:szCs w:val="20"/>
          <w:lang w:val="es-ES"/>
        </w:rPr>
      </w:pPr>
    </w:p>
    <w:p w14:paraId="34EF3CD3" w14:textId="52DDA667" w:rsidR="00BE199E" w:rsidRPr="00C83ABA" w:rsidRDefault="00073225" w:rsidP="00C83ABA">
      <w:pPr>
        <w:pStyle w:val="Ttulo2"/>
        <w:numPr>
          <w:ilvl w:val="0"/>
          <w:numId w:val="8"/>
        </w:numPr>
        <w:spacing w:after="60"/>
        <w:ind w:left="357" w:hanging="357"/>
        <w:rPr>
          <w:rFonts w:ascii="Avenir Next" w:hAnsi="Avenir Next"/>
          <w:color w:val="000000" w:themeColor="text1"/>
          <w:lang w:val="es-ES"/>
        </w:rPr>
      </w:pPr>
      <w:bookmarkStart w:id="5" w:name="_Toc84503143"/>
      <w:bookmarkStart w:id="6" w:name="_Toc92378583"/>
      <w:r w:rsidRPr="00C83ABA">
        <w:rPr>
          <w:rFonts w:ascii="Avenir Next" w:hAnsi="Avenir Next"/>
          <w:color w:val="000000" w:themeColor="text1"/>
          <w:lang w:val="es-ES"/>
        </w:rPr>
        <w:t xml:space="preserve">Competencia - </w:t>
      </w:r>
      <w:r w:rsidR="00BE199E" w:rsidRPr="00C83ABA">
        <w:rPr>
          <w:rFonts w:ascii="Avenir Next" w:hAnsi="Avenir Next"/>
          <w:color w:val="000000" w:themeColor="text1"/>
          <w:lang w:val="es-ES"/>
        </w:rPr>
        <w:t xml:space="preserve">Porcentaje de Licitaciones con un </w:t>
      </w:r>
      <w:r w:rsidR="00EA0FD7">
        <w:rPr>
          <w:rFonts w:ascii="Avenir Next" w:hAnsi="Avenir Next"/>
          <w:color w:val="000000" w:themeColor="text1"/>
          <w:lang w:val="es-ES"/>
        </w:rPr>
        <w:t>Ú</w:t>
      </w:r>
      <w:r w:rsidR="00BE199E" w:rsidRPr="00C83ABA">
        <w:rPr>
          <w:rFonts w:ascii="Avenir Next" w:hAnsi="Avenir Next"/>
          <w:color w:val="000000" w:themeColor="text1"/>
          <w:lang w:val="es-ES"/>
        </w:rPr>
        <w:t xml:space="preserve">nico </w:t>
      </w:r>
      <w:r w:rsidR="00EA0FD7">
        <w:rPr>
          <w:rFonts w:ascii="Avenir Next" w:hAnsi="Avenir Next"/>
          <w:color w:val="000000" w:themeColor="text1"/>
          <w:lang w:val="es-ES"/>
        </w:rPr>
        <w:t>O</w:t>
      </w:r>
      <w:r w:rsidR="00BE199E" w:rsidRPr="00C83ABA">
        <w:rPr>
          <w:rFonts w:ascii="Avenir Next" w:hAnsi="Avenir Next"/>
          <w:color w:val="000000" w:themeColor="text1"/>
          <w:lang w:val="es-ES"/>
        </w:rPr>
        <w:t>ferente.</w:t>
      </w:r>
      <w:bookmarkEnd w:id="5"/>
      <w:bookmarkEnd w:id="6"/>
    </w:p>
    <w:p w14:paraId="60F2768B" w14:textId="4A3C6B49" w:rsidR="004653EA" w:rsidRDefault="00BE199E" w:rsidP="00EA0FD7">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Este indicador de competencia muestra</w:t>
      </w:r>
      <w:r w:rsidR="00EA0FD7">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tuvieron una única oferta</w:t>
      </w:r>
      <w:r w:rsidR="002828FC">
        <w:rPr>
          <w:rFonts w:ascii="Avenir Next" w:hAnsi="Avenir Next"/>
          <w:color w:val="000000" w:themeColor="text1"/>
          <w:sz w:val="20"/>
          <w:szCs w:val="20"/>
          <w:lang w:val="es-ES"/>
        </w:rPr>
        <w:t xml:space="preserve"> con el riesgo natural de que la falta de competencia impida al organismo acceder a las mejores condiciones de precio y calidad.</w:t>
      </w:r>
    </w:p>
    <w:p w14:paraId="31289FA0" w14:textId="18DF4F9F" w:rsidR="00377B5A" w:rsidRDefault="00377B5A" w:rsidP="00EA0FD7">
      <w:pPr>
        <w:jc w:val="both"/>
        <w:rPr>
          <w:rFonts w:ascii="Avenir Next" w:hAnsi="Avenir Next"/>
          <w:color w:val="000000" w:themeColor="text1"/>
          <w:sz w:val="20"/>
          <w:szCs w:val="20"/>
          <w:lang w:val="es-ES"/>
        </w:rPr>
      </w:pPr>
    </w:p>
    <w:p w14:paraId="49FE44E1" w14:textId="2A320865" w:rsidR="00377B5A" w:rsidRDefault="00377B5A" w:rsidP="00EA0FD7">
      <w:pPr>
        <w:jc w:val="both"/>
        <w:rPr>
          <w:rFonts w:ascii="Avenir Next" w:hAnsi="Avenir Next"/>
          <w:color w:val="000000" w:themeColor="text1"/>
          <w:sz w:val="20"/>
          <w:szCs w:val="20"/>
          <w:lang w:val="es-ES"/>
        </w:rPr>
      </w:pPr>
    </w:p>
    <w:p w14:paraId="5C78D3E5" w14:textId="5D2093C6" w:rsidR="00377B5A" w:rsidRDefault="00377B5A" w:rsidP="00EA0FD7">
      <w:pPr>
        <w:jc w:val="both"/>
        <w:rPr>
          <w:rFonts w:ascii="Avenir Next" w:hAnsi="Avenir Next"/>
          <w:color w:val="000000" w:themeColor="text1"/>
          <w:sz w:val="20"/>
          <w:szCs w:val="20"/>
          <w:lang w:val="es-ES"/>
        </w:rPr>
      </w:pPr>
    </w:p>
    <w:p w14:paraId="45D1E859" w14:textId="320A1DBE" w:rsidR="00377B5A" w:rsidRDefault="00377B5A" w:rsidP="00EA0FD7">
      <w:pPr>
        <w:jc w:val="both"/>
        <w:rPr>
          <w:rFonts w:ascii="Avenir Next" w:hAnsi="Avenir Next"/>
          <w:color w:val="000000" w:themeColor="text1"/>
          <w:sz w:val="20"/>
          <w:szCs w:val="20"/>
          <w:lang w:val="es-ES"/>
        </w:rPr>
      </w:pPr>
    </w:p>
    <w:p w14:paraId="4923DF3C" w14:textId="77777777" w:rsidR="00377B5A" w:rsidRPr="00DB0B5B" w:rsidRDefault="00377B5A" w:rsidP="00EA0FD7">
      <w:pPr>
        <w:jc w:val="both"/>
        <w:rPr>
          <w:rFonts w:ascii="Avenir Next" w:hAnsi="Avenir Next"/>
          <w:color w:val="000000" w:themeColor="text1"/>
          <w:sz w:val="20"/>
          <w:szCs w:val="20"/>
          <w:lang w:val="es-ES"/>
        </w:rPr>
      </w:pPr>
    </w:p>
    <w:p w14:paraId="046BCB59" w14:textId="43CBEFFF" w:rsidR="004653EA" w:rsidRDefault="004653EA" w:rsidP="00BE199E">
      <w:pPr>
        <w:jc w:val="both"/>
        <w:rPr>
          <w:rFonts w:ascii="Avenir Next" w:hAnsi="Avenir Next"/>
          <w:color w:val="000000" w:themeColor="text1"/>
          <w:lang w:val="es-ES"/>
        </w:rPr>
      </w:pPr>
    </w:p>
    <w:p w14:paraId="01C2E654" w14:textId="2D0ACC14" w:rsidR="0081173D" w:rsidRDefault="0081173D" w:rsidP="00BE199E">
      <w:pPr>
        <w:jc w:val="both"/>
        <w:rPr>
          <w:rFonts w:ascii="Avenir Next" w:hAnsi="Avenir Next"/>
          <w:color w:val="000000" w:themeColor="text1"/>
          <w:lang w:val="es-ES"/>
        </w:rPr>
      </w:pPr>
    </w:p>
    <w:p w14:paraId="1243F183" w14:textId="5394FBB1" w:rsidR="0081173D" w:rsidRDefault="0081173D" w:rsidP="00BE199E">
      <w:pPr>
        <w:jc w:val="both"/>
        <w:rPr>
          <w:rFonts w:ascii="Avenir Next" w:hAnsi="Avenir Next"/>
          <w:color w:val="000000" w:themeColor="text1"/>
          <w:lang w:val="es-ES"/>
        </w:rPr>
      </w:pPr>
    </w:p>
    <w:p w14:paraId="15888B9F" w14:textId="32610FD4" w:rsidR="0081173D" w:rsidRDefault="0081173D" w:rsidP="00BE199E">
      <w:pPr>
        <w:jc w:val="both"/>
        <w:rPr>
          <w:rFonts w:ascii="Avenir Next" w:hAnsi="Avenir Next"/>
          <w:color w:val="000000" w:themeColor="text1"/>
          <w:lang w:val="es-ES"/>
        </w:rPr>
      </w:pPr>
    </w:p>
    <w:p w14:paraId="50A91347" w14:textId="01556DC7" w:rsidR="0081173D" w:rsidRDefault="0081173D" w:rsidP="00BE199E">
      <w:pPr>
        <w:jc w:val="both"/>
        <w:rPr>
          <w:rFonts w:ascii="Avenir Next" w:hAnsi="Avenir Next"/>
          <w:color w:val="000000" w:themeColor="text1"/>
          <w:lang w:val="es-ES"/>
        </w:rPr>
      </w:pPr>
    </w:p>
    <w:p w14:paraId="45611CBF" w14:textId="3998A0BB" w:rsidR="0081173D" w:rsidRDefault="0081173D" w:rsidP="00BE199E">
      <w:pPr>
        <w:jc w:val="both"/>
        <w:rPr>
          <w:rFonts w:ascii="Avenir Next" w:hAnsi="Avenir Next"/>
          <w:color w:val="000000" w:themeColor="text1"/>
          <w:lang w:val="es-ES"/>
        </w:rPr>
      </w:pPr>
    </w:p>
    <w:p w14:paraId="403E42D7" w14:textId="77777777" w:rsidR="0081173D" w:rsidRPr="00282BBC" w:rsidRDefault="0081173D" w:rsidP="00BE199E">
      <w:pPr>
        <w:jc w:val="both"/>
        <w:rPr>
          <w:rFonts w:ascii="Avenir Next" w:hAnsi="Avenir Next"/>
          <w:color w:val="000000" w:themeColor="text1"/>
          <w:lang w:val="es-ES"/>
        </w:rPr>
      </w:pPr>
    </w:p>
    <w:p w14:paraId="20DB2FEE" w14:textId="104B7DE4" w:rsidR="00BE199E" w:rsidRPr="00282BBC" w:rsidRDefault="00BE199E" w:rsidP="008E1CCB">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C83ABA">
        <w:rPr>
          <w:rFonts w:ascii="Avenir Next" w:hAnsi="Avenir Next"/>
          <w:i w:val="0"/>
          <w:iCs w:val="0"/>
          <w:color w:val="000000" w:themeColor="text1"/>
          <w:sz w:val="16"/>
          <w:szCs w:val="16"/>
        </w:rPr>
        <w:t>1</w:t>
      </w:r>
      <w:r w:rsidRPr="00282BBC">
        <w:rPr>
          <w:rFonts w:ascii="Avenir Next" w:hAnsi="Avenir Next"/>
          <w:i w:val="0"/>
          <w:iCs w:val="0"/>
          <w:color w:val="000000" w:themeColor="text1"/>
          <w:sz w:val="16"/>
          <w:szCs w:val="16"/>
        </w:rPr>
        <w:t xml:space="preserve">: Ranking de los </w:t>
      </w:r>
      <w:r w:rsidR="00C94143">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C94143">
        <w:rPr>
          <w:rFonts w:ascii="Avenir Next" w:hAnsi="Avenir Next"/>
          <w:i w:val="0"/>
          <w:iCs w:val="0"/>
          <w:color w:val="000000" w:themeColor="text1"/>
          <w:sz w:val="16"/>
          <w:szCs w:val="16"/>
        </w:rPr>
        <w:t>municipios</w:t>
      </w:r>
      <w:r w:rsidR="00F97CFA">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con la mayor fracción de licitaciones con un único oferente</w:t>
      </w:r>
      <w:r w:rsidR="00784FE2" w:rsidRPr="00282BBC">
        <w:rPr>
          <w:rFonts w:ascii="Avenir Next" w:hAnsi="Avenir Next"/>
          <w:i w:val="0"/>
          <w:iCs w:val="0"/>
          <w:color w:val="000000" w:themeColor="text1"/>
          <w:sz w:val="16"/>
          <w:szCs w:val="16"/>
        </w:rPr>
        <w:t xml:space="preserve"> en 202</w:t>
      </w:r>
      <w:r w:rsidR="00C94143">
        <w:rPr>
          <w:rFonts w:ascii="Avenir Next" w:hAnsi="Avenir Next"/>
          <w:i w:val="0"/>
          <w:iCs w:val="0"/>
          <w:color w:val="000000" w:themeColor="text1"/>
          <w:sz w:val="16"/>
          <w:szCs w:val="16"/>
        </w:rPr>
        <w:t>2 por cada tipo de comuna</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C474C4">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C94143">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w:t>
      </w:r>
      <w:r w:rsidR="00C474C4">
        <w:rPr>
          <w:rFonts w:ascii="Avenir Next" w:hAnsi="Avenir Next"/>
          <w:i w:val="0"/>
          <w:iCs w:val="0"/>
          <w:color w:val="000000" w:themeColor="text1"/>
          <w:sz w:val="16"/>
          <w:szCs w:val="16"/>
        </w:rPr>
        <w:t>2</w:t>
      </w:r>
      <w:r w:rsidR="00695359"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w:t>
      </w:r>
      <w:r w:rsidR="00DB0B5B">
        <w:rPr>
          <w:rFonts w:ascii="Avenir Next" w:hAnsi="Avenir Next"/>
          <w:i w:val="0"/>
          <w:iCs w:val="0"/>
          <w:color w:val="000000" w:themeColor="text1"/>
          <w:sz w:val="16"/>
          <w:szCs w:val="16"/>
        </w:rPr>
        <w:t xml:space="preserve"> todas</w:t>
      </w:r>
      <w:r w:rsidR="002C26E9" w:rsidRPr="00282BBC">
        <w:rPr>
          <w:rFonts w:ascii="Avenir Next" w:hAnsi="Avenir Next"/>
          <w:i w:val="0"/>
          <w:iCs w:val="0"/>
          <w:color w:val="000000" w:themeColor="text1"/>
          <w:sz w:val="16"/>
          <w:szCs w:val="16"/>
        </w:rPr>
        <w:t xml:space="preserve"> las órdenes de compra de 202</w:t>
      </w:r>
      <w:r w:rsidR="00C94143">
        <w:rPr>
          <w:rFonts w:ascii="Avenir Next" w:hAnsi="Avenir Next"/>
          <w:i w:val="0"/>
          <w:iCs w:val="0"/>
          <w:color w:val="000000" w:themeColor="text1"/>
          <w:sz w:val="16"/>
          <w:szCs w:val="16"/>
        </w:rPr>
        <w:t>2</w:t>
      </w:r>
      <w:r w:rsidR="002C26E9" w:rsidRPr="00282BBC">
        <w:rPr>
          <w:rFonts w:ascii="Avenir Next" w:hAnsi="Avenir Next"/>
          <w:i w:val="0"/>
          <w:iCs w:val="0"/>
          <w:color w:val="000000" w:themeColor="text1"/>
          <w:sz w:val="16"/>
          <w:szCs w:val="16"/>
        </w:rPr>
        <w:t>.</w:t>
      </w:r>
      <w:r w:rsidR="00300516" w:rsidRPr="00282BBC">
        <w:rPr>
          <w:rFonts w:ascii="Avenir Next" w:hAnsi="Avenir Next"/>
          <w:i w:val="0"/>
          <w:iCs w:val="0"/>
          <w:color w:val="000000" w:themeColor="text1"/>
          <w:sz w:val="16"/>
          <w:szCs w:val="16"/>
        </w:rPr>
        <w:t xml:space="preserve"> Montos en pesos.</w:t>
      </w:r>
    </w:p>
    <w:p w14:paraId="0E4B1945" w14:textId="6880D312" w:rsidR="008B6C1E" w:rsidRPr="00282BBC" w:rsidRDefault="00C94143" w:rsidP="008864C4">
      <w:pPr>
        <w:jc w:val="center"/>
        <w:rPr>
          <w:color w:val="000000" w:themeColor="text1"/>
        </w:rPr>
      </w:pPr>
      <w:r w:rsidRPr="00C94143">
        <w:rPr>
          <w:noProof/>
          <w:color w:val="000000" w:themeColor="text1"/>
        </w:rPr>
        <w:drawing>
          <wp:inline distT="0" distB="0" distL="0" distR="0" wp14:anchorId="312E5000" wp14:editId="7659A6D8">
            <wp:extent cx="5612130" cy="2924810"/>
            <wp:effectExtent l="0" t="0" r="7620" b="889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4"/>
                    <a:stretch>
                      <a:fillRect/>
                    </a:stretch>
                  </pic:blipFill>
                  <pic:spPr>
                    <a:xfrm>
                      <a:off x="0" y="0"/>
                      <a:ext cx="5612130" cy="2924810"/>
                    </a:xfrm>
                    <a:prstGeom prst="rect">
                      <a:avLst/>
                    </a:prstGeom>
                  </pic:spPr>
                </pic:pic>
              </a:graphicData>
            </a:graphic>
          </wp:inline>
        </w:drawing>
      </w:r>
      <w:r w:rsidR="0043494D" w:rsidRPr="0043494D">
        <w:rPr>
          <w:noProof/>
          <w:color w:val="000000" w:themeColor="text1"/>
        </w:rPr>
        <w:t xml:space="preserve"> </w:t>
      </w:r>
    </w:p>
    <w:p w14:paraId="5F47EFFE" w14:textId="229B5BB6" w:rsidR="00BE199E" w:rsidRPr="00DB0B5B" w:rsidRDefault="00AF573C" w:rsidP="00DB0B5B">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5" w:history="1">
        <w:r w:rsidRPr="00786F99">
          <w:rPr>
            <w:rStyle w:val="Hipervnculo"/>
            <w:rFonts w:ascii="Avenir Next" w:hAnsi="Avenir Next"/>
            <w:color w:val="000000" w:themeColor="text1"/>
            <w:sz w:val="20"/>
            <w:szCs w:val="20"/>
            <w:lang w:val="es-ES"/>
          </w:rPr>
          <w:t>aquí</w:t>
        </w:r>
      </w:hyperlink>
    </w:p>
    <w:p w14:paraId="2A5235E7" w14:textId="07565805" w:rsidR="00B21D9F" w:rsidRDefault="00B21D9F" w:rsidP="00BE199E">
      <w:pPr>
        <w:jc w:val="both"/>
        <w:rPr>
          <w:rFonts w:ascii="Avenir Next" w:hAnsi="Avenir Next"/>
          <w:color w:val="000000" w:themeColor="text1"/>
          <w:lang w:val="es-ES"/>
        </w:rPr>
      </w:pPr>
    </w:p>
    <w:p w14:paraId="167B7017" w14:textId="77777777" w:rsidR="00377B5A" w:rsidRPr="00282BBC" w:rsidRDefault="00377B5A" w:rsidP="00BE199E">
      <w:pPr>
        <w:jc w:val="both"/>
        <w:rPr>
          <w:rFonts w:ascii="Avenir Next" w:hAnsi="Avenir Next"/>
          <w:color w:val="000000" w:themeColor="text1"/>
          <w:lang w:val="es-ES"/>
        </w:rPr>
      </w:pPr>
    </w:p>
    <w:p w14:paraId="4D2BF37F" w14:textId="629DE36E" w:rsidR="00B21D9F" w:rsidRPr="00C83ABA" w:rsidRDefault="002C26E9" w:rsidP="00377B5A">
      <w:pPr>
        <w:pStyle w:val="Ttulo2"/>
        <w:numPr>
          <w:ilvl w:val="0"/>
          <w:numId w:val="8"/>
        </w:numPr>
        <w:spacing w:after="60"/>
        <w:ind w:left="357" w:hanging="357"/>
        <w:rPr>
          <w:rFonts w:ascii="Avenir Next" w:hAnsi="Avenir Next"/>
          <w:color w:val="000000" w:themeColor="text1"/>
          <w:lang w:val="es-ES"/>
        </w:rPr>
      </w:pPr>
      <w:bookmarkStart w:id="7" w:name="_Toc84503144"/>
      <w:bookmarkStart w:id="8" w:name="_Toc92378584"/>
      <w:r w:rsidRPr="00377B5A">
        <w:rPr>
          <w:rFonts w:ascii="Avenir Next" w:hAnsi="Avenir Next"/>
          <w:color w:val="000000" w:themeColor="text1"/>
          <w:lang w:val="es-ES"/>
        </w:rPr>
        <w:t xml:space="preserve">Competencia - </w:t>
      </w:r>
      <w:r w:rsidR="00B21D9F" w:rsidRPr="00377B5A">
        <w:rPr>
          <w:rFonts w:ascii="Avenir Next" w:hAnsi="Avenir Next"/>
          <w:color w:val="000000" w:themeColor="text1"/>
          <w:lang w:val="es-ES"/>
        </w:rPr>
        <w:t xml:space="preserve">Promedio de </w:t>
      </w:r>
      <w:r w:rsidR="00377B5A">
        <w:rPr>
          <w:rFonts w:ascii="Avenir Next" w:hAnsi="Avenir Next"/>
          <w:color w:val="000000" w:themeColor="text1"/>
          <w:lang w:val="es-ES"/>
        </w:rPr>
        <w:t>P</w:t>
      </w:r>
      <w:r w:rsidR="00B21D9F" w:rsidRPr="00C83ABA">
        <w:rPr>
          <w:rFonts w:ascii="Avenir Next" w:hAnsi="Avenir Next"/>
          <w:color w:val="000000" w:themeColor="text1"/>
          <w:lang w:val="es-ES"/>
        </w:rPr>
        <w:t xml:space="preserve">articipantes por </w:t>
      </w:r>
      <w:r w:rsidR="00377B5A">
        <w:rPr>
          <w:rFonts w:ascii="Avenir Next" w:hAnsi="Avenir Next"/>
          <w:color w:val="000000" w:themeColor="text1"/>
          <w:lang w:val="es-ES"/>
        </w:rPr>
        <w:t>P</w:t>
      </w:r>
      <w:r w:rsidR="00B21D9F" w:rsidRPr="00C83ABA">
        <w:rPr>
          <w:rFonts w:ascii="Avenir Next" w:hAnsi="Avenir Next"/>
          <w:color w:val="000000" w:themeColor="text1"/>
          <w:lang w:val="es-ES"/>
        </w:rPr>
        <w:t>rocedimiento</w:t>
      </w:r>
      <w:bookmarkEnd w:id="7"/>
      <w:bookmarkEnd w:id="8"/>
    </w:p>
    <w:p w14:paraId="55E599A1" w14:textId="5E2ACF7F"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las licitaciones del </w:t>
      </w:r>
      <w:r w:rsidR="00F07C9C" w:rsidRPr="00282BBC">
        <w:rPr>
          <w:rFonts w:ascii="Avenir Next" w:hAnsi="Avenir Next"/>
          <w:color w:val="000000" w:themeColor="text1"/>
          <w:sz w:val="20"/>
          <w:szCs w:val="20"/>
          <w:lang w:val="es-ES"/>
        </w:rPr>
        <w:t xml:space="preserve">respectivo servicio público </w:t>
      </w:r>
      <w:r w:rsidRPr="00282BBC">
        <w:rPr>
          <w:rFonts w:ascii="Avenir Next" w:hAnsi="Avenir Next"/>
          <w:color w:val="000000" w:themeColor="text1"/>
          <w:sz w:val="20"/>
          <w:szCs w:val="20"/>
          <w:lang w:val="es-ES"/>
        </w:rPr>
        <w:t>tuvieron una mayor oferta. Mientras menor es el n</w:t>
      </w:r>
      <w:r w:rsidR="00377B5A">
        <w:rPr>
          <w:rFonts w:ascii="Avenir Next" w:hAnsi="Avenir Next"/>
          <w:color w:val="000000" w:themeColor="text1"/>
          <w:sz w:val="20"/>
          <w:szCs w:val="20"/>
          <w:lang w:val="es-ES"/>
        </w:rPr>
        <w:t>ú</w:t>
      </w:r>
      <w:r w:rsidRPr="00282BBC">
        <w:rPr>
          <w:rFonts w:ascii="Avenir Next" w:hAnsi="Avenir Next"/>
          <w:color w:val="000000" w:themeColor="text1"/>
          <w:sz w:val="20"/>
          <w:szCs w:val="20"/>
          <w:lang w:val="es-ES"/>
        </w:rPr>
        <w:t>mero, peor es el nivel de competencia asociado al municipio.</w:t>
      </w:r>
    </w:p>
    <w:p w14:paraId="02633D24" w14:textId="6498D1F7" w:rsidR="00883633" w:rsidRPr="00282BBC" w:rsidRDefault="00883633">
      <w:pPr>
        <w:rPr>
          <w:rFonts w:ascii="Avenir Next" w:eastAsia="Arial" w:hAnsi="Avenir Next" w:cs="Arial"/>
          <w:color w:val="000000" w:themeColor="text1"/>
          <w:sz w:val="18"/>
          <w:szCs w:val="18"/>
        </w:rPr>
      </w:pPr>
    </w:p>
    <w:p w14:paraId="41434E14" w14:textId="40D7A051"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2: Ranking de los </w:t>
      </w:r>
      <w:r w:rsidR="006D3764">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6D3764">
        <w:rPr>
          <w:rFonts w:ascii="Avenir Next" w:hAnsi="Avenir Next"/>
          <w:i w:val="0"/>
          <w:iCs w:val="0"/>
          <w:color w:val="000000" w:themeColor="text1"/>
          <w:sz w:val="16"/>
          <w:szCs w:val="16"/>
        </w:rPr>
        <w:t>municipios</w:t>
      </w:r>
      <w:r w:rsidR="00F97CFA">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con el menor número de oferentes promedio</w:t>
      </w:r>
      <w:r w:rsidR="00784FE2" w:rsidRPr="00282BBC">
        <w:rPr>
          <w:rFonts w:ascii="Avenir Next" w:hAnsi="Avenir Next"/>
          <w:i w:val="0"/>
          <w:iCs w:val="0"/>
          <w:color w:val="000000" w:themeColor="text1"/>
          <w:sz w:val="16"/>
          <w:szCs w:val="16"/>
        </w:rPr>
        <w:t xml:space="preserve"> en 202</w:t>
      </w:r>
      <w:r w:rsidR="006D3764">
        <w:rPr>
          <w:rFonts w:ascii="Avenir Next" w:hAnsi="Avenir Next"/>
          <w:i w:val="0"/>
          <w:iCs w:val="0"/>
          <w:color w:val="000000" w:themeColor="text1"/>
          <w:sz w:val="16"/>
          <w:szCs w:val="16"/>
        </w:rPr>
        <w:t>2</w:t>
      </w:r>
      <w:r w:rsidR="00B67ED2">
        <w:rPr>
          <w:rFonts w:ascii="Avenir Next" w:hAnsi="Avenir Next"/>
          <w:i w:val="0"/>
          <w:iCs w:val="0"/>
          <w:color w:val="000000" w:themeColor="text1"/>
          <w:sz w:val="16"/>
          <w:szCs w:val="16"/>
        </w:rPr>
        <w:t xml:space="preserve"> por cada tipo de comuna</w:t>
      </w:r>
      <w:r w:rsidR="00BC341C" w:rsidRPr="00282BBC">
        <w:rPr>
          <w:rFonts w:ascii="Avenir Next" w:hAnsi="Avenir Next"/>
          <w:i w:val="0"/>
          <w:iCs w:val="0"/>
          <w:color w:val="000000" w:themeColor="text1"/>
          <w:sz w:val="16"/>
          <w:szCs w:val="16"/>
        </w:rPr>
        <w:t xml:space="preserve">, corte al </w:t>
      </w:r>
      <w:r w:rsidR="00BD6047">
        <w:rPr>
          <w:rFonts w:ascii="Avenir Next" w:hAnsi="Avenir Next"/>
          <w:i w:val="0"/>
          <w:iCs w:val="0"/>
          <w:color w:val="000000" w:themeColor="text1"/>
          <w:sz w:val="16"/>
          <w:szCs w:val="16"/>
        </w:rPr>
        <w:t>31</w:t>
      </w:r>
      <w:r w:rsidR="00C41C72">
        <w:rPr>
          <w:rFonts w:ascii="Avenir Next" w:hAnsi="Avenir Next"/>
          <w:i w:val="0"/>
          <w:iCs w:val="0"/>
          <w:color w:val="000000" w:themeColor="text1"/>
          <w:sz w:val="16"/>
          <w:szCs w:val="16"/>
        </w:rPr>
        <w:t>-</w:t>
      </w:r>
      <w:r w:rsidR="006D3764">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-2021</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6D3764">
        <w:rPr>
          <w:rFonts w:ascii="Avenir Next" w:hAnsi="Avenir Next"/>
          <w:i w:val="0"/>
          <w:iCs w:val="0"/>
          <w:color w:val="000000" w:themeColor="text1"/>
          <w:sz w:val="16"/>
          <w:szCs w:val="16"/>
        </w:rPr>
        <w:t>2</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5C4E41E8" w14:textId="60D0C732" w:rsidR="00B21D9F" w:rsidRPr="00282BBC" w:rsidRDefault="006D3764" w:rsidP="0043494D">
      <w:pPr>
        <w:jc w:val="center"/>
        <w:rPr>
          <w:rFonts w:ascii="Avenir Next" w:hAnsi="Avenir Next"/>
          <w:color w:val="000000" w:themeColor="text1"/>
          <w:sz w:val="20"/>
          <w:szCs w:val="20"/>
        </w:rPr>
      </w:pPr>
      <w:r w:rsidRPr="006D3764">
        <w:rPr>
          <w:rFonts w:ascii="Avenir Next" w:hAnsi="Avenir Next"/>
          <w:noProof/>
          <w:color w:val="000000" w:themeColor="text1"/>
          <w:sz w:val="20"/>
          <w:szCs w:val="20"/>
        </w:rPr>
        <w:drawing>
          <wp:inline distT="0" distB="0" distL="0" distR="0" wp14:anchorId="4AF9B3CC" wp14:editId="295FF1ED">
            <wp:extent cx="5612130" cy="2841625"/>
            <wp:effectExtent l="0" t="0" r="7620"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6"/>
                    <a:stretch>
                      <a:fillRect/>
                    </a:stretch>
                  </pic:blipFill>
                  <pic:spPr>
                    <a:xfrm>
                      <a:off x="0" y="0"/>
                      <a:ext cx="5612130" cy="2841625"/>
                    </a:xfrm>
                    <a:prstGeom prst="rect">
                      <a:avLst/>
                    </a:prstGeom>
                  </pic:spPr>
                </pic:pic>
              </a:graphicData>
            </a:graphic>
          </wp:inline>
        </w:drawing>
      </w:r>
    </w:p>
    <w:p w14:paraId="5E496E0E" w14:textId="5FF7A8E4" w:rsidR="00F07C9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lastRenderedPageBreak/>
        <w:t>Para mayor detalle de este análisis</w:t>
      </w:r>
      <w:r w:rsidR="00824BA6">
        <w:rPr>
          <w:rFonts w:ascii="Avenir Next" w:hAnsi="Avenir Next"/>
          <w:color w:val="000000" w:themeColor="text1"/>
          <w:sz w:val="20"/>
          <w:szCs w:val="20"/>
          <w:lang w:val="es-ES"/>
        </w:rPr>
        <w:t>, y para ver el ranking completo,</w:t>
      </w:r>
      <w:r w:rsidR="00824BA6"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17" w:history="1">
        <w:r w:rsidR="00EF14EB" w:rsidRPr="00786F99">
          <w:rPr>
            <w:rStyle w:val="Hipervnculo"/>
            <w:rFonts w:ascii="Avenir Next" w:hAnsi="Avenir Next"/>
            <w:color w:val="000000" w:themeColor="text1"/>
            <w:sz w:val="20"/>
            <w:szCs w:val="20"/>
            <w:lang w:val="es-ES"/>
          </w:rPr>
          <w:t>aquí</w:t>
        </w:r>
      </w:hyperlink>
    </w:p>
    <w:p w14:paraId="091E02A3" w14:textId="77777777" w:rsidR="00883633" w:rsidRPr="00282BBC" w:rsidRDefault="00883633" w:rsidP="00F07C9C">
      <w:pPr>
        <w:jc w:val="both"/>
        <w:rPr>
          <w:rFonts w:ascii="Avenir Next" w:hAnsi="Avenir Next"/>
          <w:color w:val="000000" w:themeColor="text1"/>
          <w:lang w:val="es-ES"/>
        </w:rPr>
      </w:pPr>
    </w:p>
    <w:p w14:paraId="79F1408A" w14:textId="77777777" w:rsidR="00F07C9C" w:rsidRPr="00282BBC" w:rsidRDefault="00F07C9C" w:rsidP="00B21D9F">
      <w:pPr>
        <w:jc w:val="both"/>
        <w:rPr>
          <w:rFonts w:ascii="Avenir Next" w:hAnsi="Avenir Next"/>
          <w:b/>
          <w:bCs/>
          <w:color w:val="000000" w:themeColor="text1"/>
          <w:sz w:val="20"/>
          <w:szCs w:val="20"/>
          <w:lang w:val="es-ES"/>
        </w:rPr>
      </w:pPr>
    </w:p>
    <w:p w14:paraId="1E38F3A1" w14:textId="7AF19A82" w:rsidR="00784FE2" w:rsidRPr="00C83ABA" w:rsidRDefault="002C26E9" w:rsidP="00C83ABA">
      <w:pPr>
        <w:pStyle w:val="Ttulo2"/>
        <w:numPr>
          <w:ilvl w:val="0"/>
          <w:numId w:val="8"/>
        </w:numPr>
        <w:spacing w:after="60"/>
        <w:ind w:left="357" w:hanging="357"/>
        <w:rPr>
          <w:rFonts w:ascii="Avenir Next" w:hAnsi="Avenir Next"/>
          <w:color w:val="000000" w:themeColor="text1"/>
          <w:lang w:val="es-ES"/>
        </w:rPr>
      </w:pPr>
      <w:bookmarkStart w:id="9" w:name="_Toc84503145"/>
      <w:bookmarkStart w:id="10" w:name="_Toc92378585"/>
      <w:r w:rsidRPr="00C83ABA">
        <w:rPr>
          <w:rFonts w:ascii="Avenir Next" w:hAnsi="Avenir Next"/>
          <w:color w:val="000000" w:themeColor="text1"/>
          <w:lang w:val="es-ES"/>
        </w:rPr>
        <w:t xml:space="preserve">Competencia - </w:t>
      </w:r>
      <w:r w:rsidR="00D76574" w:rsidRPr="00C83ABA">
        <w:rPr>
          <w:rFonts w:ascii="Avenir Next" w:hAnsi="Avenir Next"/>
          <w:color w:val="000000" w:themeColor="text1"/>
          <w:lang w:val="es-ES"/>
        </w:rPr>
        <w:t xml:space="preserve">Porcentaje de </w:t>
      </w:r>
      <w:r w:rsidR="00377B5A">
        <w:rPr>
          <w:rFonts w:ascii="Avenir Next" w:hAnsi="Avenir Next"/>
          <w:color w:val="000000" w:themeColor="text1"/>
          <w:lang w:val="es-ES"/>
        </w:rPr>
        <w:t>P</w:t>
      </w:r>
      <w:r w:rsidR="00D76574" w:rsidRPr="00C83ABA">
        <w:rPr>
          <w:rFonts w:ascii="Avenir Next" w:hAnsi="Avenir Next"/>
          <w:color w:val="000000" w:themeColor="text1"/>
          <w:lang w:val="es-ES"/>
        </w:rPr>
        <w:t xml:space="preserve">rocedimientos que </w:t>
      </w:r>
      <w:r w:rsidR="00377B5A">
        <w:rPr>
          <w:rFonts w:ascii="Avenir Next" w:hAnsi="Avenir Next"/>
          <w:color w:val="000000" w:themeColor="text1"/>
          <w:lang w:val="es-ES"/>
        </w:rPr>
        <w:t>U</w:t>
      </w:r>
      <w:r w:rsidR="00D76574" w:rsidRPr="00C83ABA">
        <w:rPr>
          <w:rFonts w:ascii="Avenir Next" w:hAnsi="Avenir Next"/>
          <w:color w:val="000000" w:themeColor="text1"/>
          <w:lang w:val="es-ES"/>
        </w:rPr>
        <w:t xml:space="preserve">tilizaron </w:t>
      </w:r>
      <w:r w:rsidR="00377B5A">
        <w:rPr>
          <w:rFonts w:ascii="Avenir Next" w:hAnsi="Avenir Next"/>
          <w:color w:val="000000" w:themeColor="text1"/>
          <w:lang w:val="es-ES"/>
        </w:rPr>
        <w:t>A</w:t>
      </w:r>
      <w:r w:rsidR="00D76574" w:rsidRPr="00C83ABA">
        <w:rPr>
          <w:rFonts w:ascii="Avenir Next" w:hAnsi="Avenir Next"/>
          <w:color w:val="000000" w:themeColor="text1"/>
          <w:lang w:val="es-ES"/>
        </w:rPr>
        <w:t xml:space="preserve">djudicación </w:t>
      </w:r>
      <w:r w:rsidR="00377B5A">
        <w:rPr>
          <w:rFonts w:ascii="Avenir Next" w:hAnsi="Avenir Next"/>
          <w:color w:val="000000" w:themeColor="text1"/>
          <w:lang w:val="es-ES"/>
        </w:rPr>
        <w:t>D</w:t>
      </w:r>
      <w:r w:rsidR="00D76574" w:rsidRPr="00C83ABA">
        <w:rPr>
          <w:rFonts w:ascii="Avenir Next" w:hAnsi="Avenir Next"/>
          <w:color w:val="000000" w:themeColor="text1"/>
          <w:lang w:val="es-ES"/>
        </w:rPr>
        <w:t xml:space="preserve">irecta o </w:t>
      </w:r>
      <w:r w:rsidR="00377B5A">
        <w:rPr>
          <w:rFonts w:ascii="Avenir Next" w:hAnsi="Avenir Next"/>
          <w:color w:val="000000" w:themeColor="text1"/>
          <w:lang w:val="es-ES"/>
        </w:rPr>
        <w:t>L</w:t>
      </w:r>
      <w:r w:rsidR="00D76574" w:rsidRPr="00C83ABA">
        <w:rPr>
          <w:rFonts w:ascii="Avenir Next" w:hAnsi="Avenir Next"/>
          <w:color w:val="000000" w:themeColor="text1"/>
          <w:lang w:val="es-ES"/>
        </w:rPr>
        <w:t xml:space="preserve">icitación </w:t>
      </w:r>
      <w:r w:rsidR="00377B5A">
        <w:rPr>
          <w:rFonts w:ascii="Avenir Next" w:hAnsi="Avenir Next"/>
          <w:color w:val="000000" w:themeColor="text1"/>
          <w:lang w:val="es-ES"/>
        </w:rPr>
        <w:t>P</w:t>
      </w:r>
      <w:r w:rsidR="00D76574" w:rsidRPr="00C83ABA">
        <w:rPr>
          <w:rFonts w:ascii="Avenir Next" w:hAnsi="Avenir Next"/>
          <w:color w:val="000000" w:themeColor="text1"/>
          <w:lang w:val="es-ES"/>
        </w:rPr>
        <w:t>rivada</w:t>
      </w:r>
      <w:bookmarkEnd w:id="9"/>
      <w:bookmarkEnd w:id="10"/>
    </w:p>
    <w:p w14:paraId="612F1248" w14:textId="4E5F2D30" w:rsidR="00B21D9F" w:rsidRPr="00282BBC" w:rsidRDefault="00B21D9F" w:rsidP="00B21D9F">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competencia muestra en qué medida </w:t>
      </w:r>
      <w:r w:rsidR="00D76574">
        <w:rPr>
          <w:rFonts w:ascii="Avenir Next" w:hAnsi="Avenir Next"/>
          <w:color w:val="000000" w:themeColor="text1"/>
          <w:sz w:val="20"/>
          <w:szCs w:val="20"/>
          <w:lang w:val="es-ES"/>
        </w:rPr>
        <w:t>las adjudicaciones realizadas por una institución son realizadas vía adjudicación directa, ya sea por trato directo o por licitación privada</w:t>
      </w:r>
      <w:r w:rsidR="00F97CFA">
        <w:rPr>
          <w:rFonts w:ascii="Avenir Next" w:hAnsi="Avenir Next"/>
          <w:color w:val="000000" w:themeColor="text1"/>
          <w:sz w:val="20"/>
          <w:szCs w:val="20"/>
          <w:lang w:val="es-ES"/>
        </w:rPr>
        <w:t>.</w:t>
      </w:r>
    </w:p>
    <w:p w14:paraId="449085A3" w14:textId="77777777" w:rsidR="0081173D" w:rsidRPr="00282BBC" w:rsidRDefault="0081173D" w:rsidP="00B21D9F">
      <w:pPr>
        <w:jc w:val="both"/>
        <w:rPr>
          <w:rFonts w:ascii="Avenir Next" w:hAnsi="Avenir Next"/>
          <w:color w:val="000000" w:themeColor="text1"/>
          <w:sz w:val="20"/>
          <w:szCs w:val="20"/>
          <w:lang w:val="es-ES"/>
        </w:rPr>
      </w:pPr>
    </w:p>
    <w:p w14:paraId="72F7ED43" w14:textId="1AB9A7B0" w:rsidR="00B21D9F" w:rsidRPr="00282BBC" w:rsidRDefault="00B21D9F" w:rsidP="00B21D9F">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sidR="00784FE2" w:rsidRPr="00282BBC">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Ranking de los </w:t>
      </w:r>
      <w:r w:rsidR="00B8705A">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B8705A">
        <w:rPr>
          <w:rFonts w:ascii="Avenir Next" w:hAnsi="Avenir Next"/>
          <w:i w:val="0"/>
          <w:iCs w:val="0"/>
          <w:color w:val="000000" w:themeColor="text1"/>
          <w:sz w:val="16"/>
          <w:szCs w:val="16"/>
        </w:rPr>
        <w:t>municipios</w:t>
      </w:r>
      <w:r w:rsidR="00F97CFA">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 xml:space="preserve">con el </w:t>
      </w:r>
      <w:r w:rsidR="00D76574">
        <w:rPr>
          <w:rFonts w:ascii="Avenir Next" w:hAnsi="Avenir Next"/>
          <w:i w:val="0"/>
          <w:iCs w:val="0"/>
          <w:color w:val="000000" w:themeColor="text1"/>
          <w:sz w:val="16"/>
          <w:szCs w:val="16"/>
        </w:rPr>
        <w:t xml:space="preserve">mayor porcentaje de adjudicación directa </w:t>
      </w:r>
      <w:r w:rsidR="00784FE2" w:rsidRPr="00282BBC">
        <w:rPr>
          <w:rFonts w:ascii="Avenir Next" w:hAnsi="Avenir Next"/>
          <w:i w:val="0"/>
          <w:iCs w:val="0"/>
          <w:color w:val="000000" w:themeColor="text1"/>
          <w:sz w:val="16"/>
          <w:szCs w:val="16"/>
        </w:rPr>
        <w:t>en 202</w:t>
      </w:r>
      <w:r w:rsidR="00B8705A">
        <w:rPr>
          <w:rFonts w:ascii="Avenir Next" w:hAnsi="Avenir Next"/>
          <w:i w:val="0"/>
          <w:iCs w:val="0"/>
          <w:color w:val="000000" w:themeColor="text1"/>
          <w:sz w:val="16"/>
          <w:szCs w:val="16"/>
        </w:rPr>
        <w:t>2 por tipo de comuna</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BD6047">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B8705A">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w:t>
      </w:r>
      <w:r w:rsidR="00B8705A">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B8705A">
        <w:rPr>
          <w:rFonts w:ascii="Avenir Next" w:hAnsi="Avenir Next"/>
          <w:i w:val="0"/>
          <w:iCs w:val="0"/>
          <w:color w:val="000000" w:themeColor="text1"/>
          <w:sz w:val="16"/>
          <w:szCs w:val="16"/>
        </w:rPr>
        <w:t>2</w:t>
      </w:r>
      <w:r w:rsidR="002C26E9" w:rsidRPr="00282BBC">
        <w:rPr>
          <w:rFonts w:ascii="Avenir Next" w:hAnsi="Avenir Next"/>
          <w:i w:val="0"/>
          <w:iCs w:val="0"/>
          <w:color w:val="000000" w:themeColor="text1"/>
          <w:sz w:val="16"/>
          <w:szCs w:val="16"/>
        </w:rPr>
        <w:t>.</w:t>
      </w:r>
      <w:r w:rsidR="00883633" w:rsidRPr="00282BBC">
        <w:rPr>
          <w:rFonts w:ascii="Avenir Next" w:hAnsi="Avenir Next"/>
          <w:i w:val="0"/>
          <w:iCs w:val="0"/>
          <w:color w:val="000000" w:themeColor="text1"/>
          <w:sz w:val="16"/>
          <w:szCs w:val="16"/>
        </w:rPr>
        <w:t xml:space="preserve"> Monto en pesos.</w:t>
      </w:r>
    </w:p>
    <w:p w14:paraId="02E7C5AF" w14:textId="7151E0C5" w:rsidR="00B21D9F" w:rsidRPr="00282BBC" w:rsidRDefault="00B8705A" w:rsidP="0043494D">
      <w:pPr>
        <w:jc w:val="center"/>
        <w:rPr>
          <w:rFonts w:ascii="Avenir Next" w:hAnsi="Avenir Next"/>
          <w:color w:val="000000" w:themeColor="text1"/>
          <w:sz w:val="20"/>
          <w:szCs w:val="20"/>
        </w:rPr>
      </w:pPr>
      <w:r w:rsidRPr="00B8705A">
        <w:rPr>
          <w:rFonts w:ascii="Avenir Next" w:hAnsi="Avenir Next"/>
          <w:color w:val="000000" w:themeColor="text1"/>
          <w:sz w:val="20"/>
          <w:szCs w:val="20"/>
        </w:rPr>
        <w:drawing>
          <wp:inline distT="0" distB="0" distL="0" distR="0" wp14:anchorId="6D28CE3D" wp14:editId="1694B7C3">
            <wp:extent cx="5612130" cy="2868930"/>
            <wp:effectExtent l="0" t="0" r="7620" b="762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8"/>
                    <a:stretch>
                      <a:fillRect/>
                    </a:stretch>
                  </pic:blipFill>
                  <pic:spPr>
                    <a:xfrm>
                      <a:off x="0" y="0"/>
                      <a:ext cx="5612130" cy="2868930"/>
                    </a:xfrm>
                    <a:prstGeom prst="rect">
                      <a:avLst/>
                    </a:prstGeom>
                  </pic:spPr>
                </pic:pic>
              </a:graphicData>
            </a:graphic>
          </wp:inline>
        </w:drawing>
      </w:r>
    </w:p>
    <w:p w14:paraId="349B2BFE" w14:textId="0056166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19" w:history="1">
        <w:r w:rsidR="00EF14EB" w:rsidRPr="00786F99">
          <w:rPr>
            <w:rStyle w:val="Hipervnculo"/>
            <w:rFonts w:ascii="Avenir Next" w:hAnsi="Avenir Next"/>
            <w:color w:val="000000" w:themeColor="text1"/>
            <w:sz w:val="20"/>
            <w:szCs w:val="20"/>
            <w:lang w:val="es-ES"/>
          </w:rPr>
          <w:t>aquí</w:t>
        </w:r>
      </w:hyperlink>
    </w:p>
    <w:p w14:paraId="78FBF2FB" w14:textId="77777777" w:rsidR="00B21D9F" w:rsidRPr="00282BBC" w:rsidRDefault="00B21D9F" w:rsidP="00BE199E">
      <w:pPr>
        <w:jc w:val="both"/>
        <w:rPr>
          <w:rFonts w:ascii="Avenir Next" w:hAnsi="Avenir Next"/>
          <w:color w:val="000000" w:themeColor="text1"/>
          <w:sz w:val="20"/>
          <w:szCs w:val="20"/>
          <w:lang w:val="es-ES"/>
        </w:rPr>
      </w:pPr>
    </w:p>
    <w:p w14:paraId="65CEBC23" w14:textId="77777777" w:rsidR="00BE199E" w:rsidRPr="00282BBC" w:rsidRDefault="00BE199E" w:rsidP="00BE199E">
      <w:pPr>
        <w:jc w:val="both"/>
        <w:rPr>
          <w:rFonts w:ascii="Avenir Next" w:hAnsi="Avenir Next"/>
          <w:color w:val="000000" w:themeColor="text1"/>
          <w:lang w:val="es-ES"/>
        </w:rPr>
      </w:pPr>
    </w:p>
    <w:p w14:paraId="4E9CF266" w14:textId="30BFC58C" w:rsidR="008C26A6" w:rsidRPr="00C83ABA" w:rsidRDefault="002C26E9" w:rsidP="00C83ABA">
      <w:pPr>
        <w:pStyle w:val="Ttulo2"/>
        <w:numPr>
          <w:ilvl w:val="0"/>
          <w:numId w:val="8"/>
        </w:numPr>
        <w:spacing w:after="60"/>
        <w:ind w:left="357" w:hanging="357"/>
        <w:rPr>
          <w:rFonts w:ascii="Avenir Next" w:hAnsi="Avenir Next"/>
          <w:color w:val="000000" w:themeColor="text1"/>
          <w:lang w:val="es-ES"/>
        </w:rPr>
      </w:pPr>
      <w:bookmarkStart w:id="11" w:name="_Toc84503146"/>
      <w:bookmarkStart w:id="12" w:name="_Toc92378586"/>
      <w:r w:rsidRPr="00C83ABA">
        <w:rPr>
          <w:rFonts w:ascii="Avenir Next" w:hAnsi="Avenir Next"/>
          <w:color w:val="000000" w:themeColor="text1"/>
          <w:lang w:val="es-ES"/>
        </w:rPr>
        <w:t xml:space="preserve">Transparencia - </w:t>
      </w:r>
      <w:bookmarkStart w:id="13" w:name="_Hlk68766714"/>
      <w:r w:rsidR="00CF3742" w:rsidRPr="00C83ABA">
        <w:rPr>
          <w:rFonts w:ascii="Avenir Next" w:hAnsi="Avenir Next"/>
          <w:color w:val="000000" w:themeColor="text1"/>
          <w:lang w:val="es-ES"/>
        </w:rPr>
        <w:t xml:space="preserve">Promedio del </w:t>
      </w:r>
      <w:r w:rsidR="00377B5A">
        <w:rPr>
          <w:rFonts w:ascii="Avenir Next" w:hAnsi="Avenir Next"/>
          <w:color w:val="000000" w:themeColor="text1"/>
          <w:lang w:val="es-ES"/>
        </w:rPr>
        <w:t>P</w:t>
      </w:r>
      <w:r w:rsidR="00CF3742" w:rsidRPr="00C83ABA">
        <w:rPr>
          <w:rFonts w:ascii="Avenir Next" w:hAnsi="Avenir Next"/>
          <w:color w:val="000000" w:themeColor="text1"/>
          <w:lang w:val="es-ES"/>
        </w:rPr>
        <w:t xml:space="preserve">orcentaje de </w:t>
      </w:r>
      <w:r w:rsidR="00377B5A">
        <w:rPr>
          <w:rFonts w:ascii="Avenir Next" w:hAnsi="Avenir Next"/>
          <w:color w:val="000000" w:themeColor="text1"/>
          <w:lang w:val="es-ES"/>
        </w:rPr>
        <w:t>I</w:t>
      </w:r>
      <w:r w:rsidR="00CF3742" w:rsidRPr="00C83ABA">
        <w:rPr>
          <w:rFonts w:ascii="Avenir Next" w:hAnsi="Avenir Next"/>
          <w:color w:val="000000" w:themeColor="text1"/>
          <w:lang w:val="es-ES"/>
        </w:rPr>
        <w:t xml:space="preserve">ncumplimiento en la </w:t>
      </w:r>
      <w:r w:rsidR="00377B5A">
        <w:rPr>
          <w:rFonts w:ascii="Avenir Next" w:hAnsi="Avenir Next"/>
          <w:color w:val="000000" w:themeColor="text1"/>
          <w:lang w:val="es-ES"/>
        </w:rPr>
        <w:t>P</w:t>
      </w:r>
      <w:r w:rsidR="00CF3742" w:rsidRPr="00C83ABA">
        <w:rPr>
          <w:rFonts w:ascii="Avenir Next" w:hAnsi="Avenir Next"/>
          <w:color w:val="000000" w:themeColor="text1"/>
          <w:lang w:val="es-ES"/>
        </w:rPr>
        <w:t xml:space="preserve">ublicación de </w:t>
      </w:r>
      <w:r w:rsidR="00377B5A">
        <w:rPr>
          <w:rFonts w:ascii="Avenir Next" w:hAnsi="Avenir Next"/>
          <w:color w:val="000000" w:themeColor="text1"/>
          <w:lang w:val="es-ES"/>
        </w:rPr>
        <w:t>D</w:t>
      </w:r>
      <w:r w:rsidR="00CF3742" w:rsidRPr="00C83ABA">
        <w:rPr>
          <w:rFonts w:ascii="Avenir Next" w:hAnsi="Avenir Next"/>
          <w:color w:val="000000" w:themeColor="text1"/>
          <w:lang w:val="es-ES"/>
        </w:rPr>
        <w:t xml:space="preserve">ocumentos </w:t>
      </w:r>
      <w:r w:rsidR="00377B5A">
        <w:rPr>
          <w:rFonts w:ascii="Avenir Next" w:hAnsi="Avenir Next"/>
          <w:color w:val="000000" w:themeColor="text1"/>
          <w:lang w:val="es-ES"/>
        </w:rPr>
        <w:t>O</w:t>
      </w:r>
      <w:r w:rsidR="00CF3742" w:rsidRPr="00C83ABA">
        <w:rPr>
          <w:rFonts w:ascii="Avenir Next" w:hAnsi="Avenir Next"/>
          <w:color w:val="000000" w:themeColor="text1"/>
          <w:lang w:val="es-ES"/>
        </w:rPr>
        <w:t>bligatorios</w:t>
      </w:r>
      <w:bookmarkEnd w:id="11"/>
      <w:bookmarkEnd w:id="12"/>
      <w:bookmarkEnd w:id="13"/>
    </w:p>
    <w:p w14:paraId="7A166604" w14:textId="4E73474B" w:rsidR="008C26A6" w:rsidRPr="00282BBC" w:rsidRDefault="008C26A6" w:rsidP="00377B5A">
      <w:pPr>
        <w:jc w:val="both"/>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 xml:space="preserve">Este indicador de transparencia muestra en qué medida las licitaciones del </w:t>
      </w:r>
      <w:r w:rsidR="00824BA6">
        <w:rPr>
          <w:rFonts w:ascii="Avenir Next" w:hAnsi="Avenir Next"/>
          <w:color w:val="000000" w:themeColor="text1"/>
          <w:sz w:val="20"/>
          <w:szCs w:val="20"/>
          <w:lang w:val="es-ES"/>
        </w:rPr>
        <w:t xml:space="preserve">respectivo </w:t>
      </w:r>
      <w:r w:rsidRPr="00282BBC">
        <w:rPr>
          <w:rFonts w:ascii="Avenir Next" w:hAnsi="Avenir Next"/>
          <w:color w:val="000000" w:themeColor="text1"/>
          <w:sz w:val="20"/>
          <w:szCs w:val="20"/>
          <w:lang w:val="es-ES"/>
        </w:rPr>
        <w:t>organismo no adjuntaron los documentos obligatorios. Este tipo de licitaciones son poco deseables por cuanto se presta para omisiones que podrían resultar en actos de corrupción.</w:t>
      </w:r>
    </w:p>
    <w:p w14:paraId="53D1FBA0" w14:textId="77777777" w:rsidR="008C26A6" w:rsidRPr="00282BBC" w:rsidRDefault="008C26A6" w:rsidP="008C26A6">
      <w:pPr>
        <w:jc w:val="both"/>
        <w:rPr>
          <w:rFonts w:ascii="Avenir Next" w:hAnsi="Avenir Next"/>
          <w:color w:val="000000" w:themeColor="text1"/>
          <w:sz w:val="20"/>
          <w:szCs w:val="20"/>
          <w:lang w:val="es-ES"/>
        </w:rPr>
      </w:pPr>
    </w:p>
    <w:p w14:paraId="39AF0B0F" w14:textId="794F3341" w:rsidR="008C26A6" w:rsidRPr="00282BBC" w:rsidRDefault="008C26A6" w:rsidP="008C26A6">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4: Ranking de los </w:t>
      </w:r>
      <w:r w:rsidR="00271522">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271522">
        <w:rPr>
          <w:rFonts w:ascii="Avenir Next" w:hAnsi="Avenir Next"/>
          <w:i w:val="0"/>
          <w:iCs w:val="0"/>
          <w:color w:val="000000" w:themeColor="text1"/>
          <w:sz w:val="16"/>
          <w:szCs w:val="16"/>
        </w:rPr>
        <w:t>municipios</w:t>
      </w:r>
      <w:r w:rsidR="003875BC">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con el mayor porcentaje de licitaciones que no adjuntaron todos los documentos obligatorios en 202</w:t>
      </w:r>
      <w:r w:rsidR="00271522">
        <w:rPr>
          <w:rFonts w:ascii="Avenir Next" w:hAnsi="Avenir Next"/>
          <w:i w:val="0"/>
          <w:iCs w:val="0"/>
          <w:color w:val="000000" w:themeColor="text1"/>
          <w:sz w:val="16"/>
          <w:szCs w:val="16"/>
        </w:rPr>
        <w:t>2, separado por tipo de comuna</w:t>
      </w:r>
      <w:r w:rsidR="00BC341C"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BD6047">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271522">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w:t>
      </w:r>
      <w:r w:rsidR="00271522">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w:t>
      </w:r>
      <w:r w:rsidR="002C26E9" w:rsidRPr="00282BBC">
        <w:rPr>
          <w:rFonts w:ascii="Avenir Next" w:hAnsi="Avenir Next"/>
          <w:i w:val="0"/>
          <w:iCs w:val="0"/>
          <w:color w:val="000000" w:themeColor="text1"/>
          <w:sz w:val="16"/>
          <w:szCs w:val="16"/>
        </w:rPr>
        <w:t xml:space="preserve"> Monto corresponde a la suma de las órdenes de compra de 202</w:t>
      </w:r>
      <w:r w:rsidR="00271522">
        <w:rPr>
          <w:rFonts w:ascii="Avenir Next" w:hAnsi="Avenir Next"/>
          <w:i w:val="0"/>
          <w:iCs w:val="0"/>
          <w:color w:val="000000" w:themeColor="text1"/>
          <w:sz w:val="16"/>
          <w:szCs w:val="16"/>
        </w:rPr>
        <w:t>2</w:t>
      </w:r>
      <w:r w:rsidR="002C26E9" w:rsidRPr="00282BBC">
        <w:rPr>
          <w:rFonts w:ascii="Avenir Next" w:hAnsi="Avenir Next"/>
          <w:i w:val="0"/>
          <w:iCs w:val="0"/>
          <w:color w:val="000000" w:themeColor="text1"/>
          <w:sz w:val="16"/>
          <w:szCs w:val="16"/>
        </w:rPr>
        <w:t>.</w:t>
      </w:r>
    </w:p>
    <w:p w14:paraId="0B480170" w14:textId="568B9270" w:rsidR="008C26A6" w:rsidRPr="00282BBC" w:rsidRDefault="00271522" w:rsidP="0043494D">
      <w:pPr>
        <w:jc w:val="center"/>
        <w:rPr>
          <w:rFonts w:ascii="Avenir Next" w:hAnsi="Avenir Next"/>
          <w:color w:val="000000" w:themeColor="text1"/>
          <w:sz w:val="20"/>
          <w:szCs w:val="20"/>
        </w:rPr>
      </w:pPr>
      <w:r w:rsidRPr="00271522">
        <w:rPr>
          <w:rFonts w:ascii="Avenir Next" w:hAnsi="Avenir Next"/>
          <w:color w:val="000000" w:themeColor="text1"/>
          <w:sz w:val="20"/>
          <w:szCs w:val="20"/>
        </w:rPr>
        <w:lastRenderedPageBreak/>
        <w:drawing>
          <wp:inline distT="0" distB="0" distL="0" distR="0" wp14:anchorId="437DC900" wp14:editId="1D782A22">
            <wp:extent cx="5612130" cy="2898140"/>
            <wp:effectExtent l="0" t="0" r="762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0"/>
                    <a:stretch>
                      <a:fillRect/>
                    </a:stretch>
                  </pic:blipFill>
                  <pic:spPr>
                    <a:xfrm>
                      <a:off x="0" y="0"/>
                      <a:ext cx="5612130" cy="2898140"/>
                    </a:xfrm>
                    <a:prstGeom prst="rect">
                      <a:avLst/>
                    </a:prstGeom>
                  </pic:spPr>
                </pic:pic>
              </a:graphicData>
            </a:graphic>
          </wp:inline>
        </w:drawing>
      </w:r>
    </w:p>
    <w:p w14:paraId="3FF3813F" w14:textId="496BC7A4"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824BA6">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1" w:history="1">
        <w:r w:rsidR="00EF14EB" w:rsidRPr="00786F99">
          <w:rPr>
            <w:rStyle w:val="Hipervnculo"/>
            <w:rFonts w:ascii="Avenir Next" w:hAnsi="Avenir Next"/>
            <w:color w:val="000000" w:themeColor="text1"/>
            <w:sz w:val="20"/>
            <w:szCs w:val="20"/>
            <w:lang w:val="es-ES"/>
          </w:rPr>
          <w:t>aquí</w:t>
        </w:r>
      </w:hyperlink>
    </w:p>
    <w:p w14:paraId="333FB713" w14:textId="4AC0E086" w:rsidR="00BE199E" w:rsidRDefault="00BE199E">
      <w:pPr>
        <w:rPr>
          <w:rFonts w:ascii="Avenir Next" w:hAnsi="Avenir Next" w:cs="Arial"/>
          <w:color w:val="000000" w:themeColor="text1"/>
          <w:lang w:val="es-ES"/>
        </w:rPr>
      </w:pPr>
    </w:p>
    <w:p w14:paraId="64725A95" w14:textId="77777777" w:rsidR="009A5D62" w:rsidRPr="00282BBC" w:rsidRDefault="009A5D62">
      <w:pPr>
        <w:rPr>
          <w:rFonts w:ascii="Avenir Next" w:hAnsi="Avenir Next" w:cs="Arial"/>
          <w:color w:val="000000" w:themeColor="text1"/>
          <w:lang w:val="es-ES"/>
        </w:rPr>
      </w:pPr>
    </w:p>
    <w:p w14:paraId="5F73ED20" w14:textId="42EF8A82" w:rsidR="007E3C71" w:rsidRPr="00C83ABA" w:rsidRDefault="007E3C71" w:rsidP="00C83ABA">
      <w:pPr>
        <w:pStyle w:val="Ttulo2"/>
        <w:numPr>
          <w:ilvl w:val="0"/>
          <w:numId w:val="8"/>
        </w:numPr>
        <w:spacing w:after="60"/>
        <w:ind w:left="357" w:hanging="357"/>
        <w:rPr>
          <w:rFonts w:ascii="Avenir Next" w:hAnsi="Avenir Next"/>
          <w:color w:val="000000" w:themeColor="text1"/>
          <w:lang w:val="es-ES"/>
        </w:rPr>
      </w:pPr>
      <w:bookmarkStart w:id="14" w:name="_Toc84503147"/>
      <w:bookmarkStart w:id="15" w:name="_Toc92378587"/>
      <w:r w:rsidRPr="00C83ABA">
        <w:rPr>
          <w:rFonts w:ascii="Avenir Next" w:hAnsi="Avenir Next"/>
          <w:color w:val="000000" w:themeColor="text1"/>
          <w:lang w:val="es-ES"/>
        </w:rPr>
        <w:t xml:space="preserve">Transparencia - Porcentaje de las </w:t>
      </w:r>
      <w:r w:rsidR="003875BC">
        <w:rPr>
          <w:rFonts w:ascii="Avenir Next" w:hAnsi="Avenir Next"/>
          <w:color w:val="000000" w:themeColor="text1"/>
          <w:lang w:val="es-ES"/>
        </w:rPr>
        <w:t>L</w:t>
      </w:r>
      <w:r w:rsidRPr="00C83ABA">
        <w:rPr>
          <w:rFonts w:ascii="Avenir Next" w:hAnsi="Avenir Next"/>
          <w:color w:val="000000" w:themeColor="text1"/>
          <w:lang w:val="es-ES"/>
        </w:rPr>
        <w:t xml:space="preserve">icitaciones </w:t>
      </w:r>
      <w:r w:rsidR="003875BC">
        <w:rPr>
          <w:rFonts w:ascii="Avenir Next" w:hAnsi="Avenir Next"/>
          <w:color w:val="000000" w:themeColor="text1"/>
          <w:lang w:val="es-ES"/>
        </w:rPr>
        <w:t>M</w:t>
      </w:r>
      <w:r w:rsidRPr="00C83ABA">
        <w:rPr>
          <w:rFonts w:ascii="Avenir Next" w:hAnsi="Avenir Next"/>
          <w:color w:val="000000" w:themeColor="text1"/>
          <w:lang w:val="es-ES"/>
        </w:rPr>
        <w:t xml:space="preserve">ayores o </w:t>
      </w:r>
      <w:r w:rsidR="003875BC">
        <w:rPr>
          <w:rFonts w:ascii="Avenir Next" w:hAnsi="Avenir Next"/>
          <w:color w:val="000000" w:themeColor="text1"/>
          <w:lang w:val="es-ES"/>
        </w:rPr>
        <w:t>I</w:t>
      </w:r>
      <w:r w:rsidRPr="00C83ABA">
        <w:rPr>
          <w:rFonts w:ascii="Avenir Next" w:hAnsi="Avenir Next"/>
          <w:color w:val="000000" w:themeColor="text1"/>
          <w:lang w:val="es-ES"/>
        </w:rPr>
        <w:t xml:space="preserve">guales a 1.000 UTM y </w:t>
      </w:r>
      <w:r w:rsidR="003875BC">
        <w:rPr>
          <w:rFonts w:ascii="Avenir Next" w:hAnsi="Avenir Next"/>
          <w:color w:val="000000" w:themeColor="text1"/>
          <w:lang w:val="es-ES"/>
        </w:rPr>
        <w:t>M</w:t>
      </w:r>
      <w:r w:rsidRPr="00C83ABA">
        <w:rPr>
          <w:rFonts w:ascii="Avenir Next" w:hAnsi="Avenir Next"/>
          <w:color w:val="000000" w:themeColor="text1"/>
          <w:lang w:val="es-ES"/>
        </w:rPr>
        <w:t>enores a 5.000 UTM</w:t>
      </w:r>
      <w:r w:rsidR="003875BC">
        <w:rPr>
          <w:rStyle w:val="Refdenotaalpie"/>
          <w:rFonts w:ascii="Avenir Next" w:hAnsi="Avenir Next"/>
          <w:color w:val="000000" w:themeColor="text1"/>
          <w:lang w:val="es-ES"/>
        </w:rPr>
        <w:footnoteReference w:id="1"/>
      </w:r>
      <w:r w:rsidRPr="00C83ABA">
        <w:rPr>
          <w:rFonts w:ascii="Avenir Next" w:hAnsi="Avenir Next"/>
          <w:color w:val="000000" w:themeColor="text1"/>
          <w:lang w:val="es-ES"/>
        </w:rPr>
        <w:t xml:space="preserve"> cuyo plazo de oferta fue acelerado</w:t>
      </w:r>
      <w:bookmarkEnd w:id="14"/>
      <w:bookmarkEnd w:id="15"/>
    </w:p>
    <w:p w14:paraId="7D5CC847" w14:textId="1F059BB0" w:rsidR="007E3C71" w:rsidRPr="00282BBC" w:rsidRDefault="007E3C71" w:rsidP="007E3C71">
      <w:pPr>
        <w:jc w:val="both"/>
        <w:rPr>
          <w:rFonts w:ascii="Avenir Next" w:hAnsi="Avenir Next"/>
          <w:color w:val="000000" w:themeColor="text1"/>
          <w:sz w:val="20"/>
          <w:szCs w:val="20"/>
          <w:lang w:val="es-ES"/>
        </w:rPr>
      </w:pPr>
      <w:r w:rsidRPr="007E3C71">
        <w:rPr>
          <w:rFonts w:ascii="Avenir Next" w:hAnsi="Avenir Next"/>
          <w:color w:val="000000" w:themeColor="text1"/>
          <w:sz w:val="20"/>
          <w:szCs w:val="20"/>
          <w:lang w:val="es-ES"/>
        </w:rPr>
        <w:t>Este indicador de transparencia muestra en qué medida las licitaciones del organismo en cuestión no cumplieron con los plazos correspondientes para la oferta</w:t>
      </w:r>
      <w:r w:rsidRPr="00282BBC">
        <w:rPr>
          <w:rFonts w:ascii="Avenir Next" w:hAnsi="Avenir Next"/>
          <w:color w:val="000000" w:themeColor="text1"/>
          <w:sz w:val="20"/>
          <w:szCs w:val="20"/>
          <w:lang w:val="es-ES"/>
        </w:rPr>
        <w:t>.</w:t>
      </w:r>
    </w:p>
    <w:p w14:paraId="6B7C3BF5" w14:textId="77777777" w:rsidR="007E3C71" w:rsidRPr="00282BBC" w:rsidRDefault="007E3C71" w:rsidP="007E3C71">
      <w:pPr>
        <w:jc w:val="both"/>
        <w:rPr>
          <w:rFonts w:ascii="Avenir Next" w:hAnsi="Avenir Next"/>
          <w:color w:val="000000" w:themeColor="text1"/>
          <w:sz w:val="20"/>
          <w:szCs w:val="20"/>
          <w:lang w:val="es-ES"/>
        </w:rPr>
      </w:pPr>
    </w:p>
    <w:p w14:paraId="18152310" w14:textId="4CB943A3" w:rsidR="007E3C71" w:rsidRPr="00282BBC" w:rsidRDefault="007E3C71" w:rsidP="007E3C71">
      <w:pPr>
        <w:pStyle w:val="Descripcin"/>
        <w:rPr>
          <w:rFonts w:ascii="Avenir Next" w:hAnsi="Avenir Next"/>
          <w:i w:val="0"/>
          <w:iCs w:val="0"/>
          <w:color w:val="000000" w:themeColor="text1"/>
          <w:sz w:val="16"/>
          <w:szCs w:val="16"/>
        </w:rPr>
      </w:pPr>
      <w:r w:rsidRPr="00282BBC">
        <w:rPr>
          <w:rFonts w:ascii="Avenir Next" w:hAnsi="Avenir Next"/>
          <w:i w:val="0"/>
          <w:iCs w:val="0"/>
          <w:color w:val="000000" w:themeColor="text1"/>
          <w:sz w:val="16"/>
          <w:szCs w:val="16"/>
        </w:rPr>
        <w:t xml:space="preserve">Tabla </w:t>
      </w:r>
      <w:r>
        <w:rPr>
          <w:rFonts w:ascii="Avenir Next" w:hAnsi="Avenir Next"/>
          <w:i w:val="0"/>
          <w:iCs w:val="0"/>
          <w:color w:val="000000" w:themeColor="text1"/>
          <w:sz w:val="16"/>
          <w:szCs w:val="16"/>
        </w:rPr>
        <w:t>5</w:t>
      </w:r>
      <w:r w:rsidRPr="00282BBC">
        <w:rPr>
          <w:rFonts w:ascii="Avenir Next" w:hAnsi="Avenir Next"/>
          <w:i w:val="0"/>
          <w:iCs w:val="0"/>
          <w:color w:val="000000" w:themeColor="text1"/>
          <w:sz w:val="16"/>
          <w:szCs w:val="16"/>
        </w:rPr>
        <w:t xml:space="preserve">: Ranking de los </w:t>
      </w:r>
      <w:r w:rsidR="004E1A50">
        <w:rPr>
          <w:rFonts w:ascii="Avenir Next" w:hAnsi="Avenir Next"/>
          <w:i w:val="0"/>
          <w:iCs w:val="0"/>
          <w:color w:val="000000" w:themeColor="text1"/>
          <w:sz w:val="16"/>
          <w:szCs w:val="16"/>
        </w:rPr>
        <w:t>3</w:t>
      </w:r>
      <w:r w:rsidRPr="00282BBC">
        <w:rPr>
          <w:rFonts w:ascii="Avenir Next" w:hAnsi="Avenir Next"/>
          <w:i w:val="0"/>
          <w:iCs w:val="0"/>
          <w:color w:val="000000" w:themeColor="text1"/>
          <w:sz w:val="16"/>
          <w:szCs w:val="16"/>
        </w:rPr>
        <w:t xml:space="preserve"> </w:t>
      </w:r>
      <w:r w:rsidR="004E1A50">
        <w:rPr>
          <w:rFonts w:ascii="Avenir Next" w:hAnsi="Avenir Next"/>
          <w:i w:val="0"/>
          <w:iCs w:val="0"/>
          <w:color w:val="000000" w:themeColor="text1"/>
          <w:sz w:val="16"/>
          <w:szCs w:val="16"/>
        </w:rPr>
        <w:t>municipios</w:t>
      </w:r>
      <w:r w:rsidR="003875BC">
        <w:rPr>
          <w:rFonts w:ascii="Avenir Next" w:hAnsi="Avenir Next"/>
          <w:i w:val="0"/>
          <w:iCs w:val="0"/>
          <w:color w:val="000000" w:themeColor="text1"/>
          <w:sz w:val="16"/>
          <w:szCs w:val="16"/>
        </w:rPr>
        <w:t xml:space="preserve"> </w:t>
      </w:r>
      <w:r w:rsidRPr="00282BBC">
        <w:rPr>
          <w:rFonts w:ascii="Avenir Next" w:hAnsi="Avenir Next"/>
          <w:i w:val="0"/>
          <w:iCs w:val="0"/>
          <w:color w:val="000000" w:themeColor="text1"/>
          <w:sz w:val="16"/>
          <w:szCs w:val="16"/>
        </w:rPr>
        <w:t xml:space="preserve">con el mayor </w:t>
      </w:r>
      <w:r w:rsidR="008A0DED">
        <w:rPr>
          <w:rFonts w:ascii="Avenir Next" w:hAnsi="Avenir Next"/>
          <w:i w:val="0"/>
          <w:iCs w:val="0"/>
          <w:color w:val="000000" w:themeColor="text1"/>
          <w:sz w:val="16"/>
          <w:szCs w:val="16"/>
        </w:rPr>
        <w:t xml:space="preserve">porcentaje de licitaciones </w:t>
      </w:r>
      <w:r w:rsidR="008A0DED" w:rsidRPr="008A0DED">
        <w:rPr>
          <w:rFonts w:ascii="Avenir Next" w:hAnsi="Avenir Next"/>
          <w:i w:val="0"/>
          <w:iCs w:val="0"/>
          <w:color w:val="000000" w:themeColor="text1"/>
          <w:sz w:val="16"/>
          <w:szCs w:val="16"/>
        </w:rPr>
        <w:t>mayores o iguales a 1.000 UTM y menores a 5.000 UTM cuyo plazo de oferta fue acelerado</w:t>
      </w:r>
      <w:r w:rsidRPr="00282BBC">
        <w:rPr>
          <w:rFonts w:ascii="Avenir Next" w:hAnsi="Avenir Next"/>
          <w:i w:val="0"/>
          <w:iCs w:val="0"/>
          <w:color w:val="000000" w:themeColor="text1"/>
          <w:sz w:val="16"/>
          <w:szCs w:val="16"/>
        </w:rPr>
        <w:t xml:space="preserve"> en 202</w:t>
      </w:r>
      <w:r w:rsidR="004E1A50">
        <w:rPr>
          <w:rFonts w:ascii="Avenir Next" w:hAnsi="Avenir Next"/>
          <w:i w:val="0"/>
          <w:iCs w:val="0"/>
          <w:color w:val="000000" w:themeColor="text1"/>
          <w:sz w:val="16"/>
          <w:szCs w:val="16"/>
        </w:rPr>
        <w:t>2, separado por tipo de comuna</w:t>
      </w:r>
      <w:r w:rsidRPr="00282BBC">
        <w:rPr>
          <w:rFonts w:ascii="Avenir Next" w:hAnsi="Avenir Next"/>
          <w:i w:val="0"/>
          <w:iCs w:val="0"/>
          <w:color w:val="000000" w:themeColor="text1"/>
          <w:sz w:val="16"/>
          <w:szCs w:val="16"/>
        </w:rPr>
        <w:t xml:space="preserve">, corte al </w:t>
      </w:r>
      <w:r w:rsidR="00C41C72">
        <w:rPr>
          <w:rFonts w:ascii="Avenir Next" w:hAnsi="Avenir Next"/>
          <w:i w:val="0"/>
          <w:iCs w:val="0"/>
          <w:color w:val="000000" w:themeColor="text1"/>
          <w:sz w:val="16"/>
          <w:szCs w:val="16"/>
        </w:rPr>
        <w:t>3</w:t>
      </w:r>
      <w:r w:rsidR="001116F2">
        <w:rPr>
          <w:rFonts w:ascii="Avenir Next" w:hAnsi="Avenir Next"/>
          <w:i w:val="0"/>
          <w:iCs w:val="0"/>
          <w:color w:val="000000" w:themeColor="text1"/>
          <w:sz w:val="16"/>
          <w:szCs w:val="16"/>
        </w:rPr>
        <w:t>1</w:t>
      </w:r>
      <w:r w:rsidR="00C41C72">
        <w:rPr>
          <w:rFonts w:ascii="Avenir Next" w:hAnsi="Avenir Next"/>
          <w:i w:val="0"/>
          <w:iCs w:val="0"/>
          <w:color w:val="000000" w:themeColor="text1"/>
          <w:sz w:val="16"/>
          <w:szCs w:val="16"/>
        </w:rPr>
        <w:t>-</w:t>
      </w:r>
      <w:r w:rsidR="004E1A50">
        <w:rPr>
          <w:rFonts w:ascii="Avenir Next" w:hAnsi="Avenir Next"/>
          <w:i w:val="0"/>
          <w:iCs w:val="0"/>
          <w:color w:val="000000" w:themeColor="text1"/>
          <w:sz w:val="16"/>
          <w:szCs w:val="16"/>
        </w:rPr>
        <w:t>03</w:t>
      </w:r>
      <w:r w:rsidR="00C41C72">
        <w:rPr>
          <w:rFonts w:ascii="Avenir Next" w:hAnsi="Avenir Next"/>
          <w:i w:val="0"/>
          <w:iCs w:val="0"/>
          <w:color w:val="000000" w:themeColor="text1"/>
          <w:sz w:val="16"/>
          <w:szCs w:val="16"/>
        </w:rPr>
        <w:t>-202</w:t>
      </w:r>
      <w:r w:rsidR="004E1A50">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 Monto corresponde a la suma de las órdenes de compra de 202</w:t>
      </w:r>
      <w:r w:rsidR="004E1A50">
        <w:rPr>
          <w:rFonts w:ascii="Avenir Next" w:hAnsi="Avenir Next"/>
          <w:i w:val="0"/>
          <w:iCs w:val="0"/>
          <w:color w:val="000000" w:themeColor="text1"/>
          <w:sz w:val="16"/>
          <w:szCs w:val="16"/>
        </w:rPr>
        <w:t>2</w:t>
      </w:r>
      <w:r w:rsidRPr="00282BBC">
        <w:rPr>
          <w:rFonts w:ascii="Avenir Next" w:hAnsi="Avenir Next"/>
          <w:i w:val="0"/>
          <w:iCs w:val="0"/>
          <w:color w:val="000000" w:themeColor="text1"/>
          <w:sz w:val="16"/>
          <w:szCs w:val="16"/>
        </w:rPr>
        <w:t>.</w:t>
      </w:r>
    </w:p>
    <w:p w14:paraId="7DEED66E" w14:textId="6B4186DD" w:rsidR="007E3C71" w:rsidRPr="00282BBC" w:rsidRDefault="004E1A50" w:rsidP="0043494D">
      <w:pPr>
        <w:jc w:val="center"/>
        <w:rPr>
          <w:rFonts w:ascii="Avenir Next" w:hAnsi="Avenir Next"/>
          <w:color w:val="000000" w:themeColor="text1"/>
          <w:sz w:val="20"/>
          <w:szCs w:val="20"/>
        </w:rPr>
      </w:pPr>
      <w:r w:rsidRPr="004E1A50">
        <w:rPr>
          <w:rFonts w:ascii="Avenir Next" w:hAnsi="Avenir Next"/>
          <w:color w:val="000000" w:themeColor="text1"/>
          <w:sz w:val="20"/>
          <w:szCs w:val="20"/>
        </w:rPr>
        <w:drawing>
          <wp:inline distT="0" distB="0" distL="0" distR="0" wp14:anchorId="4BDFB662" wp14:editId="00185DE6">
            <wp:extent cx="5612130" cy="2853690"/>
            <wp:effectExtent l="0" t="0" r="7620" b="381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2"/>
                    <a:stretch>
                      <a:fillRect/>
                    </a:stretch>
                  </pic:blipFill>
                  <pic:spPr>
                    <a:xfrm>
                      <a:off x="0" y="0"/>
                      <a:ext cx="5612130" cy="2853690"/>
                    </a:xfrm>
                    <a:prstGeom prst="rect">
                      <a:avLst/>
                    </a:prstGeom>
                  </pic:spPr>
                </pic:pic>
              </a:graphicData>
            </a:graphic>
          </wp:inline>
        </w:drawing>
      </w:r>
    </w:p>
    <w:p w14:paraId="61768FD7" w14:textId="3ECCAD81" w:rsidR="000D191D" w:rsidRPr="008D7981" w:rsidRDefault="007E3C7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3" w:history="1">
        <w:r w:rsidR="00EF14EB" w:rsidRPr="00786F99">
          <w:rPr>
            <w:rStyle w:val="Hipervnculo"/>
            <w:rFonts w:ascii="Avenir Next" w:hAnsi="Avenir Next"/>
            <w:color w:val="000000" w:themeColor="text1"/>
            <w:sz w:val="20"/>
            <w:szCs w:val="20"/>
            <w:lang w:val="es-ES"/>
          </w:rPr>
          <w:t>aquí</w:t>
        </w:r>
      </w:hyperlink>
    </w:p>
    <w:p w14:paraId="4A7DEB0F" w14:textId="03E60779" w:rsidR="008B42B9" w:rsidRPr="00282BBC" w:rsidRDefault="00C51BEB" w:rsidP="00542F60">
      <w:pPr>
        <w:pStyle w:val="Ttulo1"/>
        <w:rPr>
          <w:rFonts w:ascii="Avenir Next" w:hAnsi="Avenir Next" w:cs="Arial"/>
          <w:color w:val="000000" w:themeColor="text1"/>
          <w:lang w:val="es-ES"/>
        </w:rPr>
      </w:pPr>
      <w:bookmarkStart w:id="16" w:name="_Toc92378588"/>
      <w:r>
        <w:rPr>
          <w:rFonts w:ascii="Avenir Next" w:hAnsi="Avenir Next" w:cs="Arial"/>
          <w:color w:val="000000" w:themeColor="text1"/>
          <w:lang w:val="es-ES"/>
        </w:rPr>
        <w:lastRenderedPageBreak/>
        <w:t>4</w:t>
      </w:r>
      <w:r w:rsidR="00192BA5" w:rsidRPr="00282BBC">
        <w:rPr>
          <w:rFonts w:ascii="Avenir Next" w:hAnsi="Avenir Next" w:cs="Arial"/>
          <w:color w:val="000000" w:themeColor="text1"/>
          <w:lang w:val="es-ES"/>
        </w:rPr>
        <w:t xml:space="preserve">. </w:t>
      </w:r>
      <w:r w:rsidR="00FE0468" w:rsidRPr="00C77227">
        <w:rPr>
          <w:rFonts w:ascii="Avenir Next" w:hAnsi="Avenir Next" w:cs="Arial"/>
          <w:caps/>
          <w:color w:val="000000" w:themeColor="text1"/>
          <w:lang w:val="es-ES"/>
        </w:rPr>
        <w:t xml:space="preserve">Red Flags a nivel de </w:t>
      </w:r>
      <w:r w:rsidR="00582F85" w:rsidRPr="00C77227">
        <w:rPr>
          <w:rFonts w:ascii="Avenir Next" w:hAnsi="Avenir Next" w:cs="Arial"/>
          <w:caps/>
          <w:color w:val="000000" w:themeColor="text1"/>
          <w:lang w:val="es-ES"/>
        </w:rPr>
        <w:t xml:space="preserve">cada </w:t>
      </w:r>
      <w:r w:rsidR="006E5B54" w:rsidRPr="00C77227">
        <w:rPr>
          <w:rFonts w:ascii="Avenir Next" w:hAnsi="Avenir Next" w:cs="Arial"/>
          <w:caps/>
          <w:color w:val="000000" w:themeColor="text1"/>
          <w:lang w:val="es-ES"/>
        </w:rPr>
        <w:t>licitación</w:t>
      </w:r>
      <w:r w:rsidR="00FE0468" w:rsidRPr="00C77227">
        <w:rPr>
          <w:rFonts w:ascii="Avenir Next" w:hAnsi="Avenir Next" w:cs="Arial"/>
          <w:caps/>
          <w:color w:val="000000" w:themeColor="text1"/>
          <w:lang w:val="es-ES"/>
        </w:rPr>
        <w:t xml:space="preserve"> </w:t>
      </w:r>
      <w:r w:rsidR="00582F85" w:rsidRPr="00C77227">
        <w:rPr>
          <w:rFonts w:ascii="Avenir Next" w:hAnsi="Avenir Next" w:cs="Arial"/>
          <w:caps/>
          <w:color w:val="000000" w:themeColor="text1"/>
          <w:lang w:val="es-ES"/>
        </w:rPr>
        <w:t>p</w:t>
      </w:r>
      <w:r w:rsidR="00FE0468" w:rsidRPr="00C77227">
        <w:rPr>
          <w:rFonts w:ascii="Avenir Next" w:hAnsi="Avenir Next" w:cs="Arial"/>
          <w:caps/>
          <w:color w:val="000000" w:themeColor="text1"/>
          <w:lang w:val="es-ES"/>
        </w:rPr>
        <w:t>ública</w:t>
      </w:r>
      <w:bookmarkEnd w:id="16"/>
    </w:p>
    <w:p w14:paraId="76525D42" w14:textId="2406D44D" w:rsidR="00D12DB2" w:rsidRPr="00282BBC" w:rsidRDefault="00D12DB2" w:rsidP="00D12DB2">
      <w:pPr>
        <w:pStyle w:val="Ttulo2"/>
        <w:rPr>
          <w:rFonts w:ascii="Avenir Next" w:hAnsi="Avenir Next"/>
          <w:color w:val="000000" w:themeColor="text1"/>
          <w:lang w:val="es-ES"/>
        </w:rPr>
      </w:pPr>
    </w:p>
    <w:p w14:paraId="350B669D" w14:textId="3A013A99" w:rsidR="00D12DB2" w:rsidRPr="00282BBC" w:rsidRDefault="00582F85" w:rsidP="00C83ABA">
      <w:pPr>
        <w:jc w:val="both"/>
        <w:rPr>
          <w:color w:val="000000" w:themeColor="text1"/>
          <w:lang w:val="es-ES"/>
        </w:rPr>
      </w:pPr>
      <w:r w:rsidRPr="00282BBC">
        <w:rPr>
          <w:rFonts w:ascii="Avenir Next" w:hAnsi="Avenir Next"/>
          <w:color w:val="000000" w:themeColor="text1"/>
          <w:sz w:val="20"/>
          <w:szCs w:val="20"/>
          <w:lang w:val="es-ES"/>
        </w:rPr>
        <w:t xml:space="preserve">En el </w:t>
      </w:r>
      <w:r w:rsidR="00D12DB2" w:rsidRPr="00282BBC">
        <w:rPr>
          <w:rFonts w:ascii="Avenir Next" w:hAnsi="Avenir Next"/>
          <w:color w:val="000000" w:themeColor="text1"/>
          <w:sz w:val="20"/>
          <w:szCs w:val="20"/>
          <w:lang w:val="es-ES"/>
        </w:rPr>
        <w:t xml:space="preserve">siguiente </w:t>
      </w:r>
      <w:r w:rsidR="003875BC">
        <w:rPr>
          <w:rFonts w:ascii="Avenir Next" w:hAnsi="Avenir Next"/>
          <w:color w:val="000000" w:themeColor="text1"/>
          <w:sz w:val="20"/>
          <w:szCs w:val="20"/>
          <w:lang w:val="es-ES"/>
        </w:rPr>
        <w:t>aparta</w:t>
      </w:r>
      <w:r w:rsidR="008E1CCB">
        <w:rPr>
          <w:rFonts w:ascii="Avenir Next" w:hAnsi="Avenir Next"/>
          <w:color w:val="000000" w:themeColor="text1"/>
          <w:sz w:val="20"/>
          <w:szCs w:val="20"/>
          <w:lang w:val="es-ES"/>
        </w:rPr>
        <w:t>do,</w:t>
      </w:r>
      <w:r w:rsidR="003875BC" w:rsidRPr="00282BBC">
        <w:rPr>
          <w:rFonts w:ascii="Avenir Next" w:hAnsi="Avenir Next"/>
          <w:color w:val="000000" w:themeColor="text1"/>
          <w:sz w:val="20"/>
          <w:szCs w:val="20"/>
          <w:lang w:val="es-ES"/>
        </w:rPr>
        <w:t xml:space="preserve"> </w:t>
      </w:r>
      <w:r w:rsidR="00D12DB2" w:rsidRPr="00282BBC">
        <w:rPr>
          <w:rFonts w:ascii="Avenir Next" w:hAnsi="Avenir Next"/>
          <w:color w:val="000000" w:themeColor="text1"/>
          <w:sz w:val="20"/>
          <w:szCs w:val="20"/>
          <w:lang w:val="es-ES"/>
        </w:rPr>
        <w:t>se presenta</w:t>
      </w:r>
      <w:r w:rsidR="00061501">
        <w:rPr>
          <w:rFonts w:ascii="Avenir Next" w:hAnsi="Avenir Next"/>
          <w:color w:val="000000" w:themeColor="text1"/>
          <w:sz w:val="20"/>
          <w:szCs w:val="20"/>
          <w:lang w:val="es-ES"/>
        </w:rPr>
        <w:t>n</w:t>
      </w:r>
      <w:r w:rsidRPr="00282BBC">
        <w:rPr>
          <w:rFonts w:ascii="Avenir Next" w:hAnsi="Avenir Next"/>
          <w:color w:val="000000" w:themeColor="text1"/>
          <w:sz w:val="20"/>
          <w:szCs w:val="20"/>
          <w:lang w:val="es-ES"/>
        </w:rPr>
        <w:t xml:space="preserve"> algunas </w:t>
      </w:r>
      <w:r w:rsidR="00D12DB2" w:rsidRPr="00282BBC">
        <w:rPr>
          <w:rFonts w:ascii="Avenir Next" w:hAnsi="Avenir Next"/>
          <w:color w:val="000000" w:themeColor="text1"/>
          <w:sz w:val="20"/>
          <w:szCs w:val="20"/>
          <w:lang w:val="es-ES"/>
        </w:rPr>
        <w:t>Red Flags específicas</w:t>
      </w:r>
      <w:r w:rsidR="008E1CCB">
        <w:rPr>
          <w:rFonts w:ascii="Avenir Next" w:hAnsi="Avenir Next"/>
          <w:color w:val="000000" w:themeColor="text1"/>
          <w:sz w:val="20"/>
          <w:szCs w:val="20"/>
          <w:lang w:val="es-ES"/>
        </w:rPr>
        <w:t>. E</w:t>
      </w:r>
      <w:r w:rsidR="00061501">
        <w:rPr>
          <w:rFonts w:ascii="Avenir Next" w:hAnsi="Avenir Next"/>
          <w:color w:val="000000" w:themeColor="text1"/>
          <w:sz w:val="20"/>
          <w:szCs w:val="20"/>
          <w:lang w:val="es-ES"/>
        </w:rPr>
        <w:t>st</w:t>
      </w:r>
      <w:r w:rsidR="003875BC">
        <w:rPr>
          <w:rFonts w:ascii="Avenir Next" w:hAnsi="Avenir Next"/>
          <w:color w:val="000000" w:themeColor="text1"/>
          <w:sz w:val="20"/>
          <w:szCs w:val="20"/>
          <w:lang w:val="es-ES"/>
        </w:rPr>
        <w:t>a</w:t>
      </w:r>
      <w:r w:rsidR="00061501">
        <w:rPr>
          <w:rFonts w:ascii="Avenir Next" w:hAnsi="Avenir Next"/>
          <w:color w:val="000000" w:themeColor="text1"/>
          <w:sz w:val="20"/>
          <w:szCs w:val="20"/>
          <w:lang w:val="es-ES"/>
        </w:rPr>
        <w:t>s sólo representan un porcentaje del total</w:t>
      </w:r>
      <w:r w:rsidR="00D12DB2" w:rsidRPr="00282BBC">
        <w:rPr>
          <w:rFonts w:ascii="Avenir Next" w:hAnsi="Avenir Next"/>
          <w:color w:val="000000" w:themeColor="text1"/>
          <w:sz w:val="20"/>
          <w:szCs w:val="20"/>
          <w:lang w:val="es-ES"/>
        </w:rPr>
        <w:t xml:space="preserve">. </w:t>
      </w:r>
      <w:r w:rsidR="00C77227">
        <w:rPr>
          <w:rFonts w:ascii="Avenir Next" w:hAnsi="Avenir Next"/>
          <w:color w:val="000000" w:themeColor="text1"/>
          <w:sz w:val="20"/>
          <w:szCs w:val="20"/>
          <w:lang w:val="es-ES"/>
        </w:rPr>
        <w:t xml:space="preserve">Para la determinación de estos indicadores se realizó una exhaustiva revisión de la literatura nacional e internacional, para mayor detalle revisar la </w:t>
      </w:r>
      <w:hyperlink r:id="rId24" w:history="1">
        <w:r w:rsidR="00C77227" w:rsidRPr="00C77227">
          <w:rPr>
            <w:rStyle w:val="Hipervnculo"/>
            <w:rFonts w:ascii="Avenir Next" w:hAnsi="Avenir Next"/>
            <w:sz w:val="20"/>
            <w:szCs w:val="20"/>
            <w:lang w:val="es-ES"/>
          </w:rPr>
          <w:t>metodología</w:t>
        </w:r>
      </w:hyperlink>
      <w:r w:rsidR="00C77227">
        <w:rPr>
          <w:rFonts w:ascii="Avenir Next" w:hAnsi="Avenir Next"/>
          <w:color w:val="000000" w:themeColor="text1"/>
          <w:sz w:val="20"/>
          <w:szCs w:val="20"/>
          <w:lang w:val="es-ES"/>
        </w:rPr>
        <w:t>.</w:t>
      </w:r>
    </w:p>
    <w:p w14:paraId="6DB95040" w14:textId="77777777" w:rsidR="00D12DB2" w:rsidRPr="00282BBC" w:rsidRDefault="00D12DB2" w:rsidP="00D12DB2">
      <w:pPr>
        <w:pStyle w:val="Ttulo2"/>
        <w:rPr>
          <w:rFonts w:ascii="Avenir Next" w:hAnsi="Avenir Next"/>
          <w:color w:val="000000" w:themeColor="text1"/>
          <w:lang w:val="es-ES"/>
        </w:rPr>
      </w:pPr>
    </w:p>
    <w:p w14:paraId="1BE1500E" w14:textId="19CD109E" w:rsidR="009F2E32" w:rsidRDefault="00C51BEB" w:rsidP="00C77227">
      <w:pPr>
        <w:pStyle w:val="Ttulo2"/>
        <w:rPr>
          <w:rFonts w:ascii="Avenir Next" w:hAnsi="Avenir Next" w:cs="Times New Roman (Títulos en alf"/>
          <w:caps/>
          <w:color w:val="000000" w:themeColor="text1"/>
          <w:lang w:val="es-ES"/>
        </w:rPr>
      </w:pPr>
      <w:bookmarkStart w:id="17" w:name="_Toc84503149"/>
      <w:bookmarkStart w:id="18" w:name="_Toc92378589"/>
      <w:r w:rsidRPr="005C0485">
        <w:rPr>
          <w:rFonts w:ascii="Avenir Next" w:hAnsi="Avenir Next"/>
          <w:color w:val="000000" w:themeColor="text1"/>
          <w:lang w:val="es-ES"/>
        </w:rPr>
        <w:t>4</w:t>
      </w:r>
      <w:r w:rsidR="00774489" w:rsidRPr="005C0485">
        <w:rPr>
          <w:rFonts w:ascii="Avenir Next" w:hAnsi="Avenir Next"/>
          <w:color w:val="000000" w:themeColor="text1"/>
          <w:lang w:val="es-ES"/>
        </w:rPr>
        <w:t xml:space="preserve">.1 </w:t>
      </w:r>
      <w:r w:rsidR="00282BBC" w:rsidRPr="005C0485">
        <w:rPr>
          <w:rFonts w:ascii="Avenir Next" w:hAnsi="Avenir Next" w:cs="Times New Roman (Títulos en alf"/>
          <w:caps/>
          <w:color w:val="000000" w:themeColor="text1"/>
          <w:lang w:val="es-ES"/>
        </w:rPr>
        <w:t>R</w:t>
      </w:r>
      <w:r w:rsidR="00774489" w:rsidRPr="005C0485">
        <w:rPr>
          <w:rFonts w:ascii="Avenir Next" w:hAnsi="Avenir Next" w:cs="Times New Roman (Títulos en alf"/>
          <w:caps/>
          <w:color w:val="000000" w:themeColor="text1"/>
          <w:lang w:val="es-ES"/>
        </w:rPr>
        <w:t xml:space="preserve">iesgo </w:t>
      </w:r>
      <w:r w:rsidR="00BA7BA5" w:rsidRPr="005C0485">
        <w:rPr>
          <w:rFonts w:ascii="Avenir Next" w:hAnsi="Avenir Next"/>
          <w:color w:val="000000" w:themeColor="text1"/>
          <w:lang w:val="es-ES"/>
        </w:rPr>
        <w:t xml:space="preserve">A NIVEL </w:t>
      </w:r>
      <w:r w:rsidR="005C0485" w:rsidRPr="005C0485">
        <w:rPr>
          <w:rFonts w:ascii="Avenir Next" w:hAnsi="Avenir Next"/>
          <w:color w:val="000000" w:themeColor="text1"/>
          <w:lang w:val="es-ES"/>
        </w:rPr>
        <w:t xml:space="preserve">DE </w:t>
      </w:r>
      <w:r w:rsidR="005C0485" w:rsidRPr="005C0485">
        <w:rPr>
          <w:rFonts w:ascii="Avenir Next" w:hAnsi="Avenir Next" w:cs="Times New Roman (Títulos en alf"/>
          <w:caps/>
          <w:color w:val="000000" w:themeColor="text1"/>
          <w:lang w:val="es-ES"/>
        </w:rPr>
        <w:t>LICITACIÓN</w:t>
      </w:r>
      <w:r w:rsidR="00C77227" w:rsidRPr="005C0485">
        <w:rPr>
          <w:rFonts w:ascii="Avenir Next" w:hAnsi="Avenir Next" w:cs="Times New Roman (Títulos en alf"/>
          <w:caps/>
          <w:color w:val="000000" w:themeColor="text1"/>
          <w:lang w:val="es-ES"/>
        </w:rPr>
        <w:t xml:space="preserve"> pública</w:t>
      </w:r>
      <w:r w:rsidR="00BA7BA5" w:rsidRPr="005C0485">
        <w:rPr>
          <w:rFonts w:ascii="Avenir Next" w:hAnsi="Avenir Next" w:cs="Times New Roman (Títulos en alf"/>
          <w:caps/>
          <w:color w:val="000000" w:themeColor="text1"/>
          <w:lang w:val="es-ES"/>
        </w:rPr>
        <w:t>.</w:t>
      </w:r>
      <w:bookmarkEnd w:id="17"/>
      <w:bookmarkEnd w:id="18"/>
    </w:p>
    <w:p w14:paraId="68B04D37" w14:textId="77777777" w:rsidR="00C12620" w:rsidRDefault="00C12620" w:rsidP="00542F60">
      <w:pPr>
        <w:jc w:val="both"/>
        <w:rPr>
          <w:rFonts w:ascii="Avenir Next" w:hAnsi="Avenir Next" w:cs="Arial"/>
          <w:color w:val="000000" w:themeColor="text1"/>
          <w:sz w:val="20"/>
          <w:szCs w:val="20"/>
          <w:lang w:val="es-ES"/>
        </w:rPr>
      </w:pPr>
    </w:p>
    <w:p w14:paraId="783BC63C" w14:textId="3DE31FC5" w:rsidR="00542F60" w:rsidRDefault="00542F60"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A partir de la iniciativa de </w:t>
      </w:r>
      <w:r w:rsidR="003875BC">
        <w:rPr>
          <w:rFonts w:ascii="Avenir Next" w:hAnsi="Avenir Next" w:cs="Arial"/>
          <w:color w:val="000000" w:themeColor="text1"/>
          <w:sz w:val="20"/>
          <w:szCs w:val="20"/>
          <w:lang w:val="es-ES"/>
        </w:rPr>
        <w:t>Red Flags</w:t>
      </w:r>
      <w:r w:rsidRPr="00282BBC">
        <w:rPr>
          <w:rFonts w:ascii="Avenir Next" w:hAnsi="Avenir Next" w:cs="Arial"/>
          <w:color w:val="000000" w:themeColor="text1"/>
          <w:sz w:val="20"/>
          <w:szCs w:val="20"/>
          <w:lang w:val="es-ES"/>
        </w:rPr>
        <w:t xml:space="preserve"> a nivel de licitación pública</w:t>
      </w:r>
      <w:r w:rsidR="003875BC">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impulsada por el Observatorio del Gasto Fiscal en Chile, se presentan a continuación los rankings ministeriales p</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r</w:t>
      </w:r>
      <w:r w:rsidR="00E336EE" w:rsidRPr="00282BBC">
        <w:rPr>
          <w:rFonts w:ascii="Avenir Next" w:hAnsi="Avenir Next" w:cs="Arial"/>
          <w:color w:val="000000" w:themeColor="text1"/>
          <w:sz w:val="20"/>
          <w:szCs w:val="20"/>
          <w:lang w:val="es-ES"/>
        </w:rPr>
        <w:t>a</w:t>
      </w:r>
      <w:r w:rsidRPr="00282BBC">
        <w:rPr>
          <w:rFonts w:ascii="Avenir Next" w:hAnsi="Avenir Next" w:cs="Arial"/>
          <w:color w:val="000000" w:themeColor="text1"/>
          <w:sz w:val="20"/>
          <w:szCs w:val="20"/>
          <w:lang w:val="es-ES"/>
        </w:rPr>
        <w:t xml:space="preserve"> </w:t>
      </w:r>
      <w:r w:rsidR="00E336EE" w:rsidRPr="00282BBC">
        <w:rPr>
          <w:rFonts w:ascii="Avenir Next" w:hAnsi="Avenir Next" w:cs="Arial"/>
          <w:color w:val="000000" w:themeColor="text1"/>
          <w:sz w:val="20"/>
          <w:szCs w:val="20"/>
          <w:lang w:val="es-ES"/>
        </w:rPr>
        <w:t xml:space="preserve">alguno indicadores </w:t>
      </w:r>
      <w:r w:rsidR="003875BC">
        <w:rPr>
          <w:rFonts w:ascii="Avenir Next" w:hAnsi="Avenir Next" w:cs="Arial"/>
          <w:color w:val="000000" w:themeColor="text1"/>
          <w:sz w:val="20"/>
          <w:szCs w:val="20"/>
          <w:lang w:val="es-ES"/>
        </w:rPr>
        <w:t xml:space="preserve">más </w:t>
      </w:r>
      <w:r w:rsidR="00C12620">
        <w:rPr>
          <w:rFonts w:ascii="Avenir Next" w:hAnsi="Avenir Next" w:cs="Arial"/>
          <w:color w:val="000000" w:themeColor="text1"/>
          <w:sz w:val="20"/>
          <w:szCs w:val="20"/>
          <w:lang w:val="es-ES"/>
        </w:rPr>
        <w:t>específicos</w:t>
      </w:r>
      <w:r w:rsidR="003875BC">
        <w:rPr>
          <w:rFonts w:ascii="Avenir Next" w:hAnsi="Avenir Next" w:cs="Arial"/>
          <w:color w:val="000000" w:themeColor="text1"/>
          <w:sz w:val="20"/>
          <w:szCs w:val="20"/>
          <w:lang w:val="es-ES"/>
        </w:rPr>
        <w:t>. E</w:t>
      </w:r>
      <w:r w:rsidR="005965F5">
        <w:rPr>
          <w:rFonts w:ascii="Avenir Next" w:hAnsi="Avenir Next" w:cs="Arial"/>
          <w:color w:val="000000" w:themeColor="text1"/>
          <w:sz w:val="20"/>
          <w:szCs w:val="20"/>
          <w:lang w:val="es-ES"/>
        </w:rPr>
        <w:t>sta muestra representa un 24% del total de indicadores</w:t>
      </w:r>
      <w:r w:rsidR="003875BC">
        <w:rPr>
          <w:rFonts w:ascii="Avenir Next" w:hAnsi="Avenir Next" w:cs="Arial"/>
          <w:color w:val="000000" w:themeColor="text1"/>
          <w:sz w:val="20"/>
          <w:szCs w:val="20"/>
          <w:lang w:val="es-ES"/>
        </w:rPr>
        <w:t xml:space="preserve">, </w:t>
      </w:r>
      <w:r w:rsidR="00061501">
        <w:rPr>
          <w:rFonts w:ascii="Avenir Next" w:hAnsi="Avenir Next" w:cs="Arial"/>
          <w:color w:val="000000" w:themeColor="text1"/>
          <w:sz w:val="20"/>
          <w:szCs w:val="20"/>
          <w:lang w:val="es-ES"/>
        </w:rPr>
        <w:t>y fueron elegidos como muestra, según el criterio subjetivo de expertos</w:t>
      </w:r>
      <w:r w:rsidR="003875BC">
        <w:rPr>
          <w:rFonts w:ascii="Avenir Next" w:hAnsi="Avenir Next" w:cs="Arial"/>
          <w:color w:val="000000" w:themeColor="text1"/>
          <w:sz w:val="20"/>
          <w:szCs w:val="20"/>
          <w:lang w:val="es-ES"/>
        </w:rPr>
        <w:t xml:space="preserve">, </w:t>
      </w:r>
      <w:r w:rsidR="009A5D62">
        <w:rPr>
          <w:rFonts w:ascii="Avenir Next" w:hAnsi="Avenir Next" w:cs="Arial"/>
          <w:color w:val="000000" w:themeColor="text1"/>
          <w:sz w:val="20"/>
          <w:szCs w:val="20"/>
          <w:lang w:val="es-ES"/>
        </w:rPr>
        <w:t xml:space="preserve">como </w:t>
      </w:r>
      <w:r w:rsidR="00061501">
        <w:rPr>
          <w:rFonts w:ascii="Avenir Next" w:hAnsi="Avenir Next" w:cs="Arial"/>
          <w:color w:val="000000" w:themeColor="text1"/>
          <w:sz w:val="20"/>
          <w:szCs w:val="20"/>
          <w:lang w:val="es-ES"/>
        </w:rPr>
        <w:t>los más relevantes a considerar en un resumen</w:t>
      </w:r>
      <w:r w:rsidR="00E336EE" w:rsidRPr="00282BBC">
        <w:rPr>
          <w:rFonts w:ascii="Avenir Next" w:hAnsi="Avenir Next" w:cs="Arial"/>
          <w:color w:val="000000" w:themeColor="text1"/>
          <w:sz w:val="20"/>
          <w:szCs w:val="20"/>
          <w:lang w:val="es-ES"/>
        </w:rPr>
        <w:t>.</w:t>
      </w:r>
      <w:r w:rsidR="002C2967" w:rsidRPr="00282BBC">
        <w:rPr>
          <w:rFonts w:ascii="Avenir Next" w:hAnsi="Avenir Next" w:cs="Arial"/>
          <w:color w:val="000000" w:themeColor="text1"/>
          <w:sz w:val="20"/>
          <w:szCs w:val="20"/>
          <w:lang w:val="es-ES"/>
        </w:rPr>
        <w:t xml:space="preserve"> </w:t>
      </w:r>
    </w:p>
    <w:p w14:paraId="632060FC" w14:textId="4FC277DC" w:rsidR="00B31C5E" w:rsidRDefault="00B31C5E" w:rsidP="00542F60">
      <w:pPr>
        <w:jc w:val="both"/>
        <w:rPr>
          <w:rFonts w:ascii="Avenir Next" w:hAnsi="Avenir Next" w:cs="Arial"/>
          <w:color w:val="000000" w:themeColor="text1"/>
          <w:sz w:val="20"/>
          <w:szCs w:val="20"/>
          <w:lang w:val="es-ES"/>
        </w:rPr>
      </w:pPr>
      <w:r w:rsidRPr="007E3C71">
        <w:rPr>
          <w:rFonts w:ascii="Avenir Next" w:hAnsi="Avenir Next" w:cs="Arial"/>
          <w:color w:val="000000" w:themeColor="text1"/>
          <w:sz w:val="20"/>
          <w:szCs w:val="20"/>
          <w:lang w:val="es-ES"/>
        </w:rPr>
        <w:t>En es</w:t>
      </w:r>
      <w:r w:rsidR="003875BC">
        <w:rPr>
          <w:rFonts w:ascii="Avenir Next" w:hAnsi="Avenir Next" w:cs="Arial"/>
          <w:color w:val="000000" w:themeColor="text1"/>
          <w:sz w:val="20"/>
          <w:szCs w:val="20"/>
          <w:lang w:val="es-ES"/>
        </w:rPr>
        <w:t xml:space="preserve">te </w:t>
      </w:r>
      <w:r w:rsidRPr="007E3C71">
        <w:rPr>
          <w:rFonts w:ascii="Avenir Next" w:hAnsi="Avenir Next" w:cs="Arial"/>
          <w:color w:val="000000" w:themeColor="text1"/>
          <w:sz w:val="20"/>
          <w:szCs w:val="20"/>
          <w:lang w:val="es-ES"/>
        </w:rPr>
        <w:t>análisis</w:t>
      </w:r>
      <w:r w:rsidR="003875BC">
        <w:rPr>
          <w:rFonts w:ascii="Avenir Next" w:hAnsi="Avenir Next" w:cs="Arial"/>
          <w:color w:val="000000" w:themeColor="text1"/>
          <w:sz w:val="20"/>
          <w:szCs w:val="20"/>
          <w:lang w:val="es-ES"/>
        </w:rPr>
        <w:t xml:space="preserve">, </w:t>
      </w:r>
      <w:r w:rsidRPr="007E3C71">
        <w:rPr>
          <w:rFonts w:ascii="Avenir Next" w:hAnsi="Avenir Next" w:cs="Arial"/>
          <w:color w:val="000000" w:themeColor="text1"/>
          <w:sz w:val="20"/>
          <w:szCs w:val="20"/>
          <w:lang w:val="es-ES"/>
        </w:rPr>
        <w:t>no se hizo referencia a los montos, pues los datos asociados al monto adjudicado contienen muchos errores</w:t>
      </w:r>
      <w:r w:rsidR="007542D5">
        <w:rPr>
          <w:rFonts w:ascii="Avenir Next" w:hAnsi="Avenir Next" w:cs="Arial"/>
          <w:color w:val="000000" w:themeColor="text1"/>
          <w:sz w:val="20"/>
          <w:szCs w:val="20"/>
          <w:lang w:val="es-ES"/>
        </w:rPr>
        <w:t>, tanto de digitación como asignación de moneda</w:t>
      </w:r>
      <w:r w:rsidR="00565FB0" w:rsidRPr="007E3C71">
        <w:rPr>
          <w:rFonts w:ascii="Avenir Next" w:hAnsi="Avenir Next" w:cs="Arial"/>
          <w:color w:val="000000" w:themeColor="text1"/>
          <w:sz w:val="20"/>
          <w:szCs w:val="20"/>
          <w:lang w:val="es-ES"/>
        </w:rPr>
        <w:t>,</w:t>
      </w:r>
      <w:r w:rsidR="003875BC">
        <w:rPr>
          <w:rFonts w:ascii="Avenir Next" w:hAnsi="Avenir Next" w:cs="Arial"/>
          <w:color w:val="000000" w:themeColor="text1"/>
          <w:sz w:val="20"/>
          <w:szCs w:val="20"/>
          <w:lang w:val="es-ES"/>
        </w:rPr>
        <w:t xml:space="preserve"> por lo que</w:t>
      </w:r>
      <w:r w:rsidR="00565FB0" w:rsidRPr="007E3C71">
        <w:rPr>
          <w:rFonts w:ascii="Avenir Next" w:hAnsi="Avenir Next" w:cs="Arial"/>
          <w:color w:val="000000" w:themeColor="text1"/>
          <w:sz w:val="20"/>
          <w:szCs w:val="20"/>
          <w:lang w:val="es-ES"/>
        </w:rPr>
        <w:t xml:space="preserve"> en</w:t>
      </w:r>
      <w:r w:rsidR="003875BC">
        <w:rPr>
          <w:rFonts w:ascii="Avenir Next" w:hAnsi="Avenir Next" w:cs="Arial"/>
          <w:color w:val="000000" w:themeColor="text1"/>
          <w:sz w:val="20"/>
          <w:szCs w:val="20"/>
          <w:lang w:val="es-ES"/>
        </w:rPr>
        <w:t xml:space="preserve"> su </w:t>
      </w:r>
      <w:r w:rsidR="00565FB0" w:rsidRPr="007E3C71">
        <w:rPr>
          <w:rFonts w:ascii="Avenir Next" w:hAnsi="Avenir Next" w:cs="Arial"/>
          <w:color w:val="000000" w:themeColor="text1"/>
          <w:sz w:val="20"/>
          <w:szCs w:val="20"/>
          <w:lang w:val="es-ES"/>
        </w:rPr>
        <w:t xml:space="preserve">lugar se </w:t>
      </w:r>
      <w:r w:rsidR="003875BC">
        <w:rPr>
          <w:rFonts w:ascii="Avenir Next" w:hAnsi="Avenir Next" w:cs="Arial"/>
          <w:color w:val="000000" w:themeColor="text1"/>
          <w:sz w:val="20"/>
          <w:szCs w:val="20"/>
          <w:lang w:val="es-ES"/>
        </w:rPr>
        <w:t>utilizó</w:t>
      </w:r>
      <w:r w:rsidR="003875BC" w:rsidRPr="007E3C71">
        <w:rPr>
          <w:rFonts w:ascii="Avenir Next" w:hAnsi="Avenir Next" w:cs="Arial"/>
          <w:color w:val="000000" w:themeColor="text1"/>
          <w:sz w:val="20"/>
          <w:szCs w:val="20"/>
          <w:lang w:val="es-ES"/>
        </w:rPr>
        <w:t xml:space="preserve"> </w:t>
      </w:r>
      <w:r w:rsidR="00565FB0" w:rsidRPr="007E3C71">
        <w:rPr>
          <w:rFonts w:ascii="Avenir Next" w:hAnsi="Avenir Next" w:cs="Arial"/>
          <w:color w:val="000000" w:themeColor="text1"/>
          <w:sz w:val="20"/>
          <w:szCs w:val="20"/>
          <w:lang w:val="es-ES"/>
        </w:rPr>
        <w:t>la cantidad de licitaciones.</w:t>
      </w:r>
    </w:p>
    <w:p w14:paraId="2ED3CA0E" w14:textId="77777777" w:rsidR="003875BC" w:rsidRPr="00282BBC" w:rsidRDefault="003875BC" w:rsidP="00542F60">
      <w:pPr>
        <w:jc w:val="both"/>
        <w:rPr>
          <w:rFonts w:ascii="Avenir Next" w:hAnsi="Avenir Next" w:cs="Arial"/>
          <w:color w:val="000000" w:themeColor="text1"/>
          <w:sz w:val="20"/>
          <w:szCs w:val="20"/>
          <w:lang w:val="es-ES"/>
        </w:rPr>
      </w:pPr>
    </w:p>
    <w:p w14:paraId="78ACF791" w14:textId="11E4CDCE" w:rsidR="00542F60" w:rsidRPr="00C83ABA" w:rsidRDefault="00565D46" w:rsidP="00C83ABA">
      <w:pPr>
        <w:pStyle w:val="Ttulo2"/>
        <w:numPr>
          <w:ilvl w:val="0"/>
          <w:numId w:val="12"/>
        </w:numPr>
        <w:spacing w:after="60"/>
        <w:ind w:left="357" w:hanging="357"/>
        <w:rPr>
          <w:rFonts w:ascii="Avenir Next" w:hAnsi="Avenir Next" w:cs="Arial"/>
          <w:color w:val="000000" w:themeColor="text1"/>
          <w:sz w:val="20"/>
          <w:szCs w:val="20"/>
          <w:lang w:val="es-ES"/>
        </w:rPr>
      </w:pPr>
      <w:bookmarkStart w:id="19" w:name="_Toc84503150"/>
      <w:bookmarkStart w:id="20" w:name="_Toc92378590"/>
      <w:r w:rsidRPr="00C83ABA">
        <w:rPr>
          <w:rFonts w:ascii="Avenir Next" w:hAnsi="Avenir Next"/>
          <w:color w:val="000000" w:themeColor="text1"/>
          <w:lang w:val="es-ES"/>
        </w:rPr>
        <w:t xml:space="preserve">Riesgos </w:t>
      </w:r>
      <w:r w:rsidR="003875BC" w:rsidRPr="00C83ABA">
        <w:rPr>
          <w:rFonts w:ascii="Avenir Next" w:hAnsi="Avenir Next"/>
          <w:color w:val="000000" w:themeColor="text1"/>
          <w:lang w:val="es-ES"/>
        </w:rPr>
        <w:t>E</w:t>
      </w:r>
      <w:r w:rsidRPr="00C83ABA">
        <w:rPr>
          <w:rFonts w:ascii="Avenir Next" w:hAnsi="Avenir Next"/>
          <w:color w:val="000000" w:themeColor="text1"/>
          <w:lang w:val="es-ES"/>
        </w:rPr>
        <w:t xml:space="preserve">specíficos </w:t>
      </w:r>
      <w:r w:rsidR="003875BC" w:rsidRPr="00C83ABA">
        <w:rPr>
          <w:rFonts w:ascii="Avenir Next" w:hAnsi="Avenir Next"/>
          <w:color w:val="000000" w:themeColor="text1"/>
          <w:lang w:val="es-ES"/>
        </w:rPr>
        <w:t>D</w:t>
      </w:r>
      <w:r w:rsidRPr="00C83ABA">
        <w:rPr>
          <w:rFonts w:ascii="Avenir Next" w:hAnsi="Avenir Next"/>
          <w:color w:val="000000" w:themeColor="text1"/>
          <w:lang w:val="es-ES"/>
        </w:rPr>
        <w:t xml:space="preserve">urante la </w:t>
      </w:r>
      <w:r w:rsidR="003875BC" w:rsidRPr="00C83ABA">
        <w:rPr>
          <w:rFonts w:ascii="Avenir Next" w:hAnsi="Avenir Next"/>
          <w:color w:val="000000" w:themeColor="text1"/>
          <w:lang w:val="es-ES"/>
        </w:rPr>
        <w:t>E</w:t>
      </w:r>
      <w:r w:rsidRPr="00C83ABA">
        <w:rPr>
          <w:rFonts w:ascii="Avenir Next" w:hAnsi="Avenir Next"/>
          <w:color w:val="000000" w:themeColor="text1"/>
          <w:lang w:val="es-ES"/>
        </w:rPr>
        <w:t>tapa de “</w:t>
      </w:r>
      <w:r w:rsidR="00785730" w:rsidRPr="00C83ABA">
        <w:rPr>
          <w:rFonts w:ascii="Avenir Next" w:hAnsi="Avenir Next"/>
          <w:color w:val="000000" w:themeColor="text1"/>
          <w:lang w:val="es-ES"/>
        </w:rPr>
        <w:t>Elaboración</w:t>
      </w:r>
      <w:r w:rsidRPr="00C83ABA">
        <w:rPr>
          <w:rFonts w:ascii="Avenir Next" w:hAnsi="Avenir Next"/>
          <w:color w:val="000000" w:themeColor="text1"/>
          <w:lang w:val="es-ES"/>
        </w:rPr>
        <w:t>”</w:t>
      </w:r>
      <w:r w:rsidR="008E1CCB">
        <w:rPr>
          <w:rFonts w:ascii="Avenir Next" w:hAnsi="Avenir Next"/>
          <w:color w:val="000000" w:themeColor="text1"/>
          <w:lang w:val="es-ES"/>
        </w:rPr>
        <w:t xml:space="preserve">: </w:t>
      </w:r>
      <w:r w:rsidR="00542F60" w:rsidRPr="00C83ABA">
        <w:rPr>
          <w:rFonts w:ascii="Avenir Next" w:hAnsi="Avenir Next"/>
          <w:color w:val="000000" w:themeColor="text1"/>
          <w:lang w:val="es-ES"/>
        </w:rPr>
        <w:t>Requisito de</w:t>
      </w:r>
      <w:r w:rsidR="008E1CCB">
        <w:rPr>
          <w:rFonts w:ascii="Avenir Next" w:hAnsi="Avenir Next"/>
          <w:color w:val="000000" w:themeColor="text1"/>
          <w:lang w:val="es-ES"/>
        </w:rPr>
        <w:t xml:space="preserve"> </w:t>
      </w:r>
      <w:r w:rsidR="003875BC" w:rsidRPr="00C83ABA">
        <w:rPr>
          <w:rFonts w:ascii="Avenir Next" w:hAnsi="Avenir Next"/>
          <w:color w:val="000000" w:themeColor="text1"/>
          <w:lang w:val="es-ES"/>
        </w:rPr>
        <w:t>B</w:t>
      </w:r>
      <w:r w:rsidR="00542F60" w:rsidRPr="00C83ABA">
        <w:rPr>
          <w:rFonts w:ascii="Avenir Next" w:hAnsi="Avenir Next"/>
          <w:color w:val="000000" w:themeColor="text1"/>
          <w:lang w:val="es-ES"/>
        </w:rPr>
        <w:t xml:space="preserve">oleta de </w:t>
      </w:r>
      <w:r w:rsidR="003875BC" w:rsidRPr="00C83ABA">
        <w:rPr>
          <w:rFonts w:ascii="Avenir Next" w:hAnsi="Avenir Next"/>
          <w:color w:val="000000" w:themeColor="text1"/>
          <w:lang w:val="es-ES"/>
        </w:rPr>
        <w:t>G</w:t>
      </w:r>
      <w:r w:rsidR="00542F60" w:rsidRPr="00C83ABA">
        <w:rPr>
          <w:rFonts w:ascii="Avenir Next" w:hAnsi="Avenir Next"/>
          <w:color w:val="000000" w:themeColor="text1"/>
          <w:lang w:val="es-ES"/>
        </w:rPr>
        <w:t xml:space="preserve">arantía </w:t>
      </w:r>
      <w:r w:rsidR="003875BC" w:rsidRPr="00C83ABA">
        <w:rPr>
          <w:rFonts w:ascii="Avenir Next" w:hAnsi="Avenir Next"/>
          <w:color w:val="000000" w:themeColor="text1"/>
          <w:lang w:val="es-ES"/>
        </w:rPr>
        <w:t>I</w:t>
      </w:r>
      <w:r w:rsidR="00542F60" w:rsidRPr="00C83ABA">
        <w:rPr>
          <w:rFonts w:ascii="Avenir Next" w:hAnsi="Avenir Next"/>
          <w:color w:val="000000" w:themeColor="text1"/>
          <w:lang w:val="es-ES"/>
        </w:rPr>
        <w:t>rrazonable</w:t>
      </w:r>
      <w:r w:rsidR="003875BC" w:rsidRPr="00C83ABA">
        <w:rPr>
          <w:rFonts w:ascii="Avenir Next" w:hAnsi="Avenir Next"/>
          <w:color w:val="000000" w:themeColor="text1"/>
          <w:lang w:val="es-ES"/>
        </w:rPr>
        <w:t>.</w:t>
      </w:r>
      <w:bookmarkEnd w:id="19"/>
      <w:bookmarkEnd w:id="20"/>
    </w:p>
    <w:p w14:paraId="04E477B7" w14:textId="47C96EB2" w:rsidR="009A5D62" w:rsidRDefault="00542F60" w:rsidP="009A5D62">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El monto de la boleta de garantía exigida para la licitación</w:t>
      </w:r>
      <w:r w:rsidR="00287379">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excede </w:t>
      </w:r>
      <w:r w:rsidR="00287379">
        <w:rPr>
          <w:rFonts w:ascii="Avenir Next" w:hAnsi="Avenir Next" w:cs="Arial"/>
          <w:color w:val="000000" w:themeColor="text1"/>
          <w:sz w:val="20"/>
          <w:szCs w:val="20"/>
          <w:lang w:val="es-ES"/>
        </w:rPr>
        <w:t>el</w:t>
      </w:r>
      <w:r w:rsidRPr="00282BBC">
        <w:rPr>
          <w:rFonts w:ascii="Avenir Next" w:hAnsi="Avenir Next" w:cs="Arial"/>
          <w:color w:val="000000" w:themeColor="text1"/>
          <w:sz w:val="20"/>
          <w:szCs w:val="20"/>
          <w:lang w:val="es-ES"/>
        </w:rPr>
        <w:t xml:space="preserve"> porcentaje </w:t>
      </w:r>
      <w:r w:rsidR="00287379">
        <w:rPr>
          <w:rFonts w:ascii="Avenir Next" w:hAnsi="Avenir Next" w:cs="Arial"/>
          <w:color w:val="000000" w:themeColor="text1"/>
          <w:sz w:val="20"/>
          <w:szCs w:val="20"/>
          <w:lang w:val="es-ES"/>
        </w:rPr>
        <w:t xml:space="preserve">considerado </w:t>
      </w:r>
      <w:r w:rsidRPr="00282BBC">
        <w:rPr>
          <w:rFonts w:ascii="Avenir Next" w:hAnsi="Avenir Next" w:cs="Arial"/>
          <w:color w:val="000000" w:themeColor="text1"/>
          <w:sz w:val="20"/>
          <w:szCs w:val="20"/>
          <w:lang w:val="es-ES"/>
        </w:rPr>
        <w:t xml:space="preserve">razonable </w:t>
      </w:r>
      <w:r w:rsidR="00287379">
        <w:rPr>
          <w:rFonts w:ascii="Avenir Next" w:hAnsi="Avenir Next" w:cs="Arial"/>
          <w:color w:val="000000" w:themeColor="text1"/>
          <w:sz w:val="20"/>
          <w:szCs w:val="20"/>
          <w:lang w:val="es-ES"/>
        </w:rPr>
        <w:t>para el</w:t>
      </w:r>
      <w:r w:rsidR="00287379" w:rsidRPr="00282BBC">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monto del contrato. Este tipo de requisitos pueden actuar como barreras de entrada a empresas más pequeñas</w:t>
      </w:r>
      <w:r w:rsidR="009A5D62">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con acceso limitado al capital o al mercado financiero</w:t>
      </w:r>
      <w:r w:rsidR="00FC5B19" w:rsidRPr="00282BBC">
        <w:rPr>
          <w:rFonts w:ascii="Avenir Next" w:hAnsi="Avenir Next" w:cs="Arial"/>
          <w:color w:val="000000" w:themeColor="text1"/>
          <w:sz w:val="20"/>
          <w:szCs w:val="20"/>
          <w:lang w:val="es-ES"/>
        </w:rPr>
        <w:t xml:space="preserve">. </w:t>
      </w:r>
    </w:p>
    <w:p w14:paraId="6287C5F8" w14:textId="5099F8FE" w:rsidR="00ED70B5" w:rsidRPr="00282BBC" w:rsidRDefault="00FC5B19"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P</w:t>
      </w:r>
      <w:r w:rsidR="00542F60" w:rsidRPr="00282BBC">
        <w:rPr>
          <w:rFonts w:ascii="Avenir Next" w:hAnsi="Avenir Next" w:cs="Arial"/>
          <w:color w:val="000000" w:themeColor="text1"/>
          <w:sz w:val="20"/>
          <w:szCs w:val="20"/>
          <w:lang w:val="es-ES"/>
        </w:rPr>
        <w:t xml:space="preserve">or otro lado, un </w:t>
      </w:r>
      <w:r w:rsidR="009A5D62">
        <w:rPr>
          <w:rFonts w:ascii="Avenir Next" w:hAnsi="Avenir Next" w:cs="Arial"/>
          <w:color w:val="000000" w:themeColor="text1"/>
          <w:sz w:val="20"/>
          <w:szCs w:val="20"/>
          <w:lang w:val="es-ES"/>
        </w:rPr>
        <w:t>muy bajo</w:t>
      </w:r>
      <w:r w:rsidR="009A5D62" w:rsidRPr="00282BBC">
        <w:rPr>
          <w:rFonts w:ascii="Avenir Next" w:hAnsi="Avenir Next" w:cs="Arial"/>
          <w:color w:val="000000" w:themeColor="text1"/>
          <w:sz w:val="20"/>
          <w:szCs w:val="20"/>
          <w:lang w:val="es-ES"/>
        </w:rPr>
        <w:t xml:space="preserve"> </w:t>
      </w:r>
      <w:r w:rsidR="00542F60" w:rsidRPr="00282BBC">
        <w:rPr>
          <w:rFonts w:ascii="Avenir Next" w:hAnsi="Avenir Next" w:cs="Arial"/>
          <w:color w:val="000000" w:themeColor="text1"/>
          <w:sz w:val="20"/>
          <w:szCs w:val="20"/>
          <w:lang w:val="es-ES"/>
        </w:rPr>
        <w:t>porcentaje podría indicar lo contrario, pues cuando no hay requisitos que resguarden los montos a ser invertidos en una adquisición, también podría ser riesgoso.</w:t>
      </w:r>
    </w:p>
    <w:p w14:paraId="5A0229E4" w14:textId="3DF1FF91" w:rsidR="00542F60" w:rsidRPr="00282BBC" w:rsidRDefault="00542F60"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
          <w:szCs w:val="2"/>
          <w:lang w:val="es-ES"/>
        </w:rPr>
        <w:br/>
      </w:r>
      <w:r w:rsidR="00ED70B5" w:rsidRPr="00282BBC">
        <w:rPr>
          <w:rFonts w:ascii="Avenir Next" w:hAnsi="Avenir Next" w:cs="Arial"/>
          <w:color w:val="000000" w:themeColor="text1"/>
          <w:sz w:val="20"/>
          <w:szCs w:val="20"/>
          <w:lang w:val="es-ES"/>
        </w:rPr>
        <w:t xml:space="preserve">Según tipo de boleta de garantía (“fiel cumplimiento”, “seriedad de oferta”, u otros) </w:t>
      </w:r>
      <w:r w:rsidRPr="00282BBC">
        <w:rPr>
          <w:rFonts w:ascii="Avenir Next" w:hAnsi="Avenir Next" w:cs="Arial"/>
          <w:color w:val="000000" w:themeColor="text1"/>
          <w:sz w:val="20"/>
          <w:szCs w:val="20"/>
          <w:lang w:val="es-ES"/>
        </w:rPr>
        <w:t>se defini</w:t>
      </w:r>
      <w:r w:rsidR="00ED70B5" w:rsidRPr="00282BBC">
        <w:rPr>
          <w:rFonts w:ascii="Avenir Next" w:hAnsi="Avenir Next" w:cs="Arial"/>
          <w:color w:val="000000" w:themeColor="text1"/>
          <w:sz w:val="20"/>
          <w:szCs w:val="20"/>
          <w:lang w:val="es-ES"/>
        </w:rPr>
        <w:t>eron los siguientes umbrales</w:t>
      </w:r>
      <w:r w:rsidRPr="00282BBC">
        <w:rPr>
          <w:rFonts w:ascii="Avenir Next" w:hAnsi="Avenir Next" w:cs="Arial"/>
          <w:color w:val="000000" w:themeColor="text1"/>
          <w:sz w:val="20"/>
          <w:szCs w:val="20"/>
          <w:lang w:val="es-ES"/>
        </w:rPr>
        <w:t>:</w:t>
      </w:r>
    </w:p>
    <w:p w14:paraId="48F17633" w14:textId="727D226A" w:rsidR="00542F60" w:rsidRPr="009A5D62" w:rsidRDefault="00C12620"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g</w:t>
      </w:r>
      <w:r w:rsidR="00ED70B5" w:rsidRPr="009A5D62">
        <w:rPr>
          <w:rFonts w:ascii="Avenir Next" w:hAnsi="Avenir Next"/>
          <w:color w:val="000000" w:themeColor="text1"/>
          <w:sz w:val="20"/>
          <w:szCs w:val="20"/>
          <w:lang w:val="es-ES"/>
        </w:rPr>
        <w:t>arantía</w:t>
      </w:r>
      <w:r w:rsidR="00153367" w:rsidRPr="009A5D62">
        <w:rPr>
          <w:rFonts w:ascii="Avenir Next" w:hAnsi="Avenir Next"/>
          <w:color w:val="000000" w:themeColor="text1"/>
          <w:sz w:val="20"/>
          <w:szCs w:val="20"/>
          <w:lang w:val="es-ES"/>
        </w:rPr>
        <w:t>s de</w:t>
      </w:r>
      <w:r w:rsidR="00ED70B5" w:rsidRPr="009A5D62">
        <w:rPr>
          <w:rFonts w:ascii="Avenir Next" w:hAnsi="Avenir Next"/>
          <w:color w:val="000000" w:themeColor="text1"/>
          <w:sz w:val="20"/>
          <w:szCs w:val="20"/>
          <w:lang w:val="es-ES"/>
        </w:rPr>
        <w:t xml:space="preserve"> “</w:t>
      </w:r>
      <w:r w:rsidR="00542F60" w:rsidRPr="009A5D62">
        <w:rPr>
          <w:rFonts w:ascii="Avenir Next" w:hAnsi="Avenir Next"/>
          <w:color w:val="000000" w:themeColor="text1"/>
          <w:sz w:val="20"/>
          <w:szCs w:val="20"/>
          <w:lang w:val="es-ES"/>
        </w:rPr>
        <w:t>Fiel cumplimiento</w:t>
      </w:r>
      <w:r w:rsidR="00ED70B5" w:rsidRPr="009A5D62">
        <w:rPr>
          <w:rFonts w:ascii="Avenir Next" w:hAnsi="Avenir Next"/>
          <w:color w:val="000000" w:themeColor="text1"/>
          <w:sz w:val="20"/>
          <w:szCs w:val="20"/>
          <w:lang w:val="es-ES"/>
        </w:rPr>
        <w:t>”</w:t>
      </w:r>
      <w:r w:rsidR="00542F60" w:rsidRPr="009A5D62">
        <w:rPr>
          <w:rFonts w:ascii="Avenir Next" w:hAnsi="Avenir Next"/>
          <w:color w:val="000000" w:themeColor="text1"/>
          <w:sz w:val="20"/>
          <w:szCs w:val="20"/>
          <w:lang w:val="es-ES"/>
        </w:rPr>
        <w:t xml:space="preserve">: </w:t>
      </w:r>
      <w:r w:rsidRPr="009A5D62">
        <w:rPr>
          <w:rFonts w:ascii="Avenir Next" w:hAnsi="Avenir Next"/>
          <w:color w:val="000000" w:themeColor="text1"/>
          <w:sz w:val="20"/>
          <w:szCs w:val="20"/>
          <w:lang w:val="es-ES"/>
        </w:rPr>
        <w:t xml:space="preserve">se considera </w:t>
      </w:r>
      <w:r w:rsidR="005F0E98" w:rsidRPr="009A5D62">
        <w:rPr>
          <w:rFonts w:ascii="Avenir Next" w:hAnsi="Avenir Next"/>
          <w:color w:val="000000" w:themeColor="text1"/>
          <w:sz w:val="20"/>
          <w:szCs w:val="20"/>
          <w:lang w:val="es-ES"/>
        </w:rPr>
        <w:t>riesgos</w:t>
      </w:r>
      <w:r w:rsidR="00153367" w:rsidRPr="009A5D62">
        <w:rPr>
          <w:rFonts w:ascii="Avenir Next" w:hAnsi="Avenir Next"/>
          <w:color w:val="000000" w:themeColor="text1"/>
          <w:sz w:val="20"/>
          <w:szCs w:val="20"/>
          <w:lang w:val="es-ES"/>
        </w:rPr>
        <w:t>o</w:t>
      </w:r>
      <w:r w:rsidR="005F0E98" w:rsidRPr="009A5D62">
        <w:rPr>
          <w:rFonts w:ascii="Avenir Next" w:hAnsi="Avenir Next"/>
          <w:color w:val="000000" w:themeColor="text1"/>
          <w:sz w:val="20"/>
          <w:szCs w:val="20"/>
          <w:lang w:val="es-ES"/>
        </w:rPr>
        <w:t xml:space="preserve"> si la garantía se encuentra </w:t>
      </w:r>
      <w:r w:rsidR="00B0162A" w:rsidRPr="009A5D62">
        <w:rPr>
          <w:rFonts w:ascii="Avenir Next" w:hAnsi="Avenir Next"/>
          <w:color w:val="000000" w:themeColor="text1"/>
          <w:sz w:val="20"/>
          <w:szCs w:val="20"/>
          <w:lang w:val="es-ES"/>
        </w:rPr>
        <w:t>fuera del rango</w:t>
      </w:r>
      <w:r w:rsidR="00542F60" w:rsidRPr="009A5D62">
        <w:rPr>
          <w:rFonts w:ascii="Avenir Next" w:hAnsi="Avenir Next"/>
          <w:color w:val="000000" w:themeColor="text1"/>
          <w:sz w:val="20"/>
          <w:szCs w:val="20"/>
          <w:lang w:val="es-ES"/>
        </w:rPr>
        <w:t xml:space="preserve"> </w:t>
      </w:r>
      <w:r w:rsidR="00C05D41">
        <w:rPr>
          <w:rFonts w:ascii="Avenir Next" w:hAnsi="Avenir Next"/>
          <w:color w:val="000000" w:themeColor="text1"/>
          <w:sz w:val="20"/>
          <w:szCs w:val="20"/>
          <w:lang w:val="es-ES"/>
        </w:rPr>
        <w:t>5</w:t>
      </w:r>
      <w:r w:rsidR="00542F60" w:rsidRPr="009A5D62">
        <w:rPr>
          <w:rFonts w:ascii="Avenir Next" w:hAnsi="Avenir Next"/>
          <w:color w:val="000000" w:themeColor="text1"/>
          <w:sz w:val="20"/>
          <w:szCs w:val="20"/>
          <w:lang w:val="es-ES"/>
        </w:rPr>
        <w:t>% y 30%</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40E6F406" w14:textId="7618DEBD" w:rsidR="00542F60" w:rsidRPr="009A5D62" w:rsidRDefault="00C12620"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g</w:t>
      </w:r>
      <w:r w:rsidR="00ED70B5" w:rsidRPr="009A5D62">
        <w:rPr>
          <w:rFonts w:ascii="Avenir Next" w:hAnsi="Avenir Next"/>
          <w:color w:val="000000" w:themeColor="text1"/>
          <w:sz w:val="20"/>
          <w:szCs w:val="20"/>
          <w:lang w:val="es-ES"/>
        </w:rPr>
        <w:t>arantía</w:t>
      </w:r>
      <w:r w:rsidR="00153367" w:rsidRPr="009A5D62">
        <w:rPr>
          <w:rFonts w:ascii="Avenir Next" w:hAnsi="Avenir Next"/>
          <w:color w:val="000000" w:themeColor="text1"/>
          <w:sz w:val="20"/>
          <w:szCs w:val="20"/>
          <w:lang w:val="es-ES"/>
        </w:rPr>
        <w:t>s de</w:t>
      </w:r>
      <w:r w:rsidR="00ED70B5" w:rsidRPr="009A5D62">
        <w:rPr>
          <w:rFonts w:ascii="Avenir Next" w:hAnsi="Avenir Next"/>
          <w:color w:val="000000" w:themeColor="text1"/>
          <w:sz w:val="20"/>
          <w:szCs w:val="20"/>
          <w:lang w:val="es-ES"/>
        </w:rPr>
        <w:t xml:space="preserve"> “s</w:t>
      </w:r>
      <w:r w:rsidR="00542F60" w:rsidRPr="009A5D62">
        <w:rPr>
          <w:rFonts w:ascii="Avenir Next" w:hAnsi="Avenir Next"/>
          <w:color w:val="000000" w:themeColor="text1"/>
          <w:sz w:val="20"/>
          <w:szCs w:val="20"/>
          <w:lang w:val="es-ES"/>
        </w:rPr>
        <w:t>eriedad de oferta</w:t>
      </w:r>
      <w:r w:rsidR="00ED70B5" w:rsidRPr="009A5D62">
        <w:rPr>
          <w:rFonts w:ascii="Avenir Next" w:hAnsi="Avenir Next"/>
          <w:color w:val="000000" w:themeColor="text1"/>
          <w:sz w:val="20"/>
          <w:szCs w:val="20"/>
          <w:lang w:val="es-ES"/>
        </w:rPr>
        <w:t>”</w:t>
      </w:r>
      <w:r w:rsidR="00542F60" w:rsidRPr="009A5D62">
        <w:rPr>
          <w:rFonts w:ascii="Avenir Next" w:hAnsi="Avenir Next"/>
          <w:color w:val="000000" w:themeColor="text1"/>
          <w:sz w:val="20"/>
          <w:szCs w:val="20"/>
          <w:lang w:val="es-ES"/>
        </w:rPr>
        <w:t xml:space="preserve">: </w:t>
      </w:r>
      <w:r w:rsidR="00153367" w:rsidRPr="009A5D62">
        <w:rPr>
          <w:rFonts w:ascii="Avenir Next" w:hAnsi="Avenir Next"/>
          <w:color w:val="000000" w:themeColor="text1"/>
          <w:sz w:val="20"/>
          <w:szCs w:val="20"/>
          <w:lang w:val="es-ES"/>
        </w:rPr>
        <w:t xml:space="preserve">se considera </w:t>
      </w:r>
      <w:r w:rsidR="005F0E98" w:rsidRPr="009A5D62">
        <w:rPr>
          <w:rFonts w:ascii="Avenir Next" w:hAnsi="Avenir Next"/>
          <w:color w:val="000000" w:themeColor="text1"/>
          <w:sz w:val="20"/>
          <w:szCs w:val="20"/>
          <w:lang w:val="es-ES"/>
        </w:rPr>
        <w:t xml:space="preserve">riesgoso si la garantía se encuentra </w:t>
      </w:r>
      <w:r w:rsidR="00B0162A" w:rsidRPr="009A5D62">
        <w:rPr>
          <w:rFonts w:ascii="Avenir Next" w:hAnsi="Avenir Next"/>
          <w:color w:val="000000" w:themeColor="text1"/>
          <w:sz w:val="20"/>
          <w:szCs w:val="20"/>
          <w:lang w:val="es-ES"/>
        </w:rPr>
        <w:t xml:space="preserve">fuera del rango </w:t>
      </w:r>
      <w:r w:rsidR="00542F60" w:rsidRPr="009A5D62">
        <w:rPr>
          <w:rFonts w:ascii="Avenir Next" w:hAnsi="Avenir Next"/>
          <w:color w:val="000000" w:themeColor="text1"/>
          <w:sz w:val="20"/>
          <w:szCs w:val="20"/>
          <w:lang w:val="es-ES"/>
        </w:rPr>
        <w:t>0</w:t>
      </w:r>
      <w:r w:rsidR="00C05D41">
        <w:rPr>
          <w:rFonts w:ascii="Avenir Next" w:hAnsi="Avenir Next"/>
          <w:color w:val="000000" w:themeColor="text1"/>
          <w:sz w:val="20"/>
          <w:szCs w:val="20"/>
          <w:lang w:val="es-ES"/>
        </w:rPr>
        <w:t>,000001</w:t>
      </w:r>
      <w:r w:rsidR="00542F60" w:rsidRPr="009A5D62">
        <w:rPr>
          <w:rFonts w:ascii="Avenir Next" w:hAnsi="Avenir Next"/>
          <w:color w:val="000000" w:themeColor="text1"/>
          <w:sz w:val="20"/>
          <w:szCs w:val="20"/>
          <w:lang w:val="es-ES"/>
        </w:rPr>
        <w:t>% y 5%</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7C1BF40C" w14:textId="5E6A1374" w:rsidR="00542F60" w:rsidRPr="009A5D62" w:rsidRDefault="00153367" w:rsidP="00C83ABA">
      <w:pPr>
        <w:pStyle w:val="Prrafodelista"/>
        <w:numPr>
          <w:ilvl w:val="0"/>
          <w:numId w:val="3"/>
        </w:numPr>
        <w:spacing w:after="120"/>
        <w:ind w:left="714" w:hanging="357"/>
        <w:contextualSpacing w:val="0"/>
        <w:jc w:val="both"/>
        <w:rPr>
          <w:rFonts w:ascii="Avenir Next" w:hAnsi="Avenir Next"/>
          <w:color w:val="000000" w:themeColor="text1"/>
          <w:sz w:val="20"/>
          <w:szCs w:val="20"/>
          <w:lang w:val="es-ES"/>
        </w:rPr>
      </w:pPr>
      <w:r w:rsidRPr="009A5D62">
        <w:rPr>
          <w:rFonts w:ascii="Avenir Next" w:hAnsi="Avenir Next"/>
          <w:color w:val="000000" w:themeColor="text1"/>
          <w:sz w:val="20"/>
          <w:szCs w:val="20"/>
          <w:lang w:val="es-ES"/>
        </w:rPr>
        <w:t>Para o</w:t>
      </w:r>
      <w:r w:rsidR="00542F60" w:rsidRPr="009A5D62">
        <w:rPr>
          <w:rFonts w:ascii="Avenir Next" w:hAnsi="Avenir Next"/>
          <w:color w:val="000000" w:themeColor="text1"/>
          <w:sz w:val="20"/>
          <w:szCs w:val="20"/>
          <w:lang w:val="es-ES"/>
        </w:rPr>
        <w:t>tr</w:t>
      </w:r>
      <w:r w:rsidR="00E336EE" w:rsidRPr="009A5D62">
        <w:rPr>
          <w:rFonts w:ascii="Avenir Next" w:hAnsi="Avenir Next"/>
          <w:color w:val="000000" w:themeColor="text1"/>
          <w:sz w:val="20"/>
          <w:szCs w:val="20"/>
          <w:lang w:val="es-ES"/>
        </w:rPr>
        <w:t>a</w:t>
      </w:r>
      <w:r w:rsidR="00542F60" w:rsidRPr="009A5D62">
        <w:rPr>
          <w:rFonts w:ascii="Avenir Next" w:hAnsi="Avenir Next"/>
          <w:color w:val="000000" w:themeColor="text1"/>
          <w:sz w:val="20"/>
          <w:szCs w:val="20"/>
          <w:lang w:val="es-ES"/>
        </w:rPr>
        <w:t>s</w:t>
      </w:r>
      <w:r w:rsidR="00E336EE" w:rsidRPr="009A5D62">
        <w:rPr>
          <w:rFonts w:ascii="Avenir Next" w:hAnsi="Avenir Next"/>
          <w:color w:val="000000" w:themeColor="text1"/>
          <w:sz w:val="20"/>
          <w:szCs w:val="20"/>
          <w:lang w:val="es-ES"/>
        </w:rPr>
        <w:t xml:space="preserve"> garantías</w:t>
      </w:r>
      <w:r w:rsidR="00542F60" w:rsidRPr="009A5D62">
        <w:rPr>
          <w:rFonts w:ascii="Avenir Next" w:hAnsi="Avenir Next"/>
          <w:color w:val="000000" w:themeColor="text1"/>
          <w:sz w:val="20"/>
          <w:szCs w:val="20"/>
          <w:lang w:val="es-ES"/>
        </w:rPr>
        <w:t>:</w:t>
      </w:r>
      <w:r w:rsidRPr="009A5D62">
        <w:rPr>
          <w:rFonts w:ascii="Avenir Next" w:hAnsi="Avenir Next"/>
          <w:color w:val="000000" w:themeColor="text1"/>
          <w:sz w:val="20"/>
          <w:szCs w:val="20"/>
          <w:lang w:val="es-ES"/>
        </w:rPr>
        <w:t xml:space="preserve"> se considera</w:t>
      </w:r>
      <w:r w:rsidR="00542F60" w:rsidRPr="009A5D62">
        <w:rPr>
          <w:rFonts w:ascii="Avenir Next" w:hAnsi="Avenir Next"/>
          <w:color w:val="000000" w:themeColor="text1"/>
          <w:sz w:val="20"/>
          <w:szCs w:val="20"/>
          <w:lang w:val="es-ES"/>
        </w:rPr>
        <w:t xml:space="preserve"> </w:t>
      </w:r>
      <w:r w:rsidR="005F0E98" w:rsidRPr="009A5D62">
        <w:rPr>
          <w:rFonts w:ascii="Avenir Next" w:hAnsi="Avenir Next"/>
          <w:color w:val="000000" w:themeColor="text1"/>
          <w:sz w:val="20"/>
          <w:szCs w:val="20"/>
          <w:lang w:val="es-ES"/>
        </w:rPr>
        <w:t xml:space="preserve">riesgoso si la garantía se encuentra </w:t>
      </w:r>
      <w:r w:rsidR="00B0162A" w:rsidRPr="009A5D62">
        <w:rPr>
          <w:rFonts w:ascii="Avenir Next" w:hAnsi="Avenir Next"/>
          <w:color w:val="000000" w:themeColor="text1"/>
          <w:sz w:val="20"/>
          <w:szCs w:val="20"/>
          <w:lang w:val="es-ES"/>
        </w:rPr>
        <w:t xml:space="preserve">fuera del rango </w:t>
      </w:r>
      <w:r w:rsidR="00C05D41" w:rsidRPr="009A5D62">
        <w:rPr>
          <w:rFonts w:ascii="Avenir Next" w:hAnsi="Avenir Next"/>
          <w:color w:val="000000" w:themeColor="text1"/>
          <w:sz w:val="20"/>
          <w:szCs w:val="20"/>
          <w:lang w:val="es-ES"/>
        </w:rPr>
        <w:t>0</w:t>
      </w:r>
      <w:r w:rsidR="00C05D41">
        <w:rPr>
          <w:rFonts w:ascii="Avenir Next" w:hAnsi="Avenir Next"/>
          <w:color w:val="000000" w:themeColor="text1"/>
          <w:sz w:val="20"/>
          <w:szCs w:val="20"/>
          <w:lang w:val="es-ES"/>
        </w:rPr>
        <w:t>,000001</w:t>
      </w:r>
      <w:r w:rsidR="00542F60" w:rsidRPr="009A5D62">
        <w:rPr>
          <w:rFonts w:ascii="Avenir Next" w:hAnsi="Avenir Next"/>
          <w:color w:val="000000" w:themeColor="text1"/>
          <w:sz w:val="20"/>
          <w:szCs w:val="20"/>
          <w:lang w:val="es-ES"/>
        </w:rPr>
        <w:t xml:space="preserve">% y </w:t>
      </w:r>
      <w:r w:rsidR="00C05D41">
        <w:rPr>
          <w:rFonts w:ascii="Avenir Next" w:hAnsi="Avenir Next"/>
          <w:color w:val="000000" w:themeColor="text1"/>
          <w:sz w:val="20"/>
          <w:szCs w:val="20"/>
          <w:lang w:val="es-ES"/>
        </w:rPr>
        <w:t>10</w:t>
      </w:r>
      <w:r w:rsidR="00542F60" w:rsidRPr="009A5D62">
        <w:rPr>
          <w:rFonts w:ascii="Avenir Next" w:hAnsi="Avenir Next"/>
          <w:color w:val="000000" w:themeColor="text1"/>
          <w:sz w:val="20"/>
          <w:szCs w:val="20"/>
          <w:lang w:val="es-ES"/>
        </w:rPr>
        <w:t>%</w:t>
      </w:r>
      <w:r w:rsidR="00ED70B5" w:rsidRPr="009A5D62">
        <w:rPr>
          <w:rFonts w:ascii="Avenir Next" w:hAnsi="Avenir Next"/>
          <w:color w:val="000000" w:themeColor="text1"/>
          <w:sz w:val="20"/>
          <w:szCs w:val="20"/>
          <w:lang w:val="es-ES"/>
        </w:rPr>
        <w:t xml:space="preserve"> del monto del contrato</w:t>
      </w:r>
      <w:r w:rsidR="00542F60" w:rsidRPr="009A5D62">
        <w:rPr>
          <w:rFonts w:ascii="Avenir Next" w:hAnsi="Avenir Next"/>
          <w:color w:val="000000" w:themeColor="text1"/>
          <w:sz w:val="20"/>
          <w:szCs w:val="20"/>
          <w:lang w:val="es-ES"/>
        </w:rPr>
        <w:t>.</w:t>
      </w:r>
    </w:p>
    <w:p w14:paraId="0DE0118C" w14:textId="7043F992" w:rsidR="00542F60" w:rsidRPr="005C0485" w:rsidRDefault="00201C01" w:rsidP="00542F60">
      <w:pPr>
        <w:jc w:val="both"/>
        <w:rPr>
          <w:rFonts w:ascii="Avenir Next" w:hAnsi="Avenir Next" w:cs="Arial"/>
          <w:color w:val="000000" w:themeColor="text1"/>
          <w:sz w:val="20"/>
          <w:szCs w:val="20"/>
          <w:lang w:val="es-ES"/>
        </w:rPr>
      </w:pPr>
      <w:r w:rsidRPr="005C0485">
        <w:rPr>
          <w:rFonts w:ascii="Avenir Next" w:hAnsi="Avenir Next" w:cs="Arial"/>
          <w:color w:val="000000" w:themeColor="text1"/>
          <w:sz w:val="20"/>
          <w:szCs w:val="20"/>
          <w:lang w:val="es-ES"/>
        </w:rPr>
        <w:t>Los u</w:t>
      </w:r>
      <w:r w:rsidR="00C05D41" w:rsidRPr="005C0485">
        <w:rPr>
          <w:rFonts w:ascii="Avenir Next" w:hAnsi="Avenir Next" w:cs="Arial"/>
          <w:color w:val="000000" w:themeColor="text1"/>
          <w:sz w:val="20"/>
          <w:szCs w:val="20"/>
          <w:lang w:val="es-ES"/>
        </w:rPr>
        <w:t>mbrales definidos a partir de la normativa y en el caso de los mínimos, se aplicó un valor sumamente bajo</w:t>
      </w:r>
      <w:r w:rsidR="005C0485" w:rsidRPr="005C0485">
        <w:rPr>
          <w:rFonts w:ascii="Avenir Next" w:hAnsi="Avenir Next" w:cs="Arial"/>
          <w:color w:val="000000" w:themeColor="text1"/>
          <w:sz w:val="20"/>
          <w:szCs w:val="20"/>
          <w:lang w:val="es-ES"/>
        </w:rPr>
        <w:t>, en este caso (0,000001%)</w:t>
      </w:r>
      <w:r w:rsidR="005C0485">
        <w:rPr>
          <w:rFonts w:ascii="Avenir Next" w:hAnsi="Avenir Next" w:cs="Arial"/>
          <w:color w:val="000000" w:themeColor="text1"/>
          <w:sz w:val="20"/>
          <w:szCs w:val="20"/>
          <w:lang w:val="es-ES"/>
        </w:rPr>
        <w:t>.</w:t>
      </w:r>
    </w:p>
    <w:p w14:paraId="06BD9499" w14:textId="25555C0B" w:rsidR="009A5D62" w:rsidRDefault="009A5D62" w:rsidP="00542F60">
      <w:pPr>
        <w:jc w:val="both"/>
        <w:rPr>
          <w:rFonts w:ascii="Avenir Next" w:hAnsi="Avenir Next" w:cs="Arial"/>
          <w:color w:val="000000" w:themeColor="text1"/>
          <w:lang w:val="es-ES"/>
        </w:rPr>
      </w:pPr>
    </w:p>
    <w:p w14:paraId="56B8D31C" w14:textId="0B87AD18" w:rsidR="009A5D62" w:rsidRDefault="009A5D62" w:rsidP="00542F60">
      <w:pPr>
        <w:jc w:val="both"/>
        <w:rPr>
          <w:rFonts w:ascii="Avenir Next" w:hAnsi="Avenir Next" w:cs="Arial"/>
          <w:color w:val="000000" w:themeColor="text1"/>
          <w:lang w:val="es-ES"/>
        </w:rPr>
      </w:pPr>
    </w:p>
    <w:p w14:paraId="6F0835FA" w14:textId="290BA3DE" w:rsidR="009A5D62" w:rsidRDefault="009A5D62" w:rsidP="00542F60">
      <w:pPr>
        <w:jc w:val="both"/>
        <w:rPr>
          <w:rFonts w:ascii="Avenir Next" w:hAnsi="Avenir Next" w:cs="Arial"/>
          <w:color w:val="000000" w:themeColor="text1"/>
          <w:lang w:val="es-ES"/>
        </w:rPr>
      </w:pPr>
    </w:p>
    <w:p w14:paraId="3E9A52CA" w14:textId="4166F2BD" w:rsidR="009A5D62" w:rsidRDefault="009A5D62" w:rsidP="00542F60">
      <w:pPr>
        <w:jc w:val="both"/>
        <w:rPr>
          <w:rFonts w:ascii="Avenir Next" w:hAnsi="Avenir Next" w:cs="Arial"/>
          <w:color w:val="000000" w:themeColor="text1"/>
          <w:lang w:val="es-ES"/>
        </w:rPr>
      </w:pPr>
    </w:p>
    <w:p w14:paraId="257B10F5" w14:textId="7D4647BD" w:rsidR="009A5D62" w:rsidRDefault="009A5D62" w:rsidP="00542F60">
      <w:pPr>
        <w:jc w:val="both"/>
        <w:rPr>
          <w:rFonts w:ascii="Avenir Next" w:hAnsi="Avenir Next" w:cs="Arial"/>
          <w:color w:val="000000" w:themeColor="text1"/>
          <w:lang w:val="es-ES"/>
        </w:rPr>
      </w:pPr>
    </w:p>
    <w:p w14:paraId="0C3B1B78" w14:textId="52997D2B" w:rsidR="009A5D62" w:rsidRDefault="009A5D62" w:rsidP="00542F60">
      <w:pPr>
        <w:jc w:val="both"/>
        <w:rPr>
          <w:rFonts w:ascii="Avenir Next" w:hAnsi="Avenir Next" w:cs="Arial"/>
          <w:color w:val="000000" w:themeColor="text1"/>
          <w:lang w:val="es-ES"/>
        </w:rPr>
      </w:pPr>
    </w:p>
    <w:p w14:paraId="6563CBC3" w14:textId="408CDC52" w:rsidR="009A5D62" w:rsidRDefault="009A5D62" w:rsidP="00542F60">
      <w:pPr>
        <w:jc w:val="both"/>
        <w:rPr>
          <w:rFonts w:ascii="Avenir Next" w:hAnsi="Avenir Next" w:cs="Arial"/>
          <w:color w:val="000000" w:themeColor="text1"/>
          <w:lang w:val="es-ES"/>
        </w:rPr>
      </w:pPr>
    </w:p>
    <w:p w14:paraId="76ECFF84" w14:textId="7D1360F6" w:rsidR="009A5D62" w:rsidRDefault="009A5D62" w:rsidP="00542F60">
      <w:pPr>
        <w:jc w:val="both"/>
        <w:rPr>
          <w:rFonts w:ascii="Avenir Next" w:hAnsi="Avenir Next" w:cs="Arial"/>
          <w:color w:val="000000" w:themeColor="text1"/>
          <w:lang w:val="es-ES"/>
        </w:rPr>
      </w:pPr>
    </w:p>
    <w:p w14:paraId="6B7BC0DD" w14:textId="4D545750" w:rsidR="009A5D62" w:rsidRDefault="009A5D62" w:rsidP="00542F60">
      <w:pPr>
        <w:jc w:val="both"/>
        <w:rPr>
          <w:rFonts w:ascii="Avenir Next" w:hAnsi="Avenir Next" w:cs="Arial"/>
          <w:color w:val="000000" w:themeColor="text1"/>
          <w:lang w:val="es-ES"/>
        </w:rPr>
      </w:pPr>
    </w:p>
    <w:p w14:paraId="37A6738D" w14:textId="735DD192" w:rsidR="00B12097" w:rsidRDefault="00B12097" w:rsidP="00542F60">
      <w:pPr>
        <w:jc w:val="both"/>
        <w:rPr>
          <w:rFonts w:ascii="Avenir Next" w:hAnsi="Avenir Next" w:cs="Arial"/>
          <w:color w:val="000000" w:themeColor="text1"/>
          <w:lang w:val="es-ES"/>
        </w:rPr>
      </w:pPr>
    </w:p>
    <w:p w14:paraId="713DBF67" w14:textId="77777777" w:rsidR="00B12097" w:rsidRPr="00282BBC" w:rsidRDefault="00B12097" w:rsidP="00542F60">
      <w:pPr>
        <w:jc w:val="both"/>
        <w:rPr>
          <w:rFonts w:ascii="Avenir Next" w:hAnsi="Avenir Next" w:cs="Arial"/>
          <w:color w:val="000000" w:themeColor="text1"/>
          <w:lang w:val="es-ES"/>
        </w:rPr>
      </w:pPr>
    </w:p>
    <w:p w14:paraId="6E4308F8" w14:textId="4B2ABB8D" w:rsidR="00542F60" w:rsidRPr="00282BBC" w:rsidRDefault="00C83ABA" w:rsidP="00542F60">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542F60" w:rsidRPr="00282BBC">
        <w:rPr>
          <w:rFonts w:ascii="Avenir Next" w:hAnsi="Avenir Next" w:cs="Arial"/>
          <w:color w:val="000000" w:themeColor="text1"/>
          <w:sz w:val="16"/>
          <w:szCs w:val="16"/>
          <w:lang w:val="es-ES"/>
        </w:rPr>
        <w:t>1</w:t>
      </w:r>
      <w:r w:rsidR="00E467E1">
        <w:rPr>
          <w:rFonts w:ascii="Avenir Next" w:hAnsi="Avenir Next" w:cs="Arial"/>
          <w:color w:val="000000" w:themeColor="text1"/>
          <w:sz w:val="16"/>
          <w:szCs w:val="16"/>
          <w:lang w:val="es-ES"/>
        </w:rPr>
        <w:t>a</w:t>
      </w:r>
      <w:r w:rsidR="00542F60" w:rsidRPr="00282BBC">
        <w:rPr>
          <w:rFonts w:ascii="Avenir Next" w:hAnsi="Avenir Next" w:cs="Arial"/>
          <w:color w:val="000000" w:themeColor="text1"/>
          <w:sz w:val="16"/>
          <w:szCs w:val="16"/>
          <w:lang w:val="es-ES"/>
        </w:rPr>
        <w:t xml:space="preserve">: Ranking de </w:t>
      </w:r>
      <w:r w:rsidR="001F7E21">
        <w:rPr>
          <w:rFonts w:ascii="Avenir Next" w:hAnsi="Avenir Next" w:cs="Arial"/>
          <w:color w:val="000000" w:themeColor="text1"/>
          <w:sz w:val="16"/>
          <w:szCs w:val="16"/>
          <w:lang w:val="es-ES"/>
        </w:rPr>
        <w:t xml:space="preserve">Ministerios -u otras agrupaciones </w:t>
      </w:r>
      <w:r w:rsidR="00287379">
        <w:rPr>
          <w:rFonts w:ascii="Avenir Next" w:hAnsi="Avenir Next" w:cs="Arial"/>
          <w:color w:val="000000" w:themeColor="text1"/>
          <w:sz w:val="16"/>
          <w:szCs w:val="16"/>
          <w:lang w:val="es-ES"/>
        </w:rPr>
        <w:t xml:space="preserve">públicas </w:t>
      </w:r>
      <w:r w:rsidR="001F7E21">
        <w:rPr>
          <w:rFonts w:ascii="Avenir Next" w:hAnsi="Avenir Next" w:cs="Arial"/>
          <w:color w:val="000000" w:themeColor="text1"/>
          <w:sz w:val="16"/>
          <w:szCs w:val="16"/>
          <w:lang w:val="es-ES"/>
        </w:rPr>
        <w:t xml:space="preserve">de mercado público- con más </w:t>
      </w:r>
      <w:r w:rsidR="00542F60" w:rsidRPr="00282BBC">
        <w:rPr>
          <w:rFonts w:ascii="Avenir Next" w:hAnsi="Avenir Next" w:cs="Arial"/>
          <w:color w:val="000000" w:themeColor="text1"/>
          <w:sz w:val="16"/>
          <w:szCs w:val="16"/>
          <w:lang w:val="es-ES"/>
        </w:rPr>
        <w:t xml:space="preserve">licitaciones riesgosas de acuerdo al indicador, </w:t>
      </w:r>
      <w:r w:rsidR="00542F60" w:rsidRPr="00282BBC">
        <w:rPr>
          <w:rFonts w:ascii="Avenir Next" w:hAnsi="Avenir Next" w:cs="Arial"/>
          <w:b/>
          <w:bCs/>
          <w:color w:val="000000" w:themeColor="text1"/>
          <w:sz w:val="16"/>
          <w:szCs w:val="16"/>
          <w:lang w:val="es-ES"/>
        </w:rPr>
        <w:t xml:space="preserve">ordenado de manera descendente por el % </w:t>
      </w:r>
      <w:r w:rsidR="00542F60" w:rsidRPr="00282BBC">
        <w:rPr>
          <w:rFonts w:ascii="Avenir Next" w:hAnsi="Avenir Next" w:cs="Arial"/>
          <w:color w:val="000000" w:themeColor="text1"/>
          <w:sz w:val="16"/>
          <w:szCs w:val="16"/>
          <w:lang w:val="es-ES"/>
        </w:rPr>
        <w:t>de licitaci</w:t>
      </w:r>
      <w:r w:rsidR="001E69C0" w:rsidRPr="00282BBC">
        <w:rPr>
          <w:rFonts w:ascii="Avenir Next" w:hAnsi="Avenir Next" w:cs="Arial"/>
          <w:color w:val="000000" w:themeColor="text1"/>
          <w:sz w:val="16"/>
          <w:szCs w:val="16"/>
          <w:lang w:val="es-ES"/>
        </w:rPr>
        <w:t>o</w:t>
      </w:r>
      <w:r w:rsidR="00542F60" w:rsidRPr="00282BBC">
        <w:rPr>
          <w:rFonts w:ascii="Avenir Next" w:hAnsi="Avenir Next" w:cs="Arial"/>
          <w:color w:val="000000" w:themeColor="text1"/>
          <w:sz w:val="16"/>
          <w:szCs w:val="16"/>
          <w:lang w:val="es-ES"/>
        </w:rPr>
        <w:t>n</w:t>
      </w:r>
      <w:r w:rsidR="001E69C0" w:rsidRPr="00282BBC">
        <w:rPr>
          <w:rFonts w:ascii="Avenir Next" w:hAnsi="Avenir Next" w:cs="Arial"/>
          <w:color w:val="000000" w:themeColor="text1"/>
          <w:sz w:val="16"/>
          <w:szCs w:val="16"/>
          <w:lang w:val="es-ES"/>
        </w:rPr>
        <w:t>es</w:t>
      </w:r>
      <w:r w:rsidR="00542F60" w:rsidRPr="00282BBC">
        <w:rPr>
          <w:rFonts w:ascii="Avenir Next" w:hAnsi="Avenir Next" w:cs="Arial"/>
          <w:color w:val="000000" w:themeColor="text1"/>
          <w:sz w:val="16"/>
          <w:szCs w:val="16"/>
          <w:lang w:val="es-ES"/>
        </w:rPr>
        <w:t xml:space="preserve">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116F2">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4A01D2">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4A01D2">
        <w:rPr>
          <w:rFonts w:ascii="Avenir Next" w:hAnsi="Avenir Next" w:cs="Arial"/>
          <w:color w:val="000000" w:themeColor="text1"/>
          <w:sz w:val="16"/>
          <w:szCs w:val="16"/>
          <w:lang w:val="es-ES"/>
        </w:rPr>
        <w:t>2</w:t>
      </w:r>
      <w:r w:rsidR="005F0E98" w:rsidRPr="00282BBC">
        <w:rPr>
          <w:rFonts w:ascii="Avenir Next" w:hAnsi="Avenir Next" w:cs="Arial"/>
          <w:color w:val="000000" w:themeColor="text1"/>
          <w:sz w:val="16"/>
          <w:szCs w:val="16"/>
          <w:lang w:val="es-ES"/>
        </w:rPr>
        <w:t>.</w:t>
      </w:r>
    </w:p>
    <w:p w14:paraId="577DDB50" w14:textId="02534966" w:rsidR="001E69C0" w:rsidRPr="00CC43B5" w:rsidRDefault="004A01D2" w:rsidP="00CC43B5">
      <w:pPr>
        <w:jc w:val="center"/>
        <w:rPr>
          <w:rFonts w:ascii="Avenir Next" w:hAnsi="Avenir Next" w:cs="Arial"/>
          <w:color w:val="000000" w:themeColor="text1"/>
          <w:lang w:val="es-ES"/>
        </w:rPr>
      </w:pPr>
      <w:r w:rsidRPr="004A01D2">
        <w:rPr>
          <w:rFonts w:ascii="Avenir Next" w:hAnsi="Avenir Next" w:cs="Arial"/>
          <w:color w:val="000000" w:themeColor="text1"/>
          <w:lang w:val="es-ES"/>
        </w:rPr>
        <w:drawing>
          <wp:inline distT="0" distB="0" distL="0" distR="0" wp14:anchorId="50337218" wp14:editId="60ACEAB8">
            <wp:extent cx="5363323" cy="2200582"/>
            <wp:effectExtent l="0" t="0" r="8890" b="9525"/>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5"/>
                    <a:stretch>
                      <a:fillRect/>
                    </a:stretch>
                  </pic:blipFill>
                  <pic:spPr>
                    <a:xfrm>
                      <a:off x="0" y="0"/>
                      <a:ext cx="5363323" cy="2200582"/>
                    </a:xfrm>
                    <a:prstGeom prst="rect">
                      <a:avLst/>
                    </a:prstGeom>
                  </pic:spPr>
                </pic:pic>
              </a:graphicData>
            </a:graphic>
          </wp:inline>
        </w:drawing>
      </w:r>
    </w:p>
    <w:p w14:paraId="1B939AD9" w14:textId="741094EA" w:rsidR="001F7E21" w:rsidRPr="00282BBC" w:rsidRDefault="001F7E21" w:rsidP="001F7E21">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6" w:history="1">
        <w:r w:rsidRPr="00073928">
          <w:rPr>
            <w:rStyle w:val="Hipervnculo"/>
            <w:rFonts w:ascii="Avenir Next" w:hAnsi="Avenir Next"/>
            <w:color w:val="000000" w:themeColor="text1"/>
            <w:sz w:val="20"/>
            <w:szCs w:val="20"/>
            <w:lang w:val="es-ES"/>
          </w:rPr>
          <w:t>aquí</w:t>
        </w:r>
      </w:hyperlink>
    </w:p>
    <w:p w14:paraId="39AD283E" w14:textId="23653ACD" w:rsidR="00061501" w:rsidRDefault="00061501" w:rsidP="00061501">
      <w:pPr>
        <w:rPr>
          <w:rFonts w:ascii="Avenir Next" w:hAnsi="Avenir Next" w:cs="Arial"/>
          <w:color w:val="000000" w:themeColor="text1"/>
          <w:sz w:val="20"/>
          <w:szCs w:val="20"/>
          <w:lang w:val="es-ES"/>
        </w:rPr>
      </w:pPr>
    </w:p>
    <w:p w14:paraId="7B028E6B" w14:textId="77777777" w:rsidR="00814E94" w:rsidRDefault="00814E94" w:rsidP="00061501">
      <w:pPr>
        <w:rPr>
          <w:rFonts w:ascii="Avenir Next" w:hAnsi="Avenir Next" w:cs="Arial"/>
          <w:color w:val="000000" w:themeColor="text1"/>
          <w:sz w:val="16"/>
          <w:szCs w:val="16"/>
          <w:lang w:val="es-ES"/>
        </w:rPr>
      </w:pPr>
    </w:p>
    <w:p w14:paraId="0F93D312" w14:textId="7D36482A" w:rsidR="007B2DE1" w:rsidRPr="00282BBC" w:rsidRDefault="00C83ABA" w:rsidP="00061501">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E467E1">
        <w:rPr>
          <w:rFonts w:ascii="Avenir Next" w:hAnsi="Avenir Next" w:cs="Arial"/>
          <w:color w:val="000000" w:themeColor="text1"/>
          <w:sz w:val="16"/>
          <w:szCs w:val="16"/>
          <w:lang w:val="es-ES"/>
        </w:rPr>
        <w:t>1b</w:t>
      </w:r>
      <w:r w:rsidR="007B2DE1" w:rsidRPr="00282BBC">
        <w:rPr>
          <w:rFonts w:ascii="Avenir Next" w:hAnsi="Avenir Next" w:cs="Arial"/>
          <w:color w:val="000000" w:themeColor="text1"/>
          <w:sz w:val="16"/>
          <w:szCs w:val="16"/>
          <w:lang w:val="es-ES"/>
        </w:rPr>
        <w:t>: Ranking de licitaciones riesgosas según dependencia ministerial</w:t>
      </w:r>
      <w:r w:rsidR="001A66E0" w:rsidRPr="001A66E0">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-u otras agrupaciones públicas de mercado público</w:t>
      </w:r>
      <w:r w:rsidR="00A2722B">
        <w:rPr>
          <w:rFonts w:ascii="Avenir Next" w:hAnsi="Avenir Next" w:cs="Arial"/>
          <w:color w:val="000000" w:themeColor="text1"/>
          <w:sz w:val="16"/>
          <w:szCs w:val="16"/>
          <w:lang w:val="es-ES"/>
        </w:rPr>
        <w:t xml:space="preserve">- </w:t>
      </w:r>
      <w:r w:rsidR="00A2722B" w:rsidRPr="00E467E1">
        <w:rPr>
          <w:rFonts w:ascii="Avenir Next" w:hAnsi="Avenir Next" w:cs="Arial"/>
          <w:color w:val="000000" w:themeColor="text1"/>
          <w:sz w:val="16"/>
          <w:szCs w:val="16"/>
          <w:lang w:val="es-ES"/>
        </w:rPr>
        <w:t>(</w:t>
      </w:r>
      <w:r w:rsidR="00E467E1">
        <w:rPr>
          <w:rFonts w:ascii="Avenir Next" w:hAnsi="Avenir Next" w:cs="Arial"/>
          <w:color w:val="000000" w:themeColor="text1"/>
          <w:sz w:val="16"/>
          <w:szCs w:val="16"/>
          <w:lang w:val="es-ES"/>
        </w:rPr>
        <w:t>mismo indicador que en 1a)</w:t>
      </w:r>
      <w:r w:rsidR="007B2DE1" w:rsidRPr="00282BBC">
        <w:rPr>
          <w:rFonts w:ascii="Avenir Next" w:hAnsi="Avenir Next" w:cs="Arial"/>
          <w:color w:val="000000" w:themeColor="text1"/>
          <w:sz w:val="16"/>
          <w:szCs w:val="16"/>
          <w:lang w:val="es-ES"/>
        </w:rPr>
        <w:t xml:space="preserve">, </w:t>
      </w:r>
      <w:r w:rsidR="007B2DE1" w:rsidRPr="00282BBC">
        <w:rPr>
          <w:rFonts w:ascii="Avenir Next" w:hAnsi="Avenir Next" w:cs="Arial"/>
          <w:b/>
          <w:bCs/>
          <w:color w:val="000000" w:themeColor="text1"/>
          <w:sz w:val="16"/>
          <w:szCs w:val="16"/>
          <w:lang w:val="es-ES"/>
        </w:rPr>
        <w:t>ordenado de manera descendente por la cantidad</w:t>
      </w:r>
      <w:r w:rsidR="007B2DE1"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116F2">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4A01D2">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4A01D2">
        <w:rPr>
          <w:rFonts w:ascii="Avenir Next" w:hAnsi="Avenir Next" w:cs="Arial"/>
          <w:color w:val="000000" w:themeColor="text1"/>
          <w:sz w:val="16"/>
          <w:szCs w:val="16"/>
          <w:lang w:val="es-ES"/>
        </w:rPr>
        <w:t>2</w:t>
      </w:r>
      <w:r w:rsidR="007B2DE1" w:rsidRPr="00282BBC">
        <w:rPr>
          <w:rFonts w:ascii="Avenir Next" w:hAnsi="Avenir Next" w:cs="Arial"/>
          <w:color w:val="000000" w:themeColor="text1"/>
          <w:sz w:val="16"/>
          <w:szCs w:val="16"/>
          <w:lang w:val="es-ES"/>
        </w:rPr>
        <w:t>.</w:t>
      </w:r>
    </w:p>
    <w:p w14:paraId="6525B492" w14:textId="7EE11075" w:rsidR="007B2DE1" w:rsidRPr="00CC43B5" w:rsidRDefault="004A01D2" w:rsidP="00CC43B5">
      <w:pPr>
        <w:jc w:val="center"/>
        <w:rPr>
          <w:rFonts w:ascii="Avenir Next" w:hAnsi="Avenir Next" w:cs="Arial"/>
          <w:color w:val="000000" w:themeColor="text1"/>
          <w:sz w:val="16"/>
          <w:szCs w:val="16"/>
          <w:lang w:val="es-ES"/>
        </w:rPr>
      </w:pPr>
      <w:r w:rsidRPr="004A01D2">
        <w:rPr>
          <w:rFonts w:ascii="Avenir Next" w:hAnsi="Avenir Next" w:cs="Arial"/>
          <w:color w:val="000000" w:themeColor="text1"/>
          <w:sz w:val="16"/>
          <w:szCs w:val="16"/>
          <w:lang w:val="es-ES"/>
        </w:rPr>
        <w:drawing>
          <wp:inline distT="0" distB="0" distL="0" distR="0" wp14:anchorId="1B414C6C" wp14:editId="331D7EB6">
            <wp:extent cx="5430008" cy="2248214"/>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27"/>
                    <a:stretch>
                      <a:fillRect/>
                    </a:stretch>
                  </pic:blipFill>
                  <pic:spPr>
                    <a:xfrm>
                      <a:off x="0" y="0"/>
                      <a:ext cx="5430008" cy="2248214"/>
                    </a:xfrm>
                    <a:prstGeom prst="rect">
                      <a:avLst/>
                    </a:prstGeom>
                  </pic:spPr>
                </pic:pic>
              </a:graphicData>
            </a:graphic>
          </wp:inline>
        </w:drawing>
      </w:r>
    </w:p>
    <w:p w14:paraId="4B2657BE" w14:textId="73442F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F7E21">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28" w:history="1">
        <w:r w:rsidR="00EF14EB" w:rsidRPr="00786F99">
          <w:rPr>
            <w:rStyle w:val="Hipervnculo"/>
            <w:rFonts w:ascii="Avenir Next" w:hAnsi="Avenir Next"/>
            <w:color w:val="000000" w:themeColor="text1"/>
            <w:sz w:val="20"/>
            <w:szCs w:val="20"/>
            <w:lang w:val="es-ES"/>
          </w:rPr>
          <w:t>aquí</w:t>
        </w:r>
      </w:hyperlink>
    </w:p>
    <w:p w14:paraId="1374BE25" w14:textId="2F2E212A" w:rsidR="00446963" w:rsidRDefault="00446963" w:rsidP="00446963">
      <w:pPr>
        <w:jc w:val="both"/>
        <w:rPr>
          <w:rFonts w:ascii="Avenir Next" w:hAnsi="Avenir Next" w:cs="Arial"/>
          <w:color w:val="000000" w:themeColor="text1"/>
          <w:sz w:val="20"/>
          <w:szCs w:val="20"/>
          <w:lang w:val="es-ES"/>
        </w:rPr>
      </w:pPr>
    </w:p>
    <w:p w14:paraId="673F8C97" w14:textId="77777777" w:rsidR="009A5D62" w:rsidRPr="00282BBC" w:rsidRDefault="009A5D62" w:rsidP="00446963">
      <w:pPr>
        <w:jc w:val="both"/>
        <w:rPr>
          <w:rFonts w:ascii="Avenir Next" w:hAnsi="Avenir Next" w:cs="Arial"/>
          <w:color w:val="000000" w:themeColor="text1"/>
          <w:sz w:val="20"/>
          <w:szCs w:val="20"/>
          <w:lang w:val="es-ES"/>
        </w:rPr>
      </w:pPr>
    </w:p>
    <w:p w14:paraId="3B4CB891" w14:textId="7A382BD4" w:rsidR="00446963" w:rsidRPr="00C83ABA" w:rsidRDefault="00E467E1" w:rsidP="00C83ABA">
      <w:pPr>
        <w:pStyle w:val="Ttulo2"/>
        <w:numPr>
          <w:ilvl w:val="0"/>
          <w:numId w:val="12"/>
        </w:numPr>
        <w:spacing w:after="60"/>
        <w:rPr>
          <w:rFonts w:ascii="Avenir Next" w:hAnsi="Avenir Next" w:cs="Arial"/>
          <w:color w:val="000000" w:themeColor="text1"/>
          <w:sz w:val="20"/>
          <w:szCs w:val="20"/>
          <w:lang w:val="es-ES"/>
        </w:rPr>
      </w:pPr>
      <w:bookmarkStart w:id="21" w:name="_Toc84503151"/>
      <w:bookmarkStart w:id="22" w:name="_Toc92378591"/>
      <w:r w:rsidRPr="00C83ABA">
        <w:rPr>
          <w:rFonts w:ascii="Avenir Next" w:hAnsi="Avenir Next"/>
          <w:color w:val="000000" w:themeColor="text1"/>
          <w:lang w:val="es-ES"/>
        </w:rPr>
        <w:t>R</w:t>
      </w:r>
      <w:r w:rsidR="001F7E21" w:rsidRPr="00C83ABA">
        <w:rPr>
          <w:rFonts w:ascii="Avenir Next" w:hAnsi="Avenir Next"/>
          <w:color w:val="000000" w:themeColor="text1"/>
          <w:lang w:val="es-ES"/>
        </w:rPr>
        <w:t xml:space="preserve">iesgos </w:t>
      </w:r>
      <w:r w:rsidR="008E1CCB">
        <w:rPr>
          <w:rFonts w:ascii="Avenir Next" w:hAnsi="Avenir Next"/>
          <w:color w:val="000000" w:themeColor="text1"/>
          <w:lang w:val="es-ES"/>
        </w:rPr>
        <w:t>E</w:t>
      </w:r>
      <w:r w:rsidR="001F7E21" w:rsidRPr="00C83ABA">
        <w:rPr>
          <w:rFonts w:ascii="Avenir Next" w:hAnsi="Avenir Next"/>
          <w:color w:val="000000" w:themeColor="text1"/>
          <w:lang w:val="es-ES"/>
        </w:rPr>
        <w:t xml:space="preserve">specíficos </w:t>
      </w:r>
      <w:r w:rsidR="008E1CCB">
        <w:rPr>
          <w:rFonts w:ascii="Avenir Next" w:hAnsi="Avenir Next"/>
          <w:color w:val="000000" w:themeColor="text1"/>
          <w:lang w:val="es-ES"/>
        </w:rPr>
        <w:t>D</w:t>
      </w:r>
      <w:r w:rsidR="001F7E21" w:rsidRPr="00C83ABA">
        <w:rPr>
          <w:rFonts w:ascii="Avenir Next" w:hAnsi="Avenir Next"/>
          <w:color w:val="000000" w:themeColor="text1"/>
          <w:lang w:val="es-ES"/>
        </w:rPr>
        <w:t xml:space="preserve">urante la </w:t>
      </w:r>
      <w:r w:rsidR="008E1CCB">
        <w:rPr>
          <w:rFonts w:ascii="Avenir Next" w:hAnsi="Avenir Next"/>
          <w:color w:val="000000" w:themeColor="text1"/>
          <w:lang w:val="es-ES"/>
        </w:rPr>
        <w:t>E</w:t>
      </w:r>
      <w:r w:rsidR="001F7E21" w:rsidRPr="00C83ABA">
        <w:rPr>
          <w:rFonts w:ascii="Avenir Next" w:hAnsi="Avenir Next"/>
          <w:color w:val="000000" w:themeColor="text1"/>
          <w:lang w:val="es-ES"/>
        </w:rPr>
        <w:t>tapa de “Elaboración”</w:t>
      </w:r>
      <w:r w:rsidR="008E1CCB">
        <w:rPr>
          <w:rFonts w:ascii="Avenir Next" w:hAnsi="Avenir Next"/>
          <w:color w:val="000000" w:themeColor="text1"/>
          <w:lang w:val="es-ES"/>
        </w:rPr>
        <w:t xml:space="preserve">: </w:t>
      </w:r>
      <w:r w:rsidR="00446963" w:rsidRPr="00C83ABA">
        <w:rPr>
          <w:rFonts w:ascii="Avenir Next" w:hAnsi="Avenir Next"/>
          <w:color w:val="000000" w:themeColor="text1"/>
          <w:lang w:val="es-ES"/>
        </w:rPr>
        <w:t xml:space="preserve">Monto </w:t>
      </w:r>
      <w:r w:rsidRPr="00C83ABA">
        <w:rPr>
          <w:rFonts w:ascii="Avenir Next" w:hAnsi="Avenir Next"/>
          <w:color w:val="000000" w:themeColor="text1"/>
          <w:lang w:val="es-ES"/>
        </w:rPr>
        <w:t xml:space="preserve">de la </w:t>
      </w:r>
      <w:r w:rsidR="008E1CCB">
        <w:rPr>
          <w:rFonts w:ascii="Avenir Next" w:hAnsi="Avenir Next"/>
          <w:color w:val="000000" w:themeColor="text1"/>
          <w:lang w:val="es-ES"/>
        </w:rPr>
        <w:t>L</w:t>
      </w:r>
      <w:r w:rsidRPr="00C83ABA">
        <w:rPr>
          <w:rFonts w:ascii="Avenir Next" w:hAnsi="Avenir Next"/>
          <w:color w:val="000000" w:themeColor="text1"/>
          <w:lang w:val="es-ES"/>
        </w:rPr>
        <w:t xml:space="preserve">icitación </w:t>
      </w:r>
      <w:r w:rsidR="008E1CCB">
        <w:rPr>
          <w:rFonts w:ascii="Avenir Next" w:hAnsi="Avenir Next"/>
          <w:color w:val="000000" w:themeColor="text1"/>
          <w:lang w:val="es-ES"/>
        </w:rPr>
        <w:t>C</w:t>
      </w:r>
      <w:r w:rsidR="00446963" w:rsidRPr="00C83ABA">
        <w:rPr>
          <w:rFonts w:ascii="Avenir Next" w:hAnsi="Avenir Next"/>
          <w:color w:val="000000" w:themeColor="text1"/>
          <w:lang w:val="es-ES"/>
        </w:rPr>
        <w:t>ercano a</w:t>
      </w:r>
      <w:r w:rsidR="008E1CCB">
        <w:rPr>
          <w:rFonts w:ascii="Avenir Next" w:hAnsi="Avenir Next"/>
          <w:color w:val="000000" w:themeColor="text1"/>
          <w:lang w:val="es-ES"/>
        </w:rPr>
        <w:t>l</w:t>
      </w:r>
      <w:r w:rsidR="00446963" w:rsidRPr="00C83ABA">
        <w:rPr>
          <w:rFonts w:ascii="Avenir Next" w:hAnsi="Avenir Next"/>
          <w:color w:val="000000" w:themeColor="text1"/>
          <w:lang w:val="es-ES"/>
        </w:rPr>
        <w:t xml:space="preserve"> </w:t>
      </w:r>
      <w:r w:rsidR="008E1CCB">
        <w:rPr>
          <w:rFonts w:ascii="Avenir Next" w:hAnsi="Avenir Next"/>
          <w:color w:val="000000" w:themeColor="text1"/>
          <w:lang w:val="es-ES"/>
        </w:rPr>
        <w:t>U</w:t>
      </w:r>
      <w:r w:rsidR="00446963" w:rsidRPr="00C83ABA">
        <w:rPr>
          <w:rFonts w:ascii="Avenir Next" w:hAnsi="Avenir Next"/>
          <w:color w:val="000000" w:themeColor="text1"/>
          <w:lang w:val="es-ES"/>
        </w:rPr>
        <w:t xml:space="preserve">mbral de </w:t>
      </w:r>
      <w:r w:rsidR="008E1CCB">
        <w:rPr>
          <w:rFonts w:ascii="Avenir Next" w:hAnsi="Avenir Next"/>
          <w:color w:val="000000" w:themeColor="text1"/>
          <w:lang w:val="es-ES"/>
        </w:rPr>
        <w:t>C</w:t>
      </w:r>
      <w:r w:rsidR="00446963" w:rsidRPr="00C83ABA">
        <w:rPr>
          <w:rFonts w:ascii="Avenir Next" w:hAnsi="Avenir Next"/>
          <w:color w:val="000000" w:themeColor="text1"/>
          <w:lang w:val="es-ES"/>
        </w:rPr>
        <w:t>ontrol</w:t>
      </w:r>
      <w:r w:rsidR="008E1CCB">
        <w:rPr>
          <w:rFonts w:ascii="Avenir Next" w:hAnsi="Avenir Next"/>
          <w:color w:val="000000" w:themeColor="text1"/>
          <w:lang w:val="es-ES"/>
        </w:rPr>
        <w:t>.</w:t>
      </w:r>
      <w:bookmarkEnd w:id="21"/>
      <w:bookmarkEnd w:id="22"/>
    </w:p>
    <w:p w14:paraId="32288103" w14:textId="65326EE9" w:rsidR="00397E1B" w:rsidRPr="00282BBC" w:rsidRDefault="00397E1B"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Este indicador se activa</w:t>
      </w:r>
      <w:r w:rsidR="00287379">
        <w:rPr>
          <w:rFonts w:ascii="Avenir Next" w:hAnsi="Avenir Next" w:cs="Arial"/>
          <w:color w:val="000000" w:themeColor="text1"/>
          <w:sz w:val="20"/>
          <w:szCs w:val="20"/>
          <w:lang w:val="es-ES"/>
        </w:rPr>
        <w:t>,</w:t>
      </w:r>
      <w:r w:rsidRPr="00282BBC">
        <w:rPr>
          <w:rFonts w:ascii="Avenir Next" w:hAnsi="Avenir Next" w:cs="Arial"/>
          <w:color w:val="000000" w:themeColor="text1"/>
          <w:sz w:val="20"/>
          <w:szCs w:val="20"/>
          <w:lang w:val="es-ES"/>
        </w:rPr>
        <w:t xml:space="preserve"> o es positivo</w:t>
      </w:r>
      <w:r w:rsidR="00287379">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cuando el monto de la licitación </w:t>
      </w:r>
      <w:r w:rsidR="002828FC">
        <w:rPr>
          <w:rFonts w:ascii="Avenir Next" w:hAnsi="Avenir Next" w:cs="Arial"/>
          <w:color w:val="000000" w:themeColor="text1"/>
          <w:sz w:val="20"/>
          <w:szCs w:val="20"/>
          <w:lang w:val="es-ES"/>
        </w:rPr>
        <w:t xml:space="preserve">no </w:t>
      </w:r>
      <w:r w:rsidR="005C0485">
        <w:rPr>
          <w:rFonts w:ascii="Avenir Next" w:hAnsi="Avenir Next" w:cs="Arial"/>
          <w:color w:val="000000" w:themeColor="text1"/>
          <w:sz w:val="20"/>
          <w:szCs w:val="20"/>
          <w:lang w:val="es-ES"/>
        </w:rPr>
        <w:t>supera,</w:t>
      </w:r>
      <w:r w:rsidR="002828FC">
        <w:rPr>
          <w:rFonts w:ascii="Avenir Next" w:hAnsi="Avenir Next" w:cs="Arial"/>
          <w:color w:val="000000" w:themeColor="text1"/>
          <w:sz w:val="20"/>
          <w:szCs w:val="20"/>
          <w:lang w:val="es-ES"/>
        </w:rPr>
        <w:t xml:space="preserve"> pero es muy </w:t>
      </w:r>
      <w:r w:rsidRPr="00282BBC">
        <w:rPr>
          <w:rFonts w:ascii="Avenir Next" w:hAnsi="Avenir Next" w:cs="Arial"/>
          <w:color w:val="000000" w:themeColor="text1"/>
          <w:sz w:val="20"/>
          <w:szCs w:val="20"/>
          <w:lang w:val="es-ES"/>
        </w:rPr>
        <w:t>cercano a</w:t>
      </w:r>
      <w:r w:rsidR="002828FC">
        <w:rPr>
          <w:rFonts w:ascii="Avenir Next" w:hAnsi="Avenir Next" w:cs="Arial"/>
          <w:color w:val="000000" w:themeColor="text1"/>
          <w:sz w:val="20"/>
          <w:szCs w:val="20"/>
          <w:lang w:val="es-ES"/>
        </w:rPr>
        <w:t xml:space="preserve">l monto que habría significado </w:t>
      </w:r>
      <w:r w:rsidR="00C61B5D">
        <w:rPr>
          <w:rFonts w:ascii="Avenir Next" w:hAnsi="Avenir Next" w:cs="Arial"/>
          <w:color w:val="000000" w:themeColor="text1"/>
          <w:sz w:val="20"/>
          <w:szCs w:val="20"/>
          <w:lang w:val="es-ES"/>
        </w:rPr>
        <w:t>un control específico</w:t>
      </w:r>
      <w:r w:rsidRPr="00282BBC">
        <w:rPr>
          <w:rFonts w:ascii="Avenir Next" w:hAnsi="Avenir Next" w:cs="Arial"/>
          <w:color w:val="000000" w:themeColor="text1"/>
          <w:sz w:val="20"/>
          <w:szCs w:val="20"/>
          <w:lang w:val="es-ES"/>
        </w:rPr>
        <w:t xml:space="preserve"> por parte de una entidad de fiscalización superior (EFS</w:t>
      </w:r>
      <w:r w:rsidR="00C61B5D">
        <w:rPr>
          <w:rFonts w:ascii="Avenir Next" w:hAnsi="Avenir Next" w:cs="Arial"/>
          <w:color w:val="000000" w:themeColor="text1"/>
          <w:sz w:val="20"/>
          <w:szCs w:val="20"/>
          <w:lang w:val="es-ES"/>
        </w:rPr>
        <w:t>)</w:t>
      </w:r>
      <w:r w:rsidR="00DE1ACE">
        <w:rPr>
          <w:rFonts w:ascii="Avenir Next" w:hAnsi="Avenir Next" w:cs="Arial"/>
          <w:color w:val="000000" w:themeColor="text1"/>
          <w:sz w:val="20"/>
          <w:szCs w:val="20"/>
          <w:lang w:val="es-ES"/>
        </w:rPr>
        <w:t>.</w:t>
      </w:r>
    </w:p>
    <w:p w14:paraId="57D64751" w14:textId="77777777" w:rsidR="00DE1ACE" w:rsidRDefault="00397E1B" w:rsidP="00D55CAF">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En el caso de la adaptación de este indicador a la realidad de Chile, se analizó la normativa respectiva, estableciendo que el control de este tipo de procesos lo realiza la Contraloría General de la República, mediante la Toma de Razón. </w:t>
      </w:r>
    </w:p>
    <w:p w14:paraId="10363E3D" w14:textId="3808B882" w:rsidR="00446963" w:rsidRPr="00282BBC" w:rsidRDefault="00397E1B" w:rsidP="00397E1B">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Previo a</w:t>
      </w:r>
      <w:r w:rsidR="00DE1ACE">
        <w:rPr>
          <w:rFonts w:ascii="Avenir Next" w:hAnsi="Avenir Next" w:cs="Arial"/>
          <w:color w:val="000000" w:themeColor="text1"/>
          <w:sz w:val="20"/>
          <w:szCs w:val="20"/>
          <w:lang w:val="es-ES"/>
        </w:rPr>
        <w:t>l año</w:t>
      </w:r>
      <w:r w:rsidRPr="00282BBC">
        <w:rPr>
          <w:rFonts w:ascii="Avenir Next" w:hAnsi="Avenir Next" w:cs="Arial"/>
          <w:color w:val="000000" w:themeColor="text1"/>
          <w:sz w:val="20"/>
          <w:szCs w:val="20"/>
          <w:lang w:val="es-ES"/>
        </w:rPr>
        <w:t xml:space="preserve"> 2019, todas las licitaciones menores a 5.000 UTM estaban exentas</w:t>
      </w:r>
      <w:r w:rsidR="00DE1ACE">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de este trámite, por lo tanto, esa es una de las condiciones aplicadas. Desde 2019 en adelante, hay tres límites según la ubicación geográfica de la Contraloría Regional que realice el control</w:t>
      </w:r>
      <w:r w:rsidR="00DE1ACE">
        <w:rPr>
          <w:rFonts w:ascii="Avenir Next" w:hAnsi="Avenir Next" w:cs="Arial"/>
          <w:color w:val="000000" w:themeColor="text1"/>
          <w:sz w:val="20"/>
          <w:szCs w:val="20"/>
          <w:lang w:val="es-ES"/>
        </w:rPr>
        <w:t>. C</w:t>
      </w:r>
      <w:r w:rsidRPr="00282BBC">
        <w:rPr>
          <w:rFonts w:ascii="Avenir Next" w:hAnsi="Avenir Next" w:cs="Arial"/>
          <w:color w:val="000000" w:themeColor="text1"/>
          <w:sz w:val="20"/>
          <w:szCs w:val="20"/>
          <w:lang w:val="es-ES"/>
        </w:rPr>
        <w:t xml:space="preserve">uando se trata de la </w:t>
      </w:r>
      <w:r w:rsidR="00DE1ACE">
        <w:rPr>
          <w:rFonts w:ascii="Avenir Next" w:hAnsi="Avenir Next" w:cs="Arial"/>
          <w:color w:val="000000" w:themeColor="text1"/>
          <w:sz w:val="20"/>
          <w:szCs w:val="20"/>
          <w:lang w:val="es-ES"/>
        </w:rPr>
        <w:t xml:space="preserve">Contraloría de la Región </w:t>
      </w:r>
      <w:r w:rsidRPr="00282BBC">
        <w:rPr>
          <w:rFonts w:ascii="Avenir Next" w:hAnsi="Avenir Next" w:cs="Arial"/>
          <w:color w:val="000000" w:themeColor="text1"/>
          <w:sz w:val="20"/>
          <w:szCs w:val="20"/>
          <w:lang w:val="es-ES"/>
        </w:rPr>
        <w:t>Metropolitana</w:t>
      </w:r>
      <w:r w:rsidR="00DE1ACE">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 xml:space="preserve">entonces el límite es 15.000 UTM, Biobío es 10.000 UTM y para el resto es 8.000 UTM. </w:t>
      </w:r>
      <w:r w:rsidRPr="004F16BF">
        <w:rPr>
          <w:rFonts w:ascii="Avenir Next" w:hAnsi="Avenir Next" w:cs="Arial"/>
          <w:color w:val="000000" w:themeColor="text1"/>
          <w:sz w:val="20"/>
          <w:szCs w:val="20"/>
          <w:lang w:val="es-ES"/>
        </w:rPr>
        <w:t xml:space="preserve">Sin embargo, como no es posible saber </w:t>
      </w:r>
      <w:r w:rsidR="00C61B5D" w:rsidRPr="004F16BF">
        <w:rPr>
          <w:rFonts w:ascii="Avenir Next" w:hAnsi="Avenir Next" w:cs="Arial"/>
          <w:color w:val="000000" w:themeColor="text1"/>
          <w:sz w:val="20"/>
          <w:szCs w:val="20"/>
          <w:lang w:val="es-ES"/>
        </w:rPr>
        <w:t>si</w:t>
      </w:r>
      <w:r w:rsidRPr="004F16BF">
        <w:rPr>
          <w:rFonts w:ascii="Avenir Next" w:hAnsi="Avenir Next" w:cs="Arial"/>
          <w:color w:val="000000" w:themeColor="text1"/>
          <w:sz w:val="20"/>
          <w:szCs w:val="20"/>
          <w:lang w:val="es-ES"/>
        </w:rPr>
        <w:t xml:space="preserve"> </w:t>
      </w:r>
      <w:r w:rsidR="00C61B5D" w:rsidRPr="004F16BF">
        <w:rPr>
          <w:rFonts w:ascii="Avenir Next" w:hAnsi="Avenir Next" w:cs="Arial"/>
          <w:color w:val="000000" w:themeColor="text1"/>
          <w:sz w:val="20"/>
          <w:szCs w:val="20"/>
          <w:lang w:val="es-ES"/>
        </w:rPr>
        <w:t>C</w:t>
      </w:r>
      <w:r w:rsidRPr="004F16BF">
        <w:rPr>
          <w:rFonts w:ascii="Avenir Next" w:hAnsi="Avenir Next" w:cs="Arial"/>
          <w:color w:val="000000" w:themeColor="text1"/>
          <w:sz w:val="20"/>
          <w:szCs w:val="20"/>
          <w:lang w:val="es-ES"/>
        </w:rPr>
        <w:t>ontraloría realiza el control de estos procesos a través de la plataforma de mercado público, ya que no existe esta información dentro del sistema</w:t>
      </w:r>
      <w:r w:rsidR="00C05D41" w:rsidRPr="004F16BF">
        <w:rPr>
          <w:rFonts w:ascii="Avenir Next" w:hAnsi="Avenir Next" w:cs="Arial"/>
          <w:color w:val="000000" w:themeColor="text1"/>
          <w:sz w:val="20"/>
          <w:szCs w:val="20"/>
          <w:lang w:val="es-ES"/>
        </w:rPr>
        <w:t xml:space="preserve">, sugerimos </w:t>
      </w:r>
      <w:r w:rsidR="004F16BF" w:rsidRPr="004F16BF">
        <w:rPr>
          <w:rFonts w:ascii="Avenir Next" w:hAnsi="Avenir Next" w:cs="Arial"/>
          <w:color w:val="000000" w:themeColor="text1"/>
          <w:sz w:val="20"/>
          <w:szCs w:val="20"/>
          <w:lang w:val="es-ES"/>
        </w:rPr>
        <w:t xml:space="preserve">que en un futuro esta </w:t>
      </w:r>
      <w:r w:rsidR="00C05D41" w:rsidRPr="004F16BF">
        <w:rPr>
          <w:rFonts w:ascii="Avenir Next" w:hAnsi="Avenir Next" w:cs="Arial"/>
          <w:color w:val="000000" w:themeColor="text1"/>
          <w:sz w:val="20"/>
          <w:szCs w:val="20"/>
          <w:lang w:val="es-ES"/>
        </w:rPr>
        <w:t>debiera ser incorporada.</w:t>
      </w:r>
    </w:p>
    <w:p w14:paraId="0BFE52DA" w14:textId="77777777" w:rsidR="00446963" w:rsidRPr="00282BBC" w:rsidRDefault="00446963" w:rsidP="00446963">
      <w:pPr>
        <w:jc w:val="both"/>
        <w:rPr>
          <w:rFonts w:ascii="Avenir Next" w:hAnsi="Avenir Next" w:cs="Arial"/>
          <w:color w:val="000000" w:themeColor="text1"/>
          <w:sz w:val="20"/>
          <w:szCs w:val="20"/>
          <w:lang w:val="es-ES"/>
        </w:rPr>
      </w:pPr>
    </w:p>
    <w:p w14:paraId="31B523FE" w14:textId="696D25EF" w:rsidR="00CC43B5" w:rsidRDefault="004A01D2" w:rsidP="00CC43B5">
      <w:pPr>
        <w:jc w:val="center"/>
        <w:rPr>
          <w:rFonts w:ascii="Avenir Next" w:hAnsi="Avenir Next" w:cs="Arial"/>
          <w:color w:val="000000" w:themeColor="text1"/>
          <w:lang w:val="es-ES"/>
        </w:rPr>
      </w:pPr>
      <w:r>
        <w:rPr>
          <w:rFonts w:ascii="Avenir Next" w:hAnsi="Avenir Next" w:cs="Arial"/>
          <w:color w:val="000000" w:themeColor="text1"/>
          <w:sz w:val="16"/>
          <w:szCs w:val="16"/>
          <w:lang w:val="es-ES"/>
        </w:rPr>
        <w:t>No hay licitaciones que presenten este riesgo durante 2022</w:t>
      </w:r>
    </w:p>
    <w:p w14:paraId="3C9DC8BC" w14:textId="77777777" w:rsidR="00565FB0" w:rsidRPr="00282BBC" w:rsidRDefault="00565FB0" w:rsidP="00446963">
      <w:pPr>
        <w:jc w:val="center"/>
        <w:rPr>
          <w:rFonts w:ascii="Avenir Next" w:hAnsi="Avenir Next" w:cs="Arial"/>
          <w:color w:val="000000" w:themeColor="text1"/>
          <w:lang w:val="es-ES"/>
        </w:rPr>
      </w:pPr>
    </w:p>
    <w:p w14:paraId="7BC57FA5" w14:textId="48D30B80" w:rsidR="00142AF1" w:rsidRDefault="00142AF1">
      <w:pPr>
        <w:rPr>
          <w:rFonts w:ascii="Avenir Next" w:hAnsi="Avenir Next" w:cs="Arial"/>
          <w:color w:val="000000" w:themeColor="text1"/>
          <w:sz w:val="16"/>
          <w:szCs w:val="16"/>
          <w:lang w:val="es-ES"/>
        </w:rPr>
      </w:pPr>
    </w:p>
    <w:p w14:paraId="636CFC2C" w14:textId="77777777" w:rsidR="00DE1ACE" w:rsidRPr="00282BBC" w:rsidRDefault="00DE1ACE">
      <w:pPr>
        <w:rPr>
          <w:rFonts w:ascii="Avenir Next" w:hAnsi="Avenir Next" w:cs="Arial"/>
          <w:color w:val="000000" w:themeColor="text1"/>
          <w:sz w:val="16"/>
          <w:szCs w:val="16"/>
          <w:lang w:val="es-ES"/>
        </w:rPr>
      </w:pPr>
    </w:p>
    <w:p w14:paraId="34E8FBA3" w14:textId="59E6B79D" w:rsidR="004A0AF2" w:rsidRPr="00C83ABA" w:rsidRDefault="00175605" w:rsidP="00C83ABA">
      <w:pPr>
        <w:pStyle w:val="Prrafodelista"/>
        <w:numPr>
          <w:ilvl w:val="0"/>
          <w:numId w:val="12"/>
        </w:numPr>
        <w:spacing w:after="60"/>
        <w:ind w:left="357" w:hanging="357"/>
        <w:contextualSpacing w:val="0"/>
        <w:jc w:val="both"/>
        <w:rPr>
          <w:rFonts w:ascii="Avenir Next" w:hAnsi="Avenir Next" w:cs="Arial"/>
          <w:color w:val="000000" w:themeColor="text1"/>
          <w:sz w:val="20"/>
          <w:szCs w:val="20"/>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“Publicación”:</w:t>
      </w:r>
      <w:r w:rsidR="008E1CCB">
        <w:rPr>
          <w:rFonts w:ascii="Avenir Next" w:eastAsiaTheme="majorEastAsia" w:hAnsi="Avenir Next" w:cstheme="majorBidi"/>
          <w:color w:val="000000" w:themeColor="text1"/>
          <w:sz w:val="26"/>
          <w:szCs w:val="26"/>
          <w:lang w:val="es-ES"/>
        </w:rPr>
        <w:t xml:space="preserve"> </w:t>
      </w:r>
      <w:r w:rsidR="001E4721" w:rsidRPr="00C83ABA">
        <w:rPr>
          <w:rFonts w:ascii="Avenir Next" w:eastAsiaTheme="majorEastAsia" w:hAnsi="Avenir Next" w:cstheme="majorBidi"/>
          <w:color w:val="000000" w:themeColor="text1"/>
          <w:sz w:val="26"/>
          <w:szCs w:val="26"/>
          <w:lang w:val="es-ES"/>
        </w:rPr>
        <w:t xml:space="preserve">Incumple </w:t>
      </w:r>
      <w:r w:rsidR="008E1CCB">
        <w:rPr>
          <w:rFonts w:ascii="Avenir Next" w:eastAsiaTheme="majorEastAsia" w:hAnsi="Avenir Next" w:cstheme="majorBidi"/>
          <w:color w:val="000000" w:themeColor="text1"/>
          <w:sz w:val="26"/>
          <w:szCs w:val="26"/>
          <w:lang w:val="es-ES"/>
        </w:rPr>
        <w:t>P</w:t>
      </w:r>
      <w:r w:rsidR="001E4721" w:rsidRPr="00C83ABA">
        <w:rPr>
          <w:rFonts w:ascii="Avenir Next" w:eastAsiaTheme="majorEastAsia" w:hAnsi="Avenir Next" w:cstheme="majorBidi"/>
          <w:color w:val="000000" w:themeColor="text1"/>
          <w:sz w:val="26"/>
          <w:szCs w:val="26"/>
          <w:lang w:val="es-ES"/>
        </w:rPr>
        <w:t xml:space="preserve">lazo </w:t>
      </w:r>
      <w:r w:rsidR="008E1CCB">
        <w:rPr>
          <w:rFonts w:ascii="Avenir Next" w:eastAsiaTheme="majorEastAsia" w:hAnsi="Avenir Next" w:cstheme="majorBidi"/>
          <w:color w:val="000000" w:themeColor="text1"/>
          <w:sz w:val="26"/>
          <w:szCs w:val="26"/>
          <w:lang w:val="es-ES"/>
        </w:rPr>
        <w:t>M</w:t>
      </w:r>
      <w:r w:rsidR="001E4721" w:rsidRPr="00C83ABA">
        <w:rPr>
          <w:rFonts w:ascii="Avenir Next" w:eastAsiaTheme="majorEastAsia" w:hAnsi="Avenir Next" w:cstheme="majorBidi"/>
          <w:color w:val="000000" w:themeColor="text1"/>
          <w:sz w:val="26"/>
          <w:szCs w:val="26"/>
          <w:lang w:val="es-ES"/>
        </w:rPr>
        <w:t xml:space="preserve">ínimo de </w:t>
      </w:r>
      <w:r w:rsidR="008E1CCB">
        <w:rPr>
          <w:rFonts w:ascii="Avenir Next" w:eastAsiaTheme="majorEastAsia" w:hAnsi="Avenir Next" w:cstheme="majorBidi"/>
          <w:color w:val="000000" w:themeColor="text1"/>
          <w:sz w:val="26"/>
          <w:szCs w:val="26"/>
          <w:lang w:val="es-ES"/>
        </w:rPr>
        <w:t>P</w:t>
      </w:r>
      <w:r w:rsidR="001E4721" w:rsidRPr="00C83ABA">
        <w:rPr>
          <w:rFonts w:ascii="Avenir Next" w:eastAsiaTheme="majorEastAsia" w:hAnsi="Avenir Next" w:cstheme="majorBidi"/>
          <w:color w:val="000000" w:themeColor="text1"/>
          <w:sz w:val="26"/>
          <w:szCs w:val="26"/>
          <w:lang w:val="es-ES"/>
        </w:rPr>
        <w:t>ublicación</w:t>
      </w:r>
      <w:r w:rsidR="008E1CCB">
        <w:rPr>
          <w:rFonts w:ascii="Avenir Next" w:eastAsiaTheme="majorEastAsia" w:hAnsi="Avenir Next" w:cstheme="majorBidi"/>
          <w:color w:val="000000" w:themeColor="text1"/>
          <w:sz w:val="26"/>
          <w:szCs w:val="26"/>
          <w:lang w:val="es-ES"/>
        </w:rPr>
        <w:t>.</w:t>
      </w:r>
    </w:p>
    <w:p w14:paraId="02BB0C27" w14:textId="000B761C" w:rsidR="0068787C" w:rsidRDefault="00DE1ACE" w:rsidP="0068787C">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En este indicador, se hace referencia a que l</w:t>
      </w:r>
      <w:r w:rsidR="0068787C" w:rsidRPr="00282BBC">
        <w:rPr>
          <w:rFonts w:ascii="Avenir Next" w:hAnsi="Avenir Next" w:cs="Arial"/>
          <w:color w:val="000000" w:themeColor="text1"/>
          <w:sz w:val="20"/>
          <w:szCs w:val="20"/>
          <w:lang w:val="es-ES"/>
        </w:rPr>
        <w:t>a licitación no cumple con un estándar mínimo de días de publicación dado el tipo de licitación</w:t>
      </w:r>
      <w:r w:rsidR="00E553E7">
        <w:rPr>
          <w:rStyle w:val="Refdenotaalpie"/>
          <w:rFonts w:ascii="Avenir Next" w:hAnsi="Avenir Next" w:cs="Arial"/>
          <w:color w:val="000000" w:themeColor="text1"/>
          <w:sz w:val="20"/>
          <w:szCs w:val="20"/>
          <w:lang w:val="es-ES"/>
        </w:rPr>
        <w:footnoteReference w:id="2"/>
      </w:r>
      <w:r>
        <w:rPr>
          <w:rFonts w:ascii="Avenir Next" w:hAnsi="Avenir Next" w:cs="Arial"/>
          <w:color w:val="000000" w:themeColor="text1"/>
          <w:sz w:val="20"/>
          <w:szCs w:val="20"/>
          <w:lang w:val="es-ES"/>
        </w:rPr>
        <w:t xml:space="preserve">: </w:t>
      </w:r>
    </w:p>
    <w:p w14:paraId="783E7A1E" w14:textId="2DC2B2D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Menor a 100 UTM (L1)</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5 días</w:t>
      </w:r>
    </w:p>
    <w:p w14:paraId="0FDFBF1F" w14:textId="1F3F4B08"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100 y 1000 UTM (LE)</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10</w:t>
      </w:r>
      <w:r w:rsidRPr="00EE667B">
        <w:rPr>
          <w:rFonts w:ascii="Avenir Next" w:hAnsi="Avenir Next" w:cs="Arial"/>
          <w:color w:val="000000" w:themeColor="text1"/>
          <w:sz w:val="18"/>
          <w:szCs w:val="18"/>
          <w:lang w:val="es-ES"/>
        </w:rPr>
        <w:t xml:space="preserve"> días</w:t>
      </w:r>
    </w:p>
    <w:p w14:paraId="15B3C33C" w14:textId="3C7317B0"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1000 UTM (LP)</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9C621A">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2C558667" w14:textId="79E1A8F4"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Servicios personales especializados (LS)</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10 días</w:t>
      </w:r>
    </w:p>
    <w:p w14:paraId="6811DA55" w14:textId="68AFE00D"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entre a 2000 y 5000 UTM (LQ)</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0FF1E292" w14:textId="4D74F425" w:rsidR="00EE667B" w:rsidRPr="00EE667B" w:rsidRDefault="00EE667B" w:rsidP="00EE667B">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Licitación Pública Mayor a 5000 (LR)</w:t>
      </w:r>
      <w:r>
        <w:rPr>
          <w:rFonts w:ascii="Avenir Next" w:hAnsi="Avenir Next" w:cs="Arial"/>
          <w:color w:val="000000" w:themeColor="text1"/>
          <w:sz w:val="18"/>
          <w:szCs w:val="18"/>
          <w:lang w:val="es-ES"/>
        </w:rPr>
        <w:t>:</w:t>
      </w:r>
      <w:r w:rsidRPr="00EE667B">
        <w:rPr>
          <w:rFonts w:ascii="Avenir Next" w:hAnsi="Avenir Next" w:cs="Arial"/>
          <w:color w:val="000000" w:themeColor="text1"/>
          <w:sz w:val="18"/>
          <w:szCs w:val="18"/>
          <w:lang w:val="es-ES"/>
        </w:rPr>
        <w:t xml:space="preserve"> plazo menor de </w:t>
      </w:r>
      <w:r w:rsidR="00207DCB">
        <w:rPr>
          <w:rFonts w:ascii="Avenir Next" w:hAnsi="Avenir Next" w:cs="Arial"/>
          <w:color w:val="000000" w:themeColor="text1"/>
          <w:sz w:val="18"/>
          <w:szCs w:val="18"/>
          <w:lang w:val="es-ES"/>
        </w:rPr>
        <w:t>2</w:t>
      </w:r>
      <w:r w:rsidRPr="00EE667B">
        <w:rPr>
          <w:rFonts w:ascii="Avenir Next" w:hAnsi="Avenir Next" w:cs="Arial"/>
          <w:color w:val="000000" w:themeColor="text1"/>
          <w:sz w:val="18"/>
          <w:szCs w:val="18"/>
          <w:lang w:val="es-ES"/>
        </w:rPr>
        <w:t>0 días</w:t>
      </w:r>
    </w:p>
    <w:p w14:paraId="122779A0" w14:textId="0581F53C" w:rsidR="004A01D2" w:rsidRDefault="00EE667B" w:rsidP="004A01D2">
      <w:pPr>
        <w:pStyle w:val="Prrafodelista"/>
        <w:numPr>
          <w:ilvl w:val="0"/>
          <w:numId w:val="5"/>
        </w:numPr>
        <w:jc w:val="both"/>
        <w:rPr>
          <w:rFonts w:ascii="Avenir Next" w:hAnsi="Avenir Next" w:cs="Arial"/>
          <w:color w:val="000000" w:themeColor="text1"/>
          <w:sz w:val="18"/>
          <w:szCs w:val="18"/>
          <w:lang w:val="es-ES"/>
        </w:rPr>
      </w:pPr>
      <w:r w:rsidRPr="00EE667B">
        <w:rPr>
          <w:rFonts w:ascii="Avenir Next" w:hAnsi="Avenir Next" w:cs="Arial"/>
          <w:color w:val="000000" w:themeColor="text1"/>
          <w:sz w:val="18"/>
          <w:szCs w:val="18"/>
          <w:lang w:val="es-ES"/>
        </w:rPr>
        <w:t>Otro tipo de LP: plazo menor de 10 días</w:t>
      </w:r>
    </w:p>
    <w:p w14:paraId="29652B55" w14:textId="77777777" w:rsidR="004A01D2" w:rsidRPr="004A01D2" w:rsidRDefault="004A01D2" w:rsidP="004A01D2">
      <w:pPr>
        <w:jc w:val="both"/>
        <w:rPr>
          <w:rFonts w:ascii="Avenir Next" w:hAnsi="Avenir Next" w:cs="Arial"/>
          <w:color w:val="000000" w:themeColor="text1"/>
          <w:sz w:val="18"/>
          <w:szCs w:val="18"/>
          <w:lang w:val="es-ES"/>
        </w:rPr>
      </w:pPr>
    </w:p>
    <w:p w14:paraId="4C74EE85" w14:textId="5F6072F8" w:rsidR="004A0AF2" w:rsidRPr="004A01D2" w:rsidRDefault="00C83ABA" w:rsidP="004A01D2">
      <w:pPr>
        <w:jc w:val="both"/>
        <w:rPr>
          <w:rFonts w:ascii="Avenir Next" w:hAnsi="Avenir Next" w:cs="Arial"/>
          <w:color w:val="000000" w:themeColor="text1"/>
          <w:sz w:val="18"/>
          <w:szCs w:val="18"/>
          <w:lang w:val="es-ES"/>
        </w:rPr>
      </w:pPr>
      <w:r w:rsidRPr="004A01D2">
        <w:rPr>
          <w:rFonts w:ascii="Avenir Next" w:hAnsi="Avenir Next" w:cs="Arial"/>
          <w:color w:val="000000" w:themeColor="text1"/>
          <w:sz w:val="16"/>
          <w:szCs w:val="16"/>
          <w:lang w:val="es-ES"/>
        </w:rPr>
        <w:t>Tabla</w:t>
      </w:r>
      <w:r w:rsidR="00D647AB" w:rsidRPr="004A01D2">
        <w:rPr>
          <w:rFonts w:ascii="Avenir Next" w:hAnsi="Avenir Next" w:cs="Arial"/>
          <w:color w:val="000000" w:themeColor="text1"/>
          <w:sz w:val="16"/>
          <w:szCs w:val="16"/>
          <w:lang w:val="es-ES"/>
        </w:rPr>
        <w:t>3</w:t>
      </w:r>
      <w:r w:rsidR="00175605" w:rsidRPr="004A01D2">
        <w:rPr>
          <w:rFonts w:ascii="Avenir Next" w:hAnsi="Avenir Next" w:cs="Arial"/>
          <w:color w:val="000000" w:themeColor="text1"/>
          <w:sz w:val="16"/>
          <w:szCs w:val="16"/>
          <w:lang w:val="es-ES"/>
        </w:rPr>
        <w:t>a</w:t>
      </w:r>
      <w:r w:rsidR="004A0AF2" w:rsidRPr="004A01D2">
        <w:rPr>
          <w:rFonts w:ascii="Avenir Next" w:hAnsi="Avenir Next" w:cs="Arial"/>
          <w:color w:val="000000" w:themeColor="text1"/>
          <w:sz w:val="16"/>
          <w:szCs w:val="16"/>
          <w:lang w:val="es-ES"/>
        </w:rPr>
        <w:t>: Ranking de licitaciones riesgosas de acuerdo al indicador</w:t>
      </w:r>
      <w:r w:rsidR="00142AF1" w:rsidRPr="004A01D2">
        <w:rPr>
          <w:rFonts w:ascii="Avenir Next" w:hAnsi="Avenir Next" w:cs="Arial"/>
          <w:color w:val="000000" w:themeColor="text1"/>
          <w:sz w:val="16"/>
          <w:szCs w:val="16"/>
          <w:lang w:val="es-ES"/>
        </w:rPr>
        <w:t xml:space="preserve">, </w:t>
      </w:r>
      <w:r w:rsidR="004A0AF2" w:rsidRPr="004A01D2">
        <w:rPr>
          <w:rFonts w:ascii="Avenir Next" w:hAnsi="Avenir Next" w:cs="Arial"/>
          <w:color w:val="000000" w:themeColor="text1"/>
          <w:sz w:val="16"/>
          <w:szCs w:val="16"/>
          <w:lang w:val="es-ES"/>
        </w:rPr>
        <w:t xml:space="preserve">según </w:t>
      </w:r>
      <w:r w:rsidR="000178A1" w:rsidRPr="004A01D2">
        <w:rPr>
          <w:rFonts w:ascii="Avenir Next" w:hAnsi="Avenir Next" w:cs="Arial"/>
          <w:color w:val="000000" w:themeColor="text1"/>
          <w:sz w:val="16"/>
          <w:szCs w:val="16"/>
          <w:lang w:val="es-ES"/>
        </w:rPr>
        <w:t>Ministerio -u otras agrupaciones públicas de mercado público-</w:t>
      </w:r>
      <w:r w:rsidR="004A0AF2" w:rsidRPr="004A01D2">
        <w:rPr>
          <w:rFonts w:ascii="Avenir Next" w:hAnsi="Avenir Next" w:cs="Arial"/>
          <w:color w:val="000000" w:themeColor="text1"/>
          <w:sz w:val="16"/>
          <w:szCs w:val="16"/>
          <w:lang w:val="es-ES"/>
        </w:rPr>
        <w:t xml:space="preserve"> </w:t>
      </w:r>
      <w:r w:rsidR="004A0AF2" w:rsidRPr="004A01D2">
        <w:rPr>
          <w:rFonts w:ascii="Avenir Next" w:hAnsi="Avenir Next" w:cs="Arial"/>
          <w:b/>
          <w:bCs/>
          <w:color w:val="000000" w:themeColor="text1"/>
          <w:sz w:val="16"/>
          <w:szCs w:val="16"/>
          <w:lang w:val="es-ES"/>
        </w:rPr>
        <w:t>ordenado de manera descendente por el %</w:t>
      </w:r>
      <w:r w:rsidR="004A0AF2" w:rsidRPr="004A01D2">
        <w:rPr>
          <w:rFonts w:ascii="Avenir Next" w:hAnsi="Avenir Next" w:cs="Arial"/>
          <w:color w:val="000000" w:themeColor="text1"/>
          <w:sz w:val="16"/>
          <w:szCs w:val="16"/>
          <w:lang w:val="es-ES"/>
        </w:rPr>
        <w:t xml:space="preserve"> de licitación riesgosas sobre el total</w:t>
      </w:r>
      <w:r w:rsidR="005F0E98" w:rsidRPr="004A01D2">
        <w:rPr>
          <w:rFonts w:ascii="Avenir Next" w:hAnsi="Avenir Next" w:cs="Arial"/>
          <w:color w:val="000000" w:themeColor="text1"/>
          <w:sz w:val="16"/>
          <w:szCs w:val="16"/>
          <w:lang w:val="es-ES"/>
        </w:rPr>
        <w:t xml:space="preserve">, corte al </w:t>
      </w:r>
      <w:r w:rsidR="00C41C72" w:rsidRPr="004A01D2">
        <w:rPr>
          <w:rFonts w:ascii="Avenir Next" w:hAnsi="Avenir Next" w:cs="Arial"/>
          <w:color w:val="000000" w:themeColor="text1"/>
          <w:sz w:val="16"/>
          <w:szCs w:val="16"/>
          <w:lang w:val="es-ES"/>
        </w:rPr>
        <w:t>3</w:t>
      </w:r>
      <w:r w:rsidR="00A56EDD" w:rsidRPr="004A01D2">
        <w:rPr>
          <w:rFonts w:ascii="Avenir Next" w:hAnsi="Avenir Next" w:cs="Arial"/>
          <w:color w:val="000000" w:themeColor="text1"/>
          <w:sz w:val="16"/>
          <w:szCs w:val="16"/>
          <w:lang w:val="es-ES"/>
        </w:rPr>
        <w:t>1</w:t>
      </w:r>
      <w:r w:rsidR="00C41C72" w:rsidRPr="004A01D2">
        <w:rPr>
          <w:rFonts w:ascii="Avenir Next" w:hAnsi="Avenir Next" w:cs="Arial"/>
          <w:color w:val="000000" w:themeColor="text1"/>
          <w:sz w:val="16"/>
          <w:szCs w:val="16"/>
          <w:lang w:val="es-ES"/>
        </w:rPr>
        <w:t>-</w:t>
      </w:r>
      <w:r w:rsidR="00A56EDD" w:rsidRPr="004A01D2">
        <w:rPr>
          <w:rFonts w:ascii="Avenir Next" w:hAnsi="Avenir Next" w:cs="Arial"/>
          <w:color w:val="000000" w:themeColor="text1"/>
          <w:sz w:val="16"/>
          <w:szCs w:val="16"/>
          <w:lang w:val="es-ES"/>
        </w:rPr>
        <w:t>12</w:t>
      </w:r>
      <w:r w:rsidR="00C41C72" w:rsidRPr="004A01D2">
        <w:rPr>
          <w:rFonts w:ascii="Avenir Next" w:hAnsi="Avenir Next" w:cs="Arial"/>
          <w:color w:val="000000" w:themeColor="text1"/>
          <w:sz w:val="16"/>
          <w:szCs w:val="16"/>
          <w:lang w:val="es-ES"/>
        </w:rPr>
        <w:t>-2021</w:t>
      </w:r>
      <w:r w:rsidR="004A0AF2" w:rsidRPr="004A01D2">
        <w:rPr>
          <w:rFonts w:ascii="Avenir Next" w:hAnsi="Avenir Next" w:cs="Arial"/>
          <w:color w:val="000000" w:themeColor="text1"/>
          <w:sz w:val="16"/>
          <w:szCs w:val="16"/>
          <w:lang w:val="es-ES"/>
        </w:rPr>
        <w:t>.</w:t>
      </w:r>
    </w:p>
    <w:p w14:paraId="3CEF3577" w14:textId="1FEA14A9" w:rsidR="004A0AF2" w:rsidRPr="00282BBC" w:rsidRDefault="00F36ACA" w:rsidP="004A0AF2">
      <w:pPr>
        <w:jc w:val="center"/>
        <w:rPr>
          <w:rFonts w:ascii="Avenir Next" w:hAnsi="Avenir Next" w:cs="Arial"/>
          <w:color w:val="000000" w:themeColor="text1"/>
          <w:lang w:val="es-ES"/>
        </w:rPr>
      </w:pPr>
      <w:r w:rsidRPr="00F36ACA">
        <w:rPr>
          <w:rFonts w:ascii="Avenir Next" w:hAnsi="Avenir Next" w:cs="Arial"/>
          <w:color w:val="000000" w:themeColor="text1"/>
          <w:lang w:val="es-ES"/>
        </w:rPr>
        <w:drawing>
          <wp:inline distT="0" distB="0" distL="0" distR="0" wp14:anchorId="72275C53" wp14:editId="4B95767E">
            <wp:extent cx="5612130" cy="2077720"/>
            <wp:effectExtent l="0" t="0" r="7620" b="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9"/>
                    <a:stretch>
                      <a:fillRect/>
                    </a:stretch>
                  </pic:blipFill>
                  <pic:spPr>
                    <a:xfrm>
                      <a:off x="0" y="0"/>
                      <a:ext cx="5612130" cy="2077720"/>
                    </a:xfrm>
                    <a:prstGeom prst="rect">
                      <a:avLst/>
                    </a:prstGeom>
                  </pic:spPr>
                </pic:pic>
              </a:graphicData>
            </a:graphic>
          </wp:inline>
        </w:drawing>
      </w:r>
    </w:p>
    <w:p w14:paraId="4F023433" w14:textId="77777777" w:rsidR="00BA55CC" w:rsidRPr="00282BBC" w:rsidRDefault="00BA55CC" w:rsidP="00BA55C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0" w:history="1">
        <w:r w:rsidRPr="00786F99">
          <w:rPr>
            <w:rStyle w:val="Hipervnculo"/>
            <w:rFonts w:ascii="Avenir Next" w:hAnsi="Avenir Next"/>
            <w:color w:val="000000" w:themeColor="text1"/>
            <w:sz w:val="20"/>
            <w:szCs w:val="20"/>
            <w:lang w:val="es-ES"/>
          </w:rPr>
          <w:t>aquí</w:t>
        </w:r>
      </w:hyperlink>
    </w:p>
    <w:p w14:paraId="24543F04" w14:textId="77777777" w:rsidR="00BA55CC" w:rsidRPr="00282BBC" w:rsidRDefault="00BA55CC" w:rsidP="004A0AF2">
      <w:pPr>
        <w:jc w:val="both"/>
        <w:rPr>
          <w:rFonts w:ascii="Avenir Next" w:hAnsi="Avenir Next" w:cs="Arial"/>
          <w:color w:val="000000" w:themeColor="text1"/>
          <w:lang w:val="es-ES"/>
        </w:rPr>
      </w:pPr>
    </w:p>
    <w:p w14:paraId="39C68E8D" w14:textId="545C6EFB" w:rsidR="004A0AF2" w:rsidRPr="00282BBC" w:rsidRDefault="00C83ABA" w:rsidP="00BA55CC">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D647AB">
        <w:rPr>
          <w:rFonts w:ascii="Avenir Next" w:hAnsi="Avenir Next" w:cs="Arial"/>
          <w:color w:val="000000" w:themeColor="text1"/>
          <w:sz w:val="16"/>
          <w:szCs w:val="16"/>
          <w:lang w:val="es-ES"/>
        </w:rPr>
        <w:t>3</w:t>
      </w:r>
      <w:r w:rsidR="00175605">
        <w:rPr>
          <w:rFonts w:ascii="Avenir Next" w:hAnsi="Avenir Next" w:cs="Arial"/>
          <w:color w:val="000000" w:themeColor="text1"/>
          <w:sz w:val="16"/>
          <w:szCs w:val="16"/>
          <w:lang w:val="es-ES"/>
        </w:rPr>
        <w:t xml:space="preserve"> b</w:t>
      </w:r>
      <w:r w:rsidR="004A0AF2"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4A0AF2"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w:t>
      </w:r>
      <w:r w:rsidR="004A0AF2" w:rsidRPr="00282BBC">
        <w:rPr>
          <w:rFonts w:ascii="Avenir Next" w:hAnsi="Avenir Next" w:cs="Arial"/>
          <w:color w:val="000000" w:themeColor="text1"/>
          <w:sz w:val="16"/>
          <w:szCs w:val="16"/>
          <w:lang w:val="es-ES"/>
        </w:rPr>
        <w:t xml:space="preserve"> </w:t>
      </w:r>
      <w:r w:rsidR="000178A1">
        <w:rPr>
          <w:rFonts w:ascii="Avenir Next" w:hAnsi="Avenir Next" w:cs="Arial"/>
          <w:color w:val="000000" w:themeColor="text1"/>
          <w:sz w:val="16"/>
          <w:szCs w:val="16"/>
          <w:lang w:val="es-ES"/>
        </w:rPr>
        <w:t xml:space="preserve">-u otras agrupaciones públicas de mercado público- </w:t>
      </w:r>
      <w:r w:rsidR="003D658E">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3</w:t>
      </w:r>
      <w:r w:rsidR="003D658E">
        <w:rPr>
          <w:rFonts w:ascii="Avenir Next" w:hAnsi="Avenir Next" w:cs="Arial"/>
          <w:color w:val="000000" w:themeColor="text1"/>
          <w:sz w:val="16"/>
          <w:szCs w:val="16"/>
          <w:lang w:val="es-ES"/>
        </w:rPr>
        <w:t>ª)</w:t>
      </w:r>
      <w:r w:rsidR="004A0AF2" w:rsidRPr="00282BBC">
        <w:rPr>
          <w:rFonts w:ascii="Avenir Next" w:hAnsi="Avenir Next" w:cs="Arial"/>
          <w:color w:val="000000" w:themeColor="text1"/>
          <w:sz w:val="16"/>
          <w:szCs w:val="16"/>
          <w:lang w:val="es-ES"/>
        </w:rPr>
        <w:t xml:space="preserve">, </w:t>
      </w:r>
      <w:r w:rsidR="004A0AF2" w:rsidRPr="00282BBC">
        <w:rPr>
          <w:rFonts w:ascii="Avenir Next" w:hAnsi="Avenir Next" w:cs="Arial"/>
          <w:b/>
          <w:bCs/>
          <w:color w:val="000000" w:themeColor="text1"/>
          <w:sz w:val="16"/>
          <w:szCs w:val="16"/>
          <w:lang w:val="es-ES"/>
        </w:rPr>
        <w:t>ordenado de manera descendente por la cantidad</w:t>
      </w:r>
      <w:r w:rsidR="004A0AF2" w:rsidRPr="00282BBC">
        <w:rPr>
          <w:rFonts w:ascii="Avenir Next" w:hAnsi="Avenir Next" w:cs="Arial"/>
          <w:color w:val="000000" w:themeColor="text1"/>
          <w:sz w:val="16"/>
          <w:szCs w:val="16"/>
          <w:lang w:val="es-ES"/>
        </w:rPr>
        <w:t xml:space="preserve"> de licitaciones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F7E19">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F36ACA">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F36ACA">
        <w:rPr>
          <w:rFonts w:ascii="Avenir Next" w:hAnsi="Avenir Next" w:cs="Arial"/>
          <w:color w:val="000000" w:themeColor="text1"/>
          <w:sz w:val="16"/>
          <w:szCs w:val="16"/>
          <w:lang w:val="es-ES"/>
        </w:rPr>
        <w:t>2</w:t>
      </w:r>
      <w:r w:rsidR="004A0AF2" w:rsidRPr="00282BBC">
        <w:rPr>
          <w:rFonts w:ascii="Avenir Next" w:hAnsi="Avenir Next" w:cs="Arial"/>
          <w:color w:val="000000" w:themeColor="text1"/>
          <w:sz w:val="16"/>
          <w:szCs w:val="16"/>
          <w:lang w:val="es-ES"/>
        </w:rPr>
        <w:t>.</w:t>
      </w:r>
    </w:p>
    <w:p w14:paraId="11578EE4" w14:textId="6F3DE935" w:rsidR="004A0AF2" w:rsidRPr="00282BBC" w:rsidRDefault="00F36ACA" w:rsidP="004A0AF2">
      <w:pPr>
        <w:jc w:val="center"/>
        <w:rPr>
          <w:rFonts w:ascii="Avenir Next" w:hAnsi="Avenir Next" w:cs="Arial"/>
          <w:color w:val="000000" w:themeColor="text1"/>
          <w:lang w:val="es-ES"/>
        </w:rPr>
      </w:pPr>
      <w:r w:rsidRPr="00F36ACA">
        <w:rPr>
          <w:rFonts w:ascii="Avenir Next" w:hAnsi="Avenir Next" w:cs="Arial"/>
          <w:color w:val="000000" w:themeColor="text1"/>
          <w:lang w:val="es-ES"/>
        </w:rPr>
        <w:drawing>
          <wp:inline distT="0" distB="0" distL="0" distR="0" wp14:anchorId="352890B0" wp14:editId="645DCFF3">
            <wp:extent cx="5612130" cy="2027555"/>
            <wp:effectExtent l="0" t="0" r="762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31"/>
                    <a:stretch>
                      <a:fillRect/>
                    </a:stretch>
                  </pic:blipFill>
                  <pic:spPr>
                    <a:xfrm>
                      <a:off x="0" y="0"/>
                      <a:ext cx="5612130" cy="2027555"/>
                    </a:xfrm>
                    <a:prstGeom prst="rect">
                      <a:avLst/>
                    </a:prstGeom>
                  </pic:spPr>
                </pic:pic>
              </a:graphicData>
            </a:graphic>
          </wp:inline>
        </w:drawing>
      </w:r>
    </w:p>
    <w:p w14:paraId="0A11D2E5" w14:textId="77777777" w:rsidR="004A0AF2" w:rsidRPr="00282BBC" w:rsidRDefault="004A0AF2">
      <w:pPr>
        <w:rPr>
          <w:rFonts w:ascii="Avenir Next" w:hAnsi="Avenir Next" w:cs="Arial"/>
          <w:color w:val="000000" w:themeColor="text1"/>
          <w:sz w:val="16"/>
          <w:szCs w:val="16"/>
          <w:lang w:val="es-ES"/>
        </w:rPr>
      </w:pPr>
    </w:p>
    <w:p w14:paraId="569A34EC" w14:textId="23721401"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2" w:history="1">
        <w:r w:rsidR="00EF14EB" w:rsidRPr="00786F99">
          <w:rPr>
            <w:rStyle w:val="Hipervnculo"/>
            <w:rFonts w:ascii="Avenir Next" w:hAnsi="Avenir Next"/>
            <w:color w:val="000000" w:themeColor="text1"/>
            <w:sz w:val="20"/>
            <w:szCs w:val="20"/>
            <w:lang w:val="es-ES"/>
          </w:rPr>
          <w:t>aquí</w:t>
        </w:r>
      </w:hyperlink>
    </w:p>
    <w:p w14:paraId="7513B6BB" w14:textId="19DA7C0B" w:rsidR="00EF5CA4" w:rsidRPr="00282BBC" w:rsidRDefault="00EF5CA4" w:rsidP="00CC483D">
      <w:pPr>
        <w:rPr>
          <w:rFonts w:ascii="Avenir Next" w:hAnsi="Avenir Next" w:cs="Arial"/>
          <w:color w:val="000000" w:themeColor="text1"/>
          <w:sz w:val="16"/>
          <w:szCs w:val="16"/>
          <w:lang w:val="es-ES"/>
        </w:rPr>
      </w:pPr>
    </w:p>
    <w:p w14:paraId="6DD5749B" w14:textId="77777777" w:rsidR="008D10B5" w:rsidRPr="00282BBC" w:rsidRDefault="008D10B5" w:rsidP="00CC483D">
      <w:pPr>
        <w:rPr>
          <w:rFonts w:ascii="Avenir Next" w:hAnsi="Avenir Next" w:cs="Arial"/>
          <w:color w:val="000000" w:themeColor="text1"/>
          <w:sz w:val="16"/>
          <w:szCs w:val="16"/>
          <w:lang w:val="es-ES"/>
        </w:rPr>
      </w:pPr>
    </w:p>
    <w:p w14:paraId="3240698E" w14:textId="1D768100" w:rsidR="008D10B5" w:rsidRPr="00C83ABA" w:rsidRDefault="003D658E" w:rsidP="00C83ABA">
      <w:pPr>
        <w:pStyle w:val="Prrafodelista"/>
        <w:numPr>
          <w:ilvl w:val="0"/>
          <w:numId w:val="12"/>
        </w:numPr>
        <w:spacing w:after="60"/>
        <w:ind w:left="357" w:hanging="357"/>
        <w:contextualSpacing w:val="0"/>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AB75D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AB75D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AB75D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“Evaluación”:</w:t>
      </w:r>
      <w:r w:rsidR="008E1CCB">
        <w:rPr>
          <w:rFonts w:ascii="Avenir Next" w:eastAsiaTheme="majorEastAsia" w:hAnsi="Avenir Next" w:cstheme="majorBidi"/>
          <w:color w:val="000000" w:themeColor="text1"/>
          <w:sz w:val="26"/>
          <w:szCs w:val="26"/>
          <w:lang w:val="es-ES"/>
        </w:rPr>
        <w:t xml:space="preserve"> </w:t>
      </w:r>
      <w:r w:rsidR="0068787C" w:rsidRPr="00C83ABA">
        <w:rPr>
          <w:rFonts w:ascii="Avenir Next" w:eastAsiaTheme="majorEastAsia" w:hAnsi="Avenir Next" w:cstheme="majorBidi"/>
          <w:color w:val="000000" w:themeColor="text1"/>
          <w:sz w:val="26"/>
          <w:szCs w:val="26"/>
          <w:lang w:val="es-ES"/>
        </w:rPr>
        <w:t xml:space="preserve">Datos de </w:t>
      </w:r>
      <w:r w:rsidR="008E1CCB">
        <w:rPr>
          <w:rFonts w:ascii="Avenir Next" w:eastAsiaTheme="majorEastAsia" w:hAnsi="Avenir Next" w:cstheme="majorBidi"/>
          <w:color w:val="000000" w:themeColor="text1"/>
          <w:sz w:val="26"/>
          <w:szCs w:val="26"/>
          <w:lang w:val="es-ES"/>
        </w:rPr>
        <w:t>P</w:t>
      </w:r>
      <w:r w:rsidR="0068787C" w:rsidRPr="00C83ABA">
        <w:rPr>
          <w:rFonts w:ascii="Avenir Next" w:eastAsiaTheme="majorEastAsia" w:hAnsi="Avenir Next" w:cstheme="majorBidi"/>
          <w:color w:val="000000" w:themeColor="text1"/>
          <w:sz w:val="26"/>
          <w:szCs w:val="26"/>
          <w:lang w:val="es-ES"/>
        </w:rPr>
        <w:t xml:space="preserve">roveedor </w:t>
      </w:r>
      <w:r w:rsidR="008E1CCB">
        <w:rPr>
          <w:rFonts w:ascii="Avenir Next" w:eastAsiaTheme="majorEastAsia" w:hAnsi="Avenir Next" w:cstheme="majorBidi"/>
          <w:color w:val="000000" w:themeColor="text1"/>
          <w:sz w:val="26"/>
          <w:szCs w:val="26"/>
          <w:lang w:val="es-ES"/>
        </w:rPr>
        <w:t>F</w:t>
      </w:r>
      <w:r w:rsidR="0068787C" w:rsidRPr="00C83ABA">
        <w:rPr>
          <w:rFonts w:ascii="Avenir Next" w:eastAsiaTheme="majorEastAsia" w:hAnsi="Avenir Next" w:cstheme="majorBidi"/>
          <w:color w:val="000000" w:themeColor="text1"/>
          <w:sz w:val="26"/>
          <w:szCs w:val="26"/>
          <w:lang w:val="es-ES"/>
        </w:rPr>
        <w:t>altantes</w:t>
      </w:r>
      <w:r w:rsidR="008E1CCB">
        <w:rPr>
          <w:rFonts w:ascii="Avenir Next" w:eastAsiaTheme="majorEastAsia" w:hAnsi="Avenir Next" w:cstheme="majorBidi"/>
          <w:color w:val="000000" w:themeColor="text1"/>
          <w:sz w:val="26"/>
          <w:szCs w:val="26"/>
          <w:lang w:val="es-ES"/>
        </w:rPr>
        <w:t>.</w:t>
      </w:r>
    </w:p>
    <w:p w14:paraId="20B46323" w14:textId="791A7470" w:rsidR="001F7E19" w:rsidRPr="00F36ACA" w:rsidRDefault="00AB75DB" w:rsidP="008D10B5">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Aquí se hace referencia a que l</w:t>
      </w:r>
      <w:r w:rsidR="009020B3" w:rsidRPr="00282BBC">
        <w:rPr>
          <w:rFonts w:ascii="Avenir Next" w:hAnsi="Avenir Next" w:cs="Arial"/>
          <w:color w:val="000000" w:themeColor="text1"/>
          <w:sz w:val="20"/>
          <w:szCs w:val="20"/>
          <w:lang w:val="es-ES"/>
        </w:rPr>
        <w:t>os datos de contacto del proveedor</w:t>
      </w:r>
      <w:r>
        <w:rPr>
          <w:rFonts w:ascii="Avenir Next" w:hAnsi="Avenir Next" w:cs="Arial"/>
          <w:color w:val="000000" w:themeColor="text1"/>
          <w:sz w:val="20"/>
          <w:szCs w:val="20"/>
          <w:lang w:val="es-ES"/>
        </w:rPr>
        <w:t xml:space="preserve"> participante</w:t>
      </w:r>
      <w:r w:rsidR="009020B3" w:rsidRPr="00282BBC">
        <w:rPr>
          <w:rFonts w:ascii="Avenir Next" w:hAnsi="Avenir Next" w:cs="Arial"/>
          <w:color w:val="000000" w:themeColor="text1"/>
          <w:sz w:val="20"/>
          <w:szCs w:val="20"/>
          <w:lang w:val="es-ES"/>
        </w:rPr>
        <w:t xml:space="preserve"> están ausentes.</w:t>
      </w:r>
      <w:r w:rsidR="0044554C" w:rsidRPr="00282BBC">
        <w:rPr>
          <w:rFonts w:ascii="Avenir Next" w:hAnsi="Avenir Next" w:cs="Arial"/>
          <w:color w:val="000000" w:themeColor="text1"/>
          <w:sz w:val="20"/>
          <w:szCs w:val="20"/>
          <w:lang w:val="es-ES"/>
        </w:rPr>
        <w:t xml:space="preserve"> </w:t>
      </w:r>
      <w:r w:rsidR="009020B3" w:rsidRPr="00282BBC">
        <w:rPr>
          <w:rFonts w:ascii="Avenir Next" w:hAnsi="Avenir Next" w:cs="Arial"/>
          <w:color w:val="000000" w:themeColor="text1"/>
          <w:sz w:val="20"/>
          <w:szCs w:val="20"/>
          <w:lang w:val="es-ES"/>
        </w:rPr>
        <w:t>Para la aplicación de este indicador, se estableció como datos de contacto de primer nivel, la dirección y el teléfono</w:t>
      </w:r>
      <w:r w:rsidR="003D658E">
        <w:rPr>
          <w:rFonts w:ascii="Avenir Next" w:hAnsi="Avenir Next" w:cs="Arial"/>
          <w:color w:val="000000" w:themeColor="text1"/>
          <w:sz w:val="20"/>
          <w:szCs w:val="20"/>
          <w:lang w:val="es-ES"/>
        </w:rPr>
        <w:t>. S</w:t>
      </w:r>
      <w:r w:rsidR="009020B3" w:rsidRPr="00282BBC">
        <w:rPr>
          <w:rFonts w:ascii="Avenir Next" w:hAnsi="Avenir Next" w:cs="Arial"/>
          <w:color w:val="000000" w:themeColor="text1"/>
          <w:sz w:val="20"/>
          <w:szCs w:val="20"/>
          <w:lang w:val="es-ES"/>
        </w:rPr>
        <w:t xml:space="preserve">i alguno de estos no se registra o no tiene sentido (menos de 4 </w:t>
      </w:r>
      <w:r w:rsidR="00A2722B" w:rsidRPr="00282BBC">
        <w:rPr>
          <w:rFonts w:ascii="Avenir Next" w:hAnsi="Avenir Next" w:cs="Arial"/>
          <w:color w:val="000000" w:themeColor="text1"/>
          <w:sz w:val="20"/>
          <w:szCs w:val="20"/>
          <w:lang w:val="es-ES"/>
        </w:rPr>
        <w:t>caract</w:t>
      </w:r>
      <w:r w:rsidR="00A2722B">
        <w:rPr>
          <w:rFonts w:ascii="Avenir Next" w:hAnsi="Avenir Next" w:cs="Arial"/>
          <w:color w:val="000000" w:themeColor="text1"/>
          <w:sz w:val="20"/>
          <w:szCs w:val="20"/>
          <w:lang w:val="es-ES"/>
        </w:rPr>
        <w:t>e</w:t>
      </w:r>
      <w:r w:rsidR="00A2722B" w:rsidRPr="00282BBC">
        <w:rPr>
          <w:rFonts w:ascii="Avenir Next" w:hAnsi="Avenir Next" w:cs="Arial"/>
          <w:color w:val="000000" w:themeColor="text1"/>
          <w:sz w:val="20"/>
          <w:szCs w:val="20"/>
          <w:lang w:val="es-ES"/>
        </w:rPr>
        <w:t>res</w:t>
      </w:r>
      <w:r w:rsidR="009020B3" w:rsidRPr="00282BBC">
        <w:rPr>
          <w:rFonts w:ascii="Avenir Next" w:hAnsi="Avenir Next" w:cs="Arial"/>
          <w:color w:val="000000" w:themeColor="text1"/>
          <w:sz w:val="20"/>
          <w:szCs w:val="20"/>
          <w:lang w:val="es-ES"/>
        </w:rPr>
        <w:t>) entonces se considera riesgoso el proceso</w:t>
      </w:r>
      <w:r w:rsidR="001A66E0">
        <w:rPr>
          <w:rFonts w:ascii="Avenir Next" w:hAnsi="Avenir Next" w:cs="Arial"/>
          <w:color w:val="000000" w:themeColor="text1"/>
          <w:sz w:val="20"/>
          <w:szCs w:val="20"/>
          <w:lang w:val="es-ES"/>
        </w:rPr>
        <w:t xml:space="preserve"> debido a que </w:t>
      </w:r>
      <w:r w:rsidR="00A2722B">
        <w:rPr>
          <w:rFonts w:ascii="Avenir Next" w:hAnsi="Avenir Next" w:cs="Arial"/>
          <w:color w:val="000000" w:themeColor="text1"/>
          <w:sz w:val="20"/>
          <w:szCs w:val="20"/>
          <w:lang w:val="es-ES"/>
        </w:rPr>
        <w:t>d</w:t>
      </w:r>
      <w:r w:rsidR="001A66E0">
        <w:rPr>
          <w:rFonts w:ascii="Avenir Next" w:hAnsi="Avenir Next" w:cs="Arial"/>
          <w:color w:val="000000" w:themeColor="text1"/>
          <w:sz w:val="20"/>
          <w:szCs w:val="20"/>
          <w:lang w:val="es-ES"/>
        </w:rPr>
        <w:t xml:space="preserve">e acuerdo a OCP, </w:t>
      </w:r>
      <w:r w:rsidR="001A66E0" w:rsidRPr="00A2722B">
        <w:rPr>
          <w:rFonts w:ascii="Avenir Next" w:hAnsi="Avenir Next" w:cs="Arial"/>
          <w:color w:val="000000" w:themeColor="text1"/>
          <w:sz w:val="20"/>
          <w:szCs w:val="20"/>
          <w:lang w:val="es-ES"/>
        </w:rPr>
        <w:t>tiene que ver con la falta de trasparencia de los datos de un proveedor que lo hacen poco identificable.</w:t>
      </w:r>
    </w:p>
    <w:p w14:paraId="558AE873" w14:textId="77777777" w:rsidR="001F7E19" w:rsidRDefault="001F7E19" w:rsidP="008D10B5">
      <w:pPr>
        <w:jc w:val="both"/>
        <w:rPr>
          <w:rFonts w:ascii="Avenir Next" w:hAnsi="Avenir Next" w:cs="Arial"/>
          <w:color w:val="000000" w:themeColor="text1"/>
          <w:sz w:val="16"/>
          <w:szCs w:val="16"/>
          <w:lang w:val="es-ES"/>
        </w:rPr>
      </w:pPr>
    </w:p>
    <w:p w14:paraId="3F674B2A" w14:textId="298517BD" w:rsidR="008D10B5" w:rsidRPr="00282BBC" w:rsidRDefault="00C83ABA" w:rsidP="008D10B5">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E0858">
        <w:rPr>
          <w:rFonts w:ascii="Avenir Next" w:hAnsi="Avenir Next" w:cs="Arial"/>
          <w:color w:val="000000" w:themeColor="text1"/>
          <w:sz w:val="16"/>
          <w:szCs w:val="16"/>
          <w:lang w:val="es-ES"/>
        </w:rPr>
        <w:t xml:space="preserve">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008D10B5"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8D10B5"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 -u otras agrupaciones públicas de mercado público-</w:t>
      </w:r>
      <w:r w:rsidR="008D10B5" w:rsidRPr="00282BBC">
        <w:rPr>
          <w:rFonts w:ascii="Avenir Next" w:hAnsi="Avenir Next" w:cs="Arial"/>
          <w:color w:val="000000" w:themeColor="text1"/>
          <w:sz w:val="16"/>
          <w:szCs w:val="16"/>
          <w:lang w:val="es-ES"/>
        </w:rPr>
        <w:t xml:space="preserve"> </w:t>
      </w:r>
      <w:r w:rsidR="008D10B5" w:rsidRPr="00282BBC">
        <w:rPr>
          <w:rFonts w:ascii="Avenir Next" w:hAnsi="Avenir Next" w:cs="Arial"/>
          <w:b/>
          <w:bCs/>
          <w:color w:val="000000" w:themeColor="text1"/>
          <w:sz w:val="16"/>
          <w:szCs w:val="16"/>
          <w:lang w:val="es-ES"/>
        </w:rPr>
        <w:t>ordenado de manera descendente por el %</w:t>
      </w:r>
      <w:r w:rsidR="008D10B5" w:rsidRPr="00282BBC">
        <w:rPr>
          <w:rFonts w:ascii="Avenir Next" w:hAnsi="Avenir Next" w:cs="Arial"/>
          <w:color w:val="000000" w:themeColor="text1"/>
          <w:sz w:val="16"/>
          <w:szCs w:val="16"/>
          <w:lang w:val="es-ES"/>
        </w:rPr>
        <w:t xml:space="preserve"> de licitación riesgosas sobre el total</w:t>
      </w:r>
      <w:r w:rsidR="005F0E98" w:rsidRPr="00282BBC">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1F7E19">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F36ACA">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F36ACA">
        <w:rPr>
          <w:rFonts w:ascii="Avenir Next" w:hAnsi="Avenir Next" w:cs="Arial"/>
          <w:color w:val="000000" w:themeColor="text1"/>
          <w:sz w:val="16"/>
          <w:szCs w:val="16"/>
          <w:lang w:val="es-ES"/>
        </w:rPr>
        <w:t>2</w:t>
      </w:r>
      <w:r w:rsidR="008D10B5" w:rsidRPr="00282BBC">
        <w:rPr>
          <w:rFonts w:ascii="Avenir Next" w:hAnsi="Avenir Next" w:cs="Arial"/>
          <w:color w:val="000000" w:themeColor="text1"/>
          <w:sz w:val="16"/>
          <w:szCs w:val="16"/>
          <w:lang w:val="es-ES"/>
        </w:rPr>
        <w:t>.</w:t>
      </w:r>
    </w:p>
    <w:p w14:paraId="70EFE671" w14:textId="64BF05DA" w:rsidR="009A5D62" w:rsidRDefault="00F36ACA" w:rsidP="00F2506B">
      <w:pPr>
        <w:jc w:val="center"/>
        <w:rPr>
          <w:rFonts w:ascii="Avenir Next" w:hAnsi="Avenir Next" w:cs="Arial"/>
          <w:color w:val="000000" w:themeColor="text1"/>
          <w:lang w:val="es-ES"/>
        </w:rPr>
      </w:pPr>
      <w:r w:rsidRPr="00F36ACA">
        <w:rPr>
          <w:rFonts w:ascii="Avenir Next" w:hAnsi="Avenir Next" w:cs="Arial"/>
          <w:color w:val="000000" w:themeColor="text1"/>
          <w:lang w:val="es-ES"/>
        </w:rPr>
        <w:drawing>
          <wp:inline distT="0" distB="0" distL="0" distR="0" wp14:anchorId="0F5065EC" wp14:editId="0E5A8547">
            <wp:extent cx="5612130" cy="2255520"/>
            <wp:effectExtent l="0" t="0" r="7620" b="0"/>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33"/>
                    <a:stretch>
                      <a:fillRect/>
                    </a:stretch>
                  </pic:blipFill>
                  <pic:spPr>
                    <a:xfrm>
                      <a:off x="0" y="0"/>
                      <a:ext cx="5612130" cy="2255520"/>
                    </a:xfrm>
                    <a:prstGeom prst="rect">
                      <a:avLst/>
                    </a:prstGeom>
                  </pic:spPr>
                </pic:pic>
              </a:graphicData>
            </a:graphic>
          </wp:inline>
        </w:drawing>
      </w:r>
    </w:p>
    <w:p w14:paraId="0D7A6560" w14:textId="77777777" w:rsidR="009A5D62" w:rsidRDefault="009A5D62" w:rsidP="00142AF1">
      <w:pPr>
        <w:jc w:val="both"/>
        <w:rPr>
          <w:rFonts w:ascii="Avenir Next" w:hAnsi="Avenir Next" w:cs="Arial"/>
          <w:color w:val="000000" w:themeColor="text1"/>
          <w:sz w:val="16"/>
          <w:szCs w:val="16"/>
          <w:lang w:val="es-ES"/>
        </w:rPr>
      </w:pPr>
    </w:p>
    <w:p w14:paraId="0060061C" w14:textId="03F64F02" w:rsidR="008D10B5" w:rsidRPr="00282BBC" w:rsidRDefault="00C83ABA" w:rsidP="00142AF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E0858">
        <w:rPr>
          <w:rFonts w:ascii="Avenir Next" w:hAnsi="Avenir Next" w:cs="Arial"/>
          <w:color w:val="000000" w:themeColor="text1"/>
          <w:sz w:val="16"/>
          <w:szCs w:val="16"/>
          <w:lang w:val="es-ES"/>
        </w:rPr>
        <w:t xml:space="preserve"> </w:t>
      </w:r>
      <w:r w:rsidR="003D6515">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b</w:t>
      </w:r>
      <w:r w:rsidR="008D10B5"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w:t>
      </w:r>
      <w:r w:rsidR="008D10B5"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4</w:t>
      </w:r>
      <w:r w:rsidR="00B051A1">
        <w:rPr>
          <w:rFonts w:ascii="Avenir Next" w:hAnsi="Avenir Next" w:cs="Arial"/>
          <w:color w:val="000000" w:themeColor="text1"/>
          <w:sz w:val="16"/>
          <w:szCs w:val="16"/>
          <w:lang w:val="es-ES"/>
        </w:rPr>
        <w:t>a)</w:t>
      </w:r>
      <w:r w:rsidR="008D10B5" w:rsidRPr="00282BBC">
        <w:rPr>
          <w:rFonts w:ascii="Avenir Next" w:hAnsi="Avenir Next" w:cs="Arial"/>
          <w:color w:val="000000" w:themeColor="text1"/>
          <w:sz w:val="16"/>
          <w:szCs w:val="16"/>
          <w:lang w:val="es-ES"/>
        </w:rPr>
        <w:t xml:space="preserve">, </w:t>
      </w:r>
      <w:r w:rsidR="008D10B5" w:rsidRPr="00282BBC">
        <w:rPr>
          <w:rFonts w:ascii="Avenir Next" w:hAnsi="Avenir Next" w:cs="Arial"/>
          <w:b/>
          <w:bCs/>
          <w:color w:val="000000" w:themeColor="text1"/>
          <w:sz w:val="16"/>
          <w:szCs w:val="16"/>
          <w:lang w:val="es-ES"/>
        </w:rPr>
        <w:t xml:space="preserve">ordenado de manera descendente por la cantidad </w:t>
      </w:r>
      <w:r w:rsidR="008D10B5" w:rsidRPr="00282BBC">
        <w:rPr>
          <w:rFonts w:ascii="Avenir Next" w:hAnsi="Avenir Next" w:cs="Arial"/>
          <w:color w:val="000000" w:themeColor="text1"/>
          <w:sz w:val="16"/>
          <w:szCs w:val="16"/>
          <w:lang w:val="es-ES"/>
        </w:rPr>
        <w:t>de licitaciones riesgosas sobre el total</w:t>
      </w:r>
      <w:r w:rsidR="005A5C8B">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F2506B">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F36ACA">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F36ACA">
        <w:rPr>
          <w:rFonts w:ascii="Avenir Next" w:hAnsi="Avenir Next" w:cs="Arial"/>
          <w:color w:val="000000" w:themeColor="text1"/>
          <w:sz w:val="16"/>
          <w:szCs w:val="16"/>
          <w:lang w:val="es-ES"/>
        </w:rPr>
        <w:t>2</w:t>
      </w:r>
      <w:r w:rsidR="005A5C8B">
        <w:rPr>
          <w:rFonts w:ascii="Avenir Next" w:hAnsi="Avenir Next" w:cs="Arial"/>
          <w:color w:val="000000" w:themeColor="text1"/>
          <w:sz w:val="16"/>
          <w:szCs w:val="16"/>
          <w:lang w:val="es-ES"/>
        </w:rPr>
        <w:t>.</w:t>
      </w:r>
    </w:p>
    <w:p w14:paraId="4F43FB57" w14:textId="3C5A013A" w:rsidR="0049078B" w:rsidRPr="00282BBC" w:rsidRDefault="00F36ACA" w:rsidP="00E2694B">
      <w:pPr>
        <w:jc w:val="center"/>
        <w:rPr>
          <w:rFonts w:ascii="Avenir Next" w:hAnsi="Avenir Next" w:cs="Arial"/>
          <w:color w:val="000000" w:themeColor="text1"/>
          <w:lang w:val="es-ES"/>
        </w:rPr>
      </w:pPr>
      <w:r w:rsidRPr="00F36ACA">
        <w:rPr>
          <w:rFonts w:ascii="Avenir Next" w:hAnsi="Avenir Next" w:cs="Arial"/>
          <w:color w:val="000000" w:themeColor="text1"/>
          <w:lang w:val="es-ES"/>
        </w:rPr>
        <w:drawing>
          <wp:inline distT="0" distB="0" distL="0" distR="0" wp14:anchorId="63EDD6D3" wp14:editId="503D92CA">
            <wp:extent cx="5612130" cy="2294255"/>
            <wp:effectExtent l="0" t="0" r="7620" b="0"/>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a:blip r:embed="rId34"/>
                    <a:stretch>
                      <a:fillRect/>
                    </a:stretch>
                  </pic:blipFill>
                  <pic:spPr>
                    <a:xfrm>
                      <a:off x="0" y="0"/>
                      <a:ext cx="5612130" cy="2294255"/>
                    </a:xfrm>
                    <a:prstGeom prst="rect">
                      <a:avLst/>
                    </a:prstGeom>
                  </pic:spPr>
                </pic:pic>
              </a:graphicData>
            </a:graphic>
          </wp:inline>
        </w:drawing>
      </w:r>
    </w:p>
    <w:p w14:paraId="4634843C" w14:textId="77777777" w:rsidR="00AB75DB" w:rsidRDefault="00AB75DB" w:rsidP="00AF573C">
      <w:pPr>
        <w:rPr>
          <w:rFonts w:ascii="Avenir Next" w:hAnsi="Avenir Next"/>
          <w:color w:val="000000" w:themeColor="text1"/>
          <w:sz w:val="20"/>
          <w:szCs w:val="20"/>
          <w:lang w:val="es-ES"/>
        </w:rPr>
      </w:pPr>
    </w:p>
    <w:p w14:paraId="74ED1919" w14:textId="1AA850E8"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5" w:history="1">
        <w:r w:rsidR="00EF14EB" w:rsidRPr="00786F99">
          <w:rPr>
            <w:rStyle w:val="Hipervnculo"/>
            <w:rFonts w:ascii="Avenir Next" w:hAnsi="Avenir Next"/>
            <w:color w:val="000000" w:themeColor="text1"/>
            <w:sz w:val="20"/>
            <w:szCs w:val="20"/>
            <w:lang w:val="es-ES"/>
          </w:rPr>
          <w:t>aquí</w:t>
        </w:r>
      </w:hyperlink>
    </w:p>
    <w:p w14:paraId="0CF94F59" w14:textId="5365C63F" w:rsidR="00255E44" w:rsidRDefault="00255E44" w:rsidP="001E4721">
      <w:pPr>
        <w:rPr>
          <w:rFonts w:ascii="Avenir Next" w:hAnsi="Avenir Next" w:cs="Arial"/>
          <w:color w:val="000000" w:themeColor="text1"/>
          <w:lang w:val="es-ES"/>
        </w:rPr>
      </w:pPr>
    </w:p>
    <w:p w14:paraId="02735295" w14:textId="77777777" w:rsidR="00255E44" w:rsidRPr="00282BBC" w:rsidRDefault="00255E44" w:rsidP="001E4721">
      <w:pPr>
        <w:rPr>
          <w:rFonts w:ascii="Avenir Next" w:hAnsi="Avenir Next" w:cs="Arial"/>
          <w:color w:val="000000" w:themeColor="text1"/>
          <w:lang w:val="es-ES"/>
        </w:rPr>
      </w:pPr>
    </w:p>
    <w:p w14:paraId="2760B222" w14:textId="24F36A51" w:rsidR="001E4721" w:rsidRPr="00C83ABA" w:rsidRDefault="00B051A1"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“Evaluación”: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Tiempo </w:t>
      </w:r>
      <w:r w:rsidR="008E1CCB">
        <w:rPr>
          <w:rFonts w:ascii="Avenir Next" w:eastAsiaTheme="majorEastAsia" w:hAnsi="Avenir Next" w:cstheme="majorBidi"/>
          <w:color w:val="000000" w:themeColor="text1"/>
          <w:sz w:val="26"/>
          <w:szCs w:val="26"/>
          <w:lang w:val="es-ES"/>
        </w:rPr>
        <w:t>E</w:t>
      </w:r>
      <w:r w:rsidR="009020B3" w:rsidRPr="00C83ABA">
        <w:rPr>
          <w:rFonts w:ascii="Avenir Next" w:eastAsiaTheme="majorEastAsia" w:hAnsi="Avenir Next" w:cstheme="majorBidi"/>
          <w:color w:val="000000" w:themeColor="text1"/>
          <w:sz w:val="26"/>
          <w:szCs w:val="26"/>
          <w:lang w:val="es-ES"/>
        </w:rPr>
        <w:t xml:space="preserve">ntre </w:t>
      </w:r>
      <w:r w:rsidR="008E1CCB">
        <w:rPr>
          <w:rFonts w:ascii="Avenir Next" w:eastAsiaTheme="majorEastAsia" w:hAnsi="Avenir Next" w:cstheme="majorBidi"/>
          <w:color w:val="000000" w:themeColor="text1"/>
          <w:sz w:val="26"/>
          <w:szCs w:val="26"/>
          <w:lang w:val="es-ES"/>
        </w:rPr>
        <w:t>C</w:t>
      </w:r>
      <w:r w:rsidR="009020B3" w:rsidRPr="00C83ABA">
        <w:rPr>
          <w:rFonts w:ascii="Avenir Next" w:eastAsiaTheme="majorEastAsia" w:hAnsi="Avenir Next" w:cstheme="majorBidi"/>
          <w:color w:val="000000" w:themeColor="text1"/>
          <w:sz w:val="26"/>
          <w:szCs w:val="26"/>
          <w:lang w:val="es-ES"/>
        </w:rPr>
        <w:t xml:space="preserve">ierre y </w:t>
      </w:r>
      <w:r w:rsidR="008E1CCB">
        <w:rPr>
          <w:rFonts w:ascii="Avenir Next" w:eastAsiaTheme="majorEastAsia" w:hAnsi="Avenir Next" w:cstheme="majorBidi"/>
          <w:color w:val="000000" w:themeColor="text1"/>
          <w:sz w:val="26"/>
          <w:szCs w:val="26"/>
          <w:lang w:val="es-ES"/>
        </w:rPr>
        <w:t>A</w:t>
      </w:r>
      <w:r w:rsidR="009020B3" w:rsidRPr="00C83ABA">
        <w:rPr>
          <w:rFonts w:ascii="Avenir Next" w:eastAsiaTheme="majorEastAsia" w:hAnsi="Avenir Next" w:cstheme="majorBidi"/>
          <w:color w:val="000000" w:themeColor="text1"/>
          <w:sz w:val="26"/>
          <w:szCs w:val="26"/>
          <w:lang w:val="es-ES"/>
        </w:rPr>
        <w:t xml:space="preserve">djudicación </w:t>
      </w:r>
      <w:r w:rsidR="008E1CCB">
        <w:rPr>
          <w:rFonts w:ascii="Avenir Next" w:eastAsiaTheme="majorEastAsia" w:hAnsi="Avenir Next" w:cstheme="majorBidi"/>
          <w:color w:val="000000" w:themeColor="text1"/>
          <w:sz w:val="26"/>
          <w:szCs w:val="26"/>
          <w:lang w:val="es-ES"/>
        </w:rPr>
        <w:t>E</w:t>
      </w:r>
      <w:r w:rsidR="009020B3" w:rsidRPr="00C83ABA">
        <w:rPr>
          <w:rFonts w:ascii="Avenir Next" w:eastAsiaTheme="majorEastAsia" w:hAnsi="Avenir Next" w:cstheme="majorBidi"/>
          <w:color w:val="000000" w:themeColor="text1"/>
          <w:sz w:val="26"/>
          <w:szCs w:val="26"/>
          <w:lang w:val="es-ES"/>
        </w:rPr>
        <w:t>stimado</w:t>
      </w:r>
      <w:r w:rsidR="008E1CCB">
        <w:rPr>
          <w:rFonts w:ascii="Avenir Next" w:eastAsiaTheme="majorEastAsia" w:hAnsi="Avenir Next" w:cstheme="majorBidi"/>
          <w:color w:val="000000" w:themeColor="text1"/>
          <w:sz w:val="26"/>
          <w:szCs w:val="26"/>
          <w:lang w:val="es-ES"/>
        </w:rPr>
        <w:t>,</w:t>
      </w:r>
      <w:r w:rsidR="009020B3" w:rsidRPr="00C83ABA">
        <w:rPr>
          <w:rFonts w:ascii="Avenir Next" w:eastAsiaTheme="majorEastAsia" w:hAnsi="Avenir Next" w:cstheme="majorBidi"/>
          <w:color w:val="000000" w:themeColor="text1"/>
          <w:sz w:val="26"/>
          <w:szCs w:val="26"/>
          <w:lang w:val="es-ES"/>
        </w:rPr>
        <w:t xml:space="preserve"> </w:t>
      </w:r>
      <w:r w:rsidR="008E1CCB">
        <w:rPr>
          <w:rFonts w:ascii="Avenir Next" w:eastAsiaTheme="majorEastAsia" w:hAnsi="Avenir Next" w:cstheme="majorBidi"/>
          <w:color w:val="000000" w:themeColor="text1"/>
          <w:sz w:val="26"/>
          <w:szCs w:val="26"/>
          <w:lang w:val="es-ES"/>
        </w:rPr>
        <w:t>A</w:t>
      </w:r>
      <w:r w:rsidR="009020B3" w:rsidRPr="00C83ABA">
        <w:rPr>
          <w:rFonts w:ascii="Avenir Next" w:eastAsiaTheme="majorEastAsia" w:hAnsi="Avenir Next" w:cstheme="majorBidi"/>
          <w:color w:val="000000" w:themeColor="text1"/>
          <w:sz w:val="26"/>
          <w:szCs w:val="26"/>
          <w:lang w:val="es-ES"/>
        </w:rPr>
        <w:t>cotado</w:t>
      </w:r>
      <w:r w:rsidR="008E1CCB">
        <w:rPr>
          <w:rFonts w:ascii="Avenir Next" w:eastAsiaTheme="majorEastAsia" w:hAnsi="Avenir Next" w:cstheme="majorBidi"/>
          <w:color w:val="000000" w:themeColor="text1"/>
          <w:sz w:val="26"/>
          <w:szCs w:val="26"/>
          <w:lang w:val="es-ES"/>
        </w:rPr>
        <w:t>.</w:t>
      </w:r>
    </w:p>
    <w:p w14:paraId="439E77ED" w14:textId="77777777" w:rsidR="001E4721" w:rsidRPr="00282BBC" w:rsidRDefault="001E4721" w:rsidP="001E4721">
      <w:pPr>
        <w:jc w:val="both"/>
        <w:rPr>
          <w:rFonts w:ascii="Avenir Next" w:hAnsi="Avenir Next" w:cs="Arial"/>
          <w:color w:val="000000" w:themeColor="text1"/>
          <w:sz w:val="20"/>
          <w:szCs w:val="20"/>
          <w:lang w:val="es-ES"/>
        </w:rPr>
      </w:pPr>
    </w:p>
    <w:p w14:paraId="1DD7E5AB" w14:textId="60D44E8D" w:rsidR="009020B3" w:rsidRPr="00282BBC" w:rsidRDefault="0044554C" w:rsidP="00C83ABA">
      <w:pPr>
        <w:spacing w:after="60"/>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lastRenderedPageBreak/>
        <w:t>L</w:t>
      </w:r>
      <w:r w:rsidR="009020B3" w:rsidRPr="00282BBC">
        <w:rPr>
          <w:rFonts w:ascii="Avenir Next" w:hAnsi="Avenir Next" w:cs="Arial"/>
          <w:color w:val="000000" w:themeColor="text1"/>
          <w:sz w:val="20"/>
          <w:szCs w:val="20"/>
          <w:lang w:val="es-ES"/>
        </w:rPr>
        <w:t xml:space="preserve">a cantidad de días entre el cierre </w:t>
      </w:r>
      <w:r w:rsidR="00AB75DB">
        <w:rPr>
          <w:rFonts w:ascii="Avenir Next" w:hAnsi="Avenir Next" w:cs="Arial"/>
          <w:color w:val="000000" w:themeColor="text1"/>
          <w:sz w:val="20"/>
          <w:szCs w:val="20"/>
          <w:lang w:val="es-ES"/>
        </w:rPr>
        <w:t xml:space="preserve">de la postulación </w:t>
      </w:r>
      <w:r w:rsidR="004B0612">
        <w:rPr>
          <w:rFonts w:ascii="Avenir Next" w:hAnsi="Avenir Next" w:cs="Arial"/>
          <w:color w:val="000000" w:themeColor="text1"/>
          <w:sz w:val="20"/>
          <w:szCs w:val="20"/>
          <w:lang w:val="es-ES"/>
        </w:rPr>
        <w:t>y</w:t>
      </w:r>
      <w:r w:rsidR="00AB75DB">
        <w:rPr>
          <w:rFonts w:ascii="Avenir Next" w:hAnsi="Avenir Next" w:cs="Arial"/>
          <w:color w:val="000000" w:themeColor="text1"/>
          <w:sz w:val="20"/>
          <w:szCs w:val="20"/>
          <w:lang w:val="es-ES"/>
        </w:rPr>
        <w:t xml:space="preserve"> la </w:t>
      </w:r>
      <w:r w:rsidR="009020B3" w:rsidRPr="00282BBC">
        <w:rPr>
          <w:rFonts w:ascii="Avenir Next" w:hAnsi="Avenir Next" w:cs="Arial"/>
          <w:color w:val="000000" w:themeColor="text1"/>
          <w:sz w:val="20"/>
          <w:szCs w:val="20"/>
          <w:lang w:val="es-ES"/>
        </w:rPr>
        <w:t xml:space="preserve">adjudicación </w:t>
      </w:r>
      <w:r w:rsidR="00B051A1">
        <w:rPr>
          <w:rFonts w:ascii="Avenir Next" w:hAnsi="Avenir Next" w:cs="Arial"/>
          <w:color w:val="000000" w:themeColor="text1"/>
          <w:sz w:val="20"/>
          <w:szCs w:val="20"/>
          <w:lang w:val="es-ES"/>
        </w:rPr>
        <w:t>depende</w:t>
      </w:r>
      <w:r w:rsidR="009020B3" w:rsidRPr="00282BBC">
        <w:rPr>
          <w:rFonts w:ascii="Avenir Next" w:hAnsi="Avenir Next" w:cs="Arial"/>
          <w:color w:val="000000" w:themeColor="text1"/>
          <w:sz w:val="20"/>
          <w:szCs w:val="20"/>
          <w:lang w:val="es-ES"/>
        </w:rPr>
        <w:t xml:space="preserve"> del tipo de licitación</w:t>
      </w:r>
      <w:r w:rsidR="00B051A1">
        <w:rPr>
          <w:rFonts w:ascii="Avenir Next" w:hAnsi="Avenir Next" w:cs="Arial"/>
          <w:color w:val="000000" w:themeColor="text1"/>
          <w:sz w:val="20"/>
          <w:szCs w:val="20"/>
          <w:lang w:val="es-ES"/>
        </w:rPr>
        <w:t xml:space="preserve">. Por ello, en este indicador se identifican las licitaciones que varían sustancialmente, dentro de una categoría de licitaciones (“tipo” de licitaciones), comparado </w:t>
      </w:r>
      <w:r w:rsidR="009020B3" w:rsidRPr="00282BBC">
        <w:rPr>
          <w:rFonts w:ascii="Avenir Next" w:hAnsi="Avenir Next" w:cs="Arial"/>
          <w:color w:val="000000" w:themeColor="text1"/>
          <w:sz w:val="20"/>
          <w:szCs w:val="20"/>
          <w:lang w:val="es-ES"/>
        </w:rPr>
        <w:t>contra el promedi</w:t>
      </w:r>
      <w:r w:rsidR="00B051A1">
        <w:rPr>
          <w:rFonts w:ascii="Avenir Next" w:hAnsi="Avenir Next" w:cs="Arial"/>
          <w:color w:val="000000" w:themeColor="text1"/>
          <w:sz w:val="20"/>
          <w:szCs w:val="20"/>
          <w:lang w:val="es-ES"/>
        </w:rPr>
        <w:t>o</w:t>
      </w:r>
      <w:r w:rsidR="009020B3" w:rsidRPr="00282BBC">
        <w:rPr>
          <w:rFonts w:ascii="Avenir Next" w:hAnsi="Avenir Next" w:cs="Arial"/>
          <w:color w:val="000000" w:themeColor="text1"/>
          <w:sz w:val="20"/>
          <w:szCs w:val="20"/>
          <w:lang w:val="es-ES"/>
        </w:rPr>
        <w:t>.</w:t>
      </w:r>
    </w:p>
    <w:p w14:paraId="6A806F3E" w14:textId="40A49929" w:rsidR="00FE0858" w:rsidRDefault="00541650" w:rsidP="001E4721">
      <w:pPr>
        <w:jc w:val="both"/>
        <w:rPr>
          <w:rFonts w:ascii="Avenir Next" w:hAnsi="Avenir Next" w:cs="Arial"/>
          <w:color w:val="000000" w:themeColor="text1"/>
          <w:sz w:val="20"/>
          <w:szCs w:val="20"/>
          <w:lang w:val="es-ES"/>
        </w:rPr>
      </w:pPr>
      <w:r>
        <w:rPr>
          <w:rFonts w:ascii="Avenir Next" w:hAnsi="Avenir Next" w:cs="Arial"/>
          <w:color w:val="000000" w:themeColor="text1"/>
          <w:sz w:val="20"/>
          <w:szCs w:val="20"/>
          <w:lang w:val="es-ES"/>
        </w:rPr>
        <w:t>E</w:t>
      </w:r>
      <w:r w:rsidR="009020B3" w:rsidRPr="00282BBC">
        <w:rPr>
          <w:rFonts w:ascii="Avenir Next" w:hAnsi="Avenir Next" w:cs="Arial"/>
          <w:color w:val="000000" w:themeColor="text1"/>
          <w:sz w:val="20"/>
          <w:szCs w:val="20"/>
          <w:lang w:val="es-ES"/>
        </w:rPr>
        <w:t>l umbral del ratio en 0.5</w:t>
      </w:r>
      <w:r>
        <w:rPr>
          <w:rFonts w:ascii="Avenir Next" w:hAnsi="Avenir Next" w:cs="Arial"/>
          <w:color w:val="000000" w:themeColor="text1"/>
          <w:sz w:val="20"/>
          <w:szCs w:val="20"/>
          <w:lang w:val="es-ES"/>
        </w:rPr>
        <w:t>, es decir, que el tiempo de adjudicación es menos de la mitad del promedio</w:t>
      </w:r>
      <w:r w:rsidR="009020B3" w:rsidRPr="00282BBC">
        <w:rPr>
          <w:rFonts w:ascii="Avenir Next" w:hAnsi="Avenir Next" w:cs="Arial"/>
          <w:color w:val="000000" w:themeColor="text1"/>
          <w:sz w:val="20"/>
          <w:szCs w:val="20"/>
          <w:lang w:val="es-ES"/>
        </w:rPr>
        <w:t>.</w:t>
      </w:r>
    </w:p>
    <w:p w14:paraId="780B9741" w14:textId="2F8A09C1" w:rsidR="00FE0858" w:rsidRDefault="00FE0858">
      <w:pPr>
        <w:rPr>
          <w:rFonts w:ascii="Avenir Next" w:hAnsi="Avenir Next" w:cs="Arial"/>
          <w:color w:val="000000" w:themeColor="text1"/>
          <w:sz w:val="16"/>
          <w:szCs w:val="16"/>
          <w:lang w:val="es-ES"/>
        </w:rPr>
      </w:pPr>
    </w:p>
    <w:p w14:paraId="54325B1B" w14:textId="4A7AF644"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36ACA">
        <w:rPr>
          <w:rFonts w:ascii="Avenir Next" w:hAnsi="Avenir Next" w:cs="Arial"/>
          <w:color w:val="000000" w:themeColor="text1"/>
          <w:sz w:val="16"/>
          <w:szCs w:val="16"/>
          <w:lang w:val="es-ES"/>
        </w:rPr>
        <w:t xml:space="preserv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 xml:space="preserve">Ministerio -u otras agrupaciones públicas de mercado público-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w:t>
      </w:r>
      <w:r w:rsidR="00FE7EB6">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7E03C6">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7E03C6">
        <w:rPr>
          <w:rFonts w:ascii="Avenir Next" w:hAnsi="Avenir Next" w:cs="Arial"/>
          <w:color w:val="000000" w:themeColor="text1"/>
          <w:sz w:val="16"/>
          <w:szCs w:val="16"/>
          <w:lang w:val="es-ES"/>
        </w:rPr>
        <w:t>2</w:t>
      </w:r>
      <w:r w:rsidR="001E4721" w:rsidRPr="00282BBC">
        <w:rPr>
          <w:rFonts w:ascii="Avenir Next" w:hAnsi="Avenir Next" w:cs="Arial"/>
          <w:color w:val="000000" w:themeColor="text1"/>
          <w:sz w:val="16"/>
          <w:szCs w:val="16"/>
          <w:lang w:val="es-ES"/>
        </w:rPr>
        <w:t>.</w:t>
      </w:r>
    </w:p>
    <w:p w14:paraId="2ADE0BA7" w14:textId="7ADA0F06" w:rsidR="001E4721" w:rsidRPr="00282BBC" w:rsidRDefault="007E03C6" w:rsidP="001E4721">
      <w:pPr>
        <w:jc w:val="center"/>
        <w:rPr>
          <w:rFonts w:ascii="Avenir Next" w:hAnsi="Avenir Next" w:cs="Arial"/>
          <w:color w:val="000000" w:themeColor="text1"/>
          <w:lang w:val="es-ES"/>
        </w:rPr>
      </w:pPr>
      <w:r w:rsidRPr="007E03C6">
        <w:rPr>
          <w:rFonts w:ascii="Avenir Next" w:hAnsi="Avenir Next" w:cs="Arial"/>
          <w:color w:val="000000" w:themeColor="text1"/>
          <w:lang w:val="es-ES"/>
        </w:rPr>
        <w:drawing>
          <wp:inline distT="0" distB="0" distL="0" distR="0" wp14:anchorId="1A7F4E25" wp14:editId="2D90D48F">
            <wp:extent cx="5612130" cy="2214880"/>
            <wp:effectExtent l="0" t="0" r="7620" b="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36"/>
                    <a:stretch>
                      <a:fillRect/>
                    </a:stretch>
                  </pic:blipFill>
                  <pic:spPr>
                    <a:xfrm>
                      <a:off x="0" y="0"/>
                      <a:ext cx="5612130" cy="2214880"/>
                    </a:xfrm>
                    <a:prstGeom prst="rect">
                      <a:avLst/>
                    </a:prstGeom>
                  </pic:spPr>
                </pic:pic>
              </a:graphicData>
            </a:graphic>
          </wp:inline>
        </w:drawing>
      </w:r>
    </w:p>
    <w:p w14:paraId="038EABAF" w14:textId="77777777" w:rsidR="00AF573C" w:rsidRPr="00282BBC" w:rsidRDefault="00AF573C" w:rsidP="00C80817">
      <w:pPr>
        <w:jc w:val="both"/>
        <w:rPr>
          <w:rFonts w:ascii="Avenir Next" w:hAnsi="Avenir Next" w:cs="Arial"/>
          <w:color w:val="000000" w:themeColor="text1"/>
          <w:sz w:val="16"/>
          <w:szCs w:val="16"/>
          <w:lang w:val="es-ES"/>
        </w:rPr>
      </w:pPr>
    </w:p>
    <w:p w14:paraId="579A1A80" w14:textId="5EDB74EA" w:rsidR="001E4721" w:rsidRPr="00282BBC" w:rsidRDefault="00C83ABA" w:rsidP="00C80817">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36ACA">
        <w:rPr>
          <w:rFonts w:ascii="Avenir Next" w:hAnsi="Avenir Next" w:cs="Arial"/>
          <w:color w:val="000000" w:themeColor="text1"/>
          <w:sz w:val="16"/>
          <w:szCs w:val="16"/>
          <w:lang w:val="es-ES"/>
        </w:rPr>
        <w:t xml:space="preserv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indicador</w:t>
      </w:r>
      <w:r w:rsidR="00142AF1"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w:t>
      </w:r>
      <w:r w:rsidR="005633D9">
        <w:rPr>
          <w:rFonts w:ascii="Avenir Next" w:hAnsi="Avenir Next" w:cs="Arial"/>
          <w:color w:val="000000" w:themeColor="text1"/>
          <w:sz w:val="16"/>
          <w:szCs w:val="16"/>
          <w:lang w:val="es-ES"/>
        </w:rPr>
        <w:t>5</w:t>
      </w:r>
      <w:r w:rsidR="00B051A1">
        <w:rPr>
          <w:rFonts w:ascii="Avenir Next" w:hAnsi="Avenir Next" w:cs="Arial"/>
          <w:color w:val="000000" w:themeColor="text1"/>
          <w:sz w:val="16"/>
          <w:szCs w:val="16"/>
          <w:lang w:val="es-ES"/>
        </w:rPr>
        <w:t>aª)</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r w:rsidR="008609CF">
        <w:rPr>
          <w:rFonts w:ascii="Avenir Next" w:hAnsi="Avenir Next" w:cs="Arial"/>
          <w:color w:val="000000" w:themeColor="text1"/>
          <w:sz w:val="16"/>
          <w:szCs w:val="16"/>
          <w:lang w:val="es-ES"/>
        </w:rPr>
        <w:t xml:space="preserve">, corte al </w:t>
      </w:r>
      <w:r w:rsidR="00C41C72">
        <w:rPr>
          <w:rFonts w:ascii="Avenir Next" w:hAnsi="Avenir Next" w:cs="Arial"/>
          <w:color w:val="000000" w:themeColor="text1"/>
          <w:sz w:val="16"/>
          <w:szCs w:val="16"/>
          <w:lang w:val="es-ES"/>
        </w:rPr>
        <w:t>3</w:t>
      </w:r>
      <w:r w:rsidR="00BC3212">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7E03C6">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w:t>
      </w:r>
      <w:r w:rsidR="00BC3212">
        <w:rPr>
          <w:rFonts w:ascii="Avenir Next" w:hAnsi="Avenir Next" w:cs="Arial"/>
          <w:color w:val="000000" w:themeColor="text1"/>
          <w:sz w:val="16"/>
          <w:szCs w:val="16"/>
          <w:lang w:val="es-ES"/>
        </w:rPr>
        <w:t>2</w:t>
      </w:r>
      <w:r w:rsidR="00C41C72">
        <w:rPr>
          <w:rFonts w:ascii="Avenir Next" w:hAnsi="Avenir Next" w:cs="Arial"/>
          <w:color w:val="000000" w:themeColor="text1"/>
          <w:sz w:val="16"/>
          <w:szCs w:val="16"/>
          <w:lang w:val="es-ES"/>
        </w:rPr>
        <w:t>02</w:t>
      </w:r>
      <w:r w:rsidR="007E03C6">
        <w:rPr>
          <w:rFonts w:ascii="Avenir Next" w:hAnsi="Avenir Next" w:cs="Arial"/>
          <w:color w:val="000000" w:themeColor="text1"/>
          <w:sz w:val="16"/>
          <w:szCs w:val="16"/>
          <w:lang w:val="es-ES"/>
        </w:rPr>
        <w:t>2</w:t>
      </w:r>
    </w:p>
    <w:p w14:paraId="4DF7971C" w14:textId="48B0AD3D" w:rsidR="001E4721" w:rsidRPr="00282BBC" w:rsidRDefault="007E03C6" w:rsidP="001E4721">
      <w:pPr>
        <w:jc w:val="center"/>
        <w:rPr>
          <w:rFonts w:ascii="Avenir Next" w:hAnsi="Avenir Next" w:cs="Arial"/>
          <w:color w:val="000000" w:themeColor="text1"/>
          <w:lang w:val="es-ES"/>
        </w:rPr>
      </w:pPr>
      <w:r w:rsidRPr="007E03C6">
        <w:rPr>
          <w:rFonts w:ascii="Avenir Next" w:hAnsi="Avenir Next" w:cs="Arial"/>
          <w:color w:val="000000" w:themeColor="text1"/>
          <w:lang w:val="es-ES"/>
        </w:rPr>
        <w:drawing>
          <wp:inline distT="0" distB="0" distL="0" distR="0" wp14:anchorId="3CF2E4B6" wp14:editId="3410CA3A">
            <wp:extent cx="5612130" cy="2237740"/>
            <wp:effectExtent l="0" t="0" r="7620" b="0"/>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7"/>
                    <a:stretch>
                      <a:fillRect/>
                    </a:stretch>
                  </pic:blipFill>
                  <pic:spPr>
                    <a:xfrm>
                      <a:off x="0" y="0"/>
                      <a:ext cx="5612130" cy="2237740"/>
                    </a:xfrm>
                    <a:prstGeom prst="rect">
                      <a:avLst/>
                    </a:prstGeom>
                  </pic:spPr>
                </pic:pic>
              </a:graphicData>
            </a:graphic>
          </wp:inline>
        </w:drawing>
      </w:r>
    </w:p>
    <w:p w14:paraId="27645442" w14:textId="77777777" w:rsidR="00AB75DB" w:rsidRDefault="00AB75DB" w:rsidP="00AF573C">
      <w:pPr>
        <w:rPr>
          <w:rFonts w:ascii="Avenir Next" w:hAnsi="Avenir Next"/>
          <w:color w:val="000000" w:themeColor="text1"/>
          <w:sz w:val="20"/>
          <w:szCs w:val="20"/>
          <w:lang w:val="es-ES"/>
        </w:rPr>
      </w:pPr>
    </w:p>
    <w:p w14:paraId="135D0B9A" w14:textId="2B744ABF"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38" w:history="1">
        <w:r w:rsidR="00EF14EB" w:rsidRPr="00786F99">
          <w:rPr>
            <w:rStyle w:val="Hipervnculo"/>
            <w:rFonts w:ascii="Avenir Next" w:hAnsi="Avenir Next"/>
            <w:color w:val="000000" w:themeColor="text1"/>
            <w:sz w:val="20"/>
            <w:szCs w:val="20"/>
            <w:lang w:val="es-ES"/>
          </w:rPr>
          <w:t>aquí</w:t>
        </w:r>
      </w:hyperlink>
    </w:p>
    <w:p w14:paraId="7347DFC6" w14:textId="0EB9AFEF" w:rsidR="001E4721" w:rsidRDefault="001E4721" w:rsidP="001E4721">
      <w:pPr>
        <w:rPr>
          <w:rFonts w:ascii="Avenir Next" w:hAnsi="Avenir Next" w:cs="Arial"/>
          <w:color w:val="000000" w:themeColor="text1"/>
          <w:lang w:val="es-ES"/>
        </w:rPr>
      </w:pPr>
    </w:p>
    <w:p w14:paraId="049F205F" w14:textId="77777777" w:rsidR="00C41D11" w:rsidRPr="00282BBC" w:rsidRDefault="00C41D11" w:rsidP="001E4721">
      <w:pPr>
        <w:rPr>
          <w:rFonts w:ascii="Avenir Next" w:hAnsi="Avenir Next" w:cs="Arial"/>
          <w:color w:val="000000" w:themeColor="text1"/>
          <w:lang w:val="es-ES"/>
        </w:rPr>
      </w:pPr>
    </w:p>
    <w:p w14:paraId="69470657" w14:textId="10E73644" w:rsidR="001E4721" w:rsidRPr="00C83ABA" w:rsidRDefault="00B051A1"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“Adjudicación”: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Presencia de </w:t>
      </w:r>
      <w:r w:rsidR="008E1CCB">
        <w:rPr>
          <w:rFonts w:ascii="Avenir Next" w:eastAsiaTheme="majorEastAsia" w:hAnsi="Avenir Next" w:cstheme="majorBidi"/>
          <w:color w:val="000000" w:themeColor="text1"/>
          <w:sz w:val="26"/>
          <w:szCs w:val="26"/>
          <w:lang w:val="es-ES"/>
        </w:rPr>
        <w:t>R</w:t>
      </w:r>
      <w:r w:rsidR="009020B3" w:rsidRPr="00C83ABA">
        <w:rPr>
          <w:rFonts w:ascii="Avenir Next" w:eastAsiaTheme="majorEastAsia" w:hAnsi="Avenir Next" w:cstheme="majorBidi"/>
          <w:color w:val="000000" w:themeColor="text1"/>
          <w:sz w:val="26"/>
          <w:szCs w:val="26"/>
          <w:lang w:val="es-ES"/>
        </w:rPr>
        <w:t>eclamos</w:t>
      </w:r>
    </w:p>
    <w:p w14:paraId="64CB296B" w14:textId="77777777" w:rsidR="001E4721" w:rsidRPr="00282BBC" w:rsidRDefault="001E4721" w:rsidP="001E4721">
      <w:pPr>
        <w:jc w:val="both"/>
        <w:rPr>
          <w:rFonts w:ascii="Avenir Next" w:hAnsi="Avenir Next" w:cs="Arial"/>
          <w:color w:val="000000" w:themeColor="text1"/>
          <w:sz w:val="20"/>
          <w:szCs w:val="20"/>
          <w:lang w:val="es-ES"/>
        </w:rPr>
      </w:pPr>
    </w:p>
    <w:p w14:paraId="2FB5276C" w14:textId="65D481D4" w:rsidR="005633D9" w:rsidRDefault="009020B3" w:rsidP="008609CF">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Este indicador </w:t>
      </w:r>
      <w:r w:rsidR="004C33C7">
        <w:rPr>
          <w:rFonts w:ascii="Avenir Next" w:hAnsi="Avenir Next" w:cs="Arial"/>
          <w:color w:val="000000" w:themeColor="text1"/>
          <w:sz w:val="20"/>
          <w:szCs w:val="20"/>
          <w:lang w:val="es-ES"/>
        </w:rPr>
        <w:t>considera riesgosas aquellas licitaciones en las cuales se hayan presentado reclamos.</w:t>
      </w:r>
    </w:p>
    <w:p w14:paraId="48DE2454" w14:textId="77777777" w:rsidR="005633D9" w:rsidRPr="008609CF" w:rsidRDefault="005633D9" w:rsidP="008609CF">
      <w:pPr>
        <w:jc w:val="both"/>
        <w:rPr>
          <w:rFonts w:ascii="Avenir Next" w:hAnsi="Avenir Next" w:cs="Arial"/>
          <w:color w:val="000000" w:themeColor="text1"/>
          <w:sz w:val="20"/>
          <w:szCs w:val="20"/>
          <w:lang w:val="es-ES"/>
        </w:rPr>
      </w:pPr>
    </w:p>
    <w:p w14:paraId="02A535F2" w14:textId="77777777" w:rsidR="00FE4885" w:rsidRDefault="00FE4885">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br w:type="page"/>
      </w:r>
    </w:p>
    <w:p w14:paraId="7E6FA0D8" w14:textId="225716C2"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D3072A">
        <w:rPr>
          <w:rFonts w:ascii="Avenir Next" w:hAnsi="Avenir Next" w:cs="Arial"/>
          <w:color w:val="000000" w:themeColor="text1"/>
          <w:sz w:val="16"/>
          <w:szCs w:val="16"/>
          <w:lang w:val="es-ES"/>
        </w:rPr>
        <w:t xml:space="preserve">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Ministerio -u otras agrupaciones públicas de mercado público-</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w:t>
      </w:r>
      <w:r w:rsidR="00722397">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03464B">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03464B">
        <w:rPr>
          <w:rFonts w:ascii="Avenir Next" w:hAnsi="Avenir Next" w:cs="Arial"/>
          <w:color w:val="000000" w:themeColor="text1"/>
          <w:sz w:val="16"/>
          <w:szCs w:val="16"/>
          <w:lang w:val="es-ES"/>
        </w:rPr>
        <w:t>2</w:t>
      </w:r>
      <w:r w:rsidR="001E4721" w:rsidRPr="00282BBC">
        <w:rPr>
          <w:rFonts w:ascii="Avenir Next" w:hAnsi="Avenir Next" w:cs="Arial"/>
          <w:color w:val="000000" w:themeColor="text1"/>
          <w:sz w:val="16"/>
          <w:szCs w:val="16"/>
          <w:lang w:val="es-ES"/>
        </w:rPr>
        <w:t>.</w:t>
      </w:r>
    </w:p>
    <w:p w14:paraId="1B7A759B" w14:textId="57148252" w:rsidR="001E4721" w:rsidRDefault="0003464B" w:rsidP="001E4721">
      <w:pPr>
        <w:jc w:val="center"/>
        <w:rPr>
          <w:noProof/>
        </w:rPr>
      </w:pPr>
      <w:r w:rsidRPr="0003464B">
        <w:rPr>
          <w:noProof/>
        </w:rPr>
        <w:drawing>
          <wp:inline distT="0" distB="0" distL="0" distR="0" wp14:anchorId="48D878FA" wp14:editId="33A5EBF5">
            <wp:extent cx="5572903" cy="2476846"/>
            <wp:effectExtent l="0" t="0" r="8890" b="0"/>
            <wp:docPr id="29" name="Imagen 2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abla&#10;&#10;Descripción generada automáticamente"/>
                    <pic:cNvPicPr/>
                  </pic:nvPicPr>
                  <pic:blipFill>
                    <a:blip r:embed="rId39"/>
                    <a:stretch>
                      <a:fillRect/>
                    </a:stretch>
                  </pic:blipFill>
                  <pic:spPr>
                    <a:xfrm>
                      <a:off x="0" y="0"/>
                      <a:ext cx="5572903" cy="2476846"/>
                    </a:xfrm>
                    <a:prstGeom prst="rect">
                      <a:avLst/>
                    </a:prstGeom>
                  </pic:spPr>
                </pic:pic>
              </a:graphicData>
            </a:graphic>
          </wp:inline>
        </w:drawing>
      </w:r>
    </w:p>
    <w:p w14:paraId="43FE8DF4" w14:textId="77777777" w:rsidR="001E4721" w:rsidRPr="00282BBC" w:rsidRDefault="001E4721" w:rsidP="001E4721">
      <w:pPr>
        <w:jc w:val="both"/>
        <w:rPr>
          <w:rFonts w:ascii="Avenir Next" w:hAnsi="Avenir Next" w:cs="Arial"/>
          <w:color w:val="000000" w:themeColor="text1"/>
          <w:lang w:val="es-ES"/>
        </w:rPr>
      </w:pPr>
    </w:p>
    <w:p w14:paraId="085FC1E1" w14:textId="5D1E27A9" w:rsidR="001E4721" w:rsidRPr="00282BBC" w:rsidRDefault="00C83ABA" w:rsidP="00C41D1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w:t>
      </w:r>
      <w:r w:rsidR="00F872D9">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B051A1">
        <w:rPr>
          <w:rFonts w:ascii="Avenir Next" w:hAnsi="Avenir Next" w:cs="Arial"/>
          <w:color w:val="000000" w:themeColor="text1"/>
          <w:sz w:val="16"/>
          <w:szCs w:val="16"/>
          <w:lang w:val="es-ES"/>
        </w:rPr>
        <w:t xml:space="preserve">(mismo indicador que en </w:t>
      </w:r>
      <w:r w:rsidR="00F872D9">
        <w:rPr>
          <w:rFonts w:ascii="Avenir Next" w:hAnsi="Avenir Next" w:cs="Arial"/>
          <w:color w:val="000000" w:themeColor="text1"/>
          <w:sz w:val="16"/>
          <w:szCs w:val="16"/>
          <w:lang w:val="es-ES"/>
        </w:rPr>
        <w:t>6</w:t>
      </w:r>
      <w:r w:rsidR="00B051A1">
        <w:rPr>
          <w:rFonts w:ascii="Avenir Next" w:hAnsi="Avenir Next" w:cs="Arial"/>
          <w:color w:val="000000" w:themeColor="text1"/>
          <w:sz w:val="16"/>
          <w:szCs w:val="16"/>
          <w:lang w:val="es-ES"/>
        </w:rPr>
        <w:t>ª)</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p>
    <w:p w14:paraId="5C9D994C" w14:textId="1DB6E65D" w:rsidR="001E4721" w:rsidRPr="00282BBC" w:rsidRDefault="0003464B" w:rsidP="001E4721">
      <w:pPr>
        <w:jc w:val="center"/>
        <w:rPr>
          <w:rFonts w:ascii="Avenir Next" w:hAnsi="Avenir Next" w:cs="Arial"/>
          <w:color w:val="000000" w:themeColor="text1"/>
          <w:lang w:val="es-ES"/>
        </w:rPr>
      </w:pPr>
      <w:r w:rsidRPr="0003464B">
        <w:rPr>
          <w:rFonts w:ascii="Avenir Next" w:hAnsi="Avenir Next" w:cs="Arial"/>
          <w:color w:val="000000" w:themeColor="text1"/>
          <w:lang w:val="es-ES"/>
        </w:rPr>
        <w:drawing>
          <wp:inline distT="0" distB="0" distL="0" distR="0" wp14:anchorId="0CB043EC" wp14:editId="612A68CF">
            <wp:extent cx="5601482" cy="2448267"/>
            <wp:effectExtent l="0" t="0" r="0" b="9525"/>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40"/>
                    <a:stretch>
                      <a:fillRect/>
                    </a:stretch>
                  </pic:blipFill>
                  <pic:spPr>
                    <a:xfrm>
                      <a:off x="0" y="0"/>
                      <a:ext cx="5601482" cy="2448267"/>
                    </a:xfrm>
                    <a:prstGeom prst="rect">
                      <a:avLst/>
                    </a:prstGeom>
                  </pic:spPr>
                </pic:pic>
              </a:graphicData>
            </a:graphic>
          </wp:inline>
        </w:drawing>
      </w:r>
    </w:p>
    <w:p w14:paraId="49BA514E" w14:textId="77777777" w:rsidR="00B051A1" w:rsidRDefault="00B051A1" w:rsidP="00AF573C">
      <w:pPr>
        <w:rPr>
          <w:rFonts w:ascii="Avenir Next" w:hAnsi="Avenir Next"/>
          <w:color w:val="000000" w:themeColor="text1"/>
          <w:sz w:val="20"/>
          <w:szCs w:val="20"/>
          <w:lang w:val="es-ES"/>
        </w:rPr>
      </w:pPr>
    </w:p>
    <w:p w14:paraId="7392E12B" w14:textId="41EABACA" w:rsidR="00AF573C" w:rsidRPr="00282BB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Pr="00282BBC">
        <w:rPr>
          <w:rFonts w:ascii="Avenir Next" w:hAnsi="Avenir Next"/>
          <w:color w:val="000000" w:themeColor="text1"/>
          <w:sz w:val="20"/>
          <w:szCs w:val="20"/>
          <w:lang w:val="es-ES"/>
        </w:rPr>
        <w:t xml:space="preserve"> pincha </w:t>
      </w:r>
      <w:hyperlink r:id="rId41" w:history="1">
        <w:r w:rsidR="00EF14EB" w:rsidRPr="00786F99">
          <w:rPr>
            <w:rStyle w:val="Hipervnculo"/>
            <w:rFonts w:ascii="Avenir Next" w:hAnsi="Avenir Next"/>
            <w:color w:val="000000" w:themeColor="text1"/>
            <w:sz w:val="20"/>
            <w:szCs w:val="20"/>
            <w:lang w:val="es-ES"/>
          </w:rPr>
          <w:t>aquí</w:t>
        </w:r>
      </w:hyperlink>
    </w:p>
    <w:p w14:paraId="250EDA2B" w14:textId="77777777" w:rsidR="001E4721" w:rsidRPr="00282BBC" w:rsidRDefault="001E4721" w:rsidP="001E4721">
      <w:pPr>
        <w:rPr>
          <w:rFonts w:ascii="Avenir Next" w:hAnsi="Avenir Next" w:cs="Arial"/>
          <w:color w:val="000000" w:themeColor="text1"/>
          <w:lang w:val="es-ES"/>
        </w:rPr>
      </w:pPr>
    </w:p>
    <w:p w14:paraId="45D46A21" w14:textId="77777777" w:rsidR="001E4721" w:rsidRPr="00282BBC" w:rsidRDefault="001E4721" w:rsidP="001E4721">
      <w:pPr>
        <w:rPr>
          <w:rFonts w:ascii="Avenir Next" w:hAnsi="Avenir Next" w:cs="Arial"/>
          <w:color w:val="000000" w:themeColor="text1"/>
          <w:lang w:val="es-ES"/>
        </w:rPr>
      </w:pPr>
    </w:p>
    <w:p w14:paraId="00F84AE9" w14:textId="433FFFA3" w:rsidR="001E4721" w:rsidRPr="00C83ABA" w:rsidRDefault="00C97B8C" w:rsidP="00C83ABA">
      <w:pPr>
        <w:pStyle w:val="Prrafodelista"/>
        <w:numPr>
          <w:ilvl w:val="0"/>
          <w:numId w:val="12"/>
        </w:numPr>
        <w:jc w:val="both"/>
        <w:rPr>
          <w:rFonts w:ascii="Avenir Next" w:eastAsiaTheme="majorEastAsia" w:hAnsi="Avenir Next" w:cstheme="majorBidi"/>
          <w:color w:val="000000" w:themeColor="text1"/>
          <w:sz w:val="26"/>
          <w:szCs w:val="26"/>
          <w:lang w:val="es-ES"/>
        </w:rPr>
      </w:pPr>
      <w:r w:rsidRPr="00C83ABA">
        <w:rPr>
          <w:rFonts w:ascii="Avenir Next" w:eastAsiaTheme="majorEastAsia" w:hAnsi="Avenir Next" w:cstheme="majorBidi"/>
          <w:color w:val="000000" w:themeColor="text1"/>
          <w:sz w:val="26"/>
          <w:szCs w:val="26"/>
          <w:lang w:val="es-ES"/>
        </w:rPr>
        <w:t xml:space="preserve">Riesgos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 xml:space="preserve">specíficos </w:t>
      </w:r>
      <w:r w:rsidR="008E1CCB">
        <w:rPr>
          <w:rFonts w:ascii="Avenir Next" w:eastAsiaTheme="majorEastAsia" w:hAnsi="Avenir Next" w:cstheme="majorBidi"/>
          <w:color w:val="000000" w:themeColor="text1"/>
          <w:sz w:val="26"/>
          <w:szCs w:val="26"/>
          <w:lang w:val="es-ES"/>
        </w:rPr>
        <w:t>D</w:t>
      </w:r>
      <w:r w:rsidRPr="00C83ABA">
        <w:rPr>
          <w:rFonts w:ascii="Avenir Next" w:eastAsiaTheme="majorEastAsia" w:hAnsi="Avenir Next" w:cstheme="majorBidi"/>
          <w:color w:val="000000" w:themeColor="text1"/>
          <w:sz w:val="26"/>
          <w:szCs w:val="26"/>
          <w:lang w:val="es-ES"/>
        </w:rPr>
        <w:t xml:space="preserve">urante la </w:t>
      </w:r>
      <w:r w:rsidR="008E1CCB">
        <w:rPr>
          <w:rFonts w:ascii="Avenir Next" w:eastAsiaTheme="majorEastAsia" w:hAnsi="Avenir Next" w:cstheme="majorBidi"/>
          <w:color w:val="000000" w:themeColor="text1"/>
          <w:sz w:val="26"/>
          <w:szCs w:val="26"/>
          <w:lang w:val="es-ES"/>
        </w:rPr>
        <w:t>E</w:t>
      </w:r>
      <w:r w:rsidRPr="00C83ABA">
        <w:rPr>
          <w:rFonts w:ascii="Avenir Next" w:eastAsiaTheme="majorEastAsia" w:hAnsi="Avenir Next" w:cstheme="majorBidi"/>
          <w:color w:val="000000" w:themeColor="text1"/>
          <w:sz w:val="26"/>
          <w:szCs w:val="26"/>
          <w:lang w:val="es-ES"/>
        </w:rPr>
        <w:t>tapa de “Adjudicación”:</w:t>
      </w:r>
      <w:r w:rsidR="008E1CCB">
        <w:rPr>
          <w:rFonts w:ascii="Avenir Next" w:eastAsiaTheme="majorEastAsia" w:hAnsi="Avenir Next" w:cstheme="majorBidi"/>
          <w:color w:val="000000" w:themeColor="text1"/>
          <w:sz w:val="26"/>
          <w:szCs w:val="26"/>
          <w:lang w:val="es-ES"/>
        </w:rPr>
        <w:t xml:space="preserve"> </w:t>
      </w:r>
      <w:r w:rsidR="009020B3" w:rsidRPr="00C83ABA">
        <w:rPr>
          <w:rFonts w:ascii="Avenir Next" w:eastAsiaTheme="majorEastAsia" w:hAnsi="Avenir Next" w:cstheme="majorBidi"/>
          <w:color w:val="000000" w:themeColor="text1"/>
          <w:sz w:val="26"/>
          <w:szCs w:val="26"/>
          <w:lang w:val="es-ES"/>
        </w:rPr>
        <w:t xml:space="preserve">Falta de </w:t>
      </w:r>
      <w:r w:rsidR="008E1CCB">
        <w:rPr>
          <w:rFonts w:ascii="Avenir Next" w:eastAsiaTheme="majorEastAsia" w:hAnsi="Avenir Next" w:cstheme="majorBidi"/>
          <w:color w:val="000000" w:themeColor="text1"/>
          <w:sz w:val="26"/>
          <w:szCs w:val="26"/>
          <w:lang w:val="es-ES"/>
        </w:rPr>
        <w:t>O</w:t>
      </w:r>
      <w:r w:rsidR="009020B3" w:rsidRPr="00C83ABA">
        <w:rPr>
          <w:rFonts w:ascii="Avenir Next" w:eastAsiaTheme="majorEastAsia" w:hAnsi="Avenir Next" w:cstheme="majorBidi"/>
          <w:color w:val="000000" w:themeColor="text1"/>
          <w:sz w:val="26"/>
          <w:szCs w:val="26"/>
          <w:lang w:val="es-ES"/>
        </w:rPr>
        <w:t xml:space="preserve">rden de </w:t>
      </w:r>
      <w:r w:rsidR="008E1CCB">
        <w:rPr>
          <w:rFonts w:ascii="Avenir Next" w:eastAsiaTheme="majorEastAsia" w:hAnsi="Avenir Next" w:cstheme="majorBidi"/>
          <w:color w:val="000000" w:themeColor="text1"/>
          <w:sz w:val="26"/>
          <w:szCs w:val="26"/>
          <w:lang w:val="es-ES"/>
        </w:rPr>
        <w:t>C</w:t>
      </w:r>
      <w:r w:rsidR="009020B3" w:rsidRPr="00C83ABA">
        <w:rPr>
          <w:rFonts w:ascii="Avenir Next" w:eastAsiaTheme="majorEastAsia" w:hAnsi="Avenir Next" w:cstheme="majorBidi"/>
          <w:color w:val="000000" w:themeColor="text1"/>
          <w:sz w:val="26"/>
          <w:szCs w:val="26"/>
          <w:lang w:val="es-ES"/>
        </w:rPr>
        <w:t>ompra</w:t>
      </w:r>
      <w:r w:rsidR="008E1CCB">
        <w:rPr>
          <w:rFonts w:ascii="Avenir Next" w:eastAsiaTheme="majorEastAsia" w:hAnsi="Avenir Next" w:cstheme="majorBidi"/>
          <w:color w:val="000000" w:themeColor="text1"/>
          <w:sz w:val="26"/>
          <w:szCs w:val="26"/>
          <w:lang w:val="es-ES"/>
        </w:rPr>
        <w:t>.</w:t>
      </w:r>
    </w:p>
    <w:p w14:paraId="505E74BB" w14:textId="77777777" w:rsidR="001E4721" w:rsidRPr="00282BBC" w:rsidRDefault="001E4721" w:rsidP="001E4721">
      <w:pPr>
        <w:jc w:val="both"/>
        <w:rPr>
          <w:rFonts w:ascii="Avenir Next" w:hAnsi="Avenir Next" w:cs="Arial"/>
          <w:color w:val="000000" w:themeColor="text1"/>
          <w:sz w:val="20"/>
          <w:szCs w:val="20"/>
          <w:lang w:val="es-ES"/>
        </w:rPr>
      </w:pPr>
    </w:p>
    <w:p w14:paraId="0257A5EC" w14:textId="0E40F03D" w:rsidR="000D0BD0" w:rsidRDefault="007866BC" w:rsidP="000D0BD0">
      <w:pPr>
        <w:jc w:val="both"/>
        <w:rPr>
          <w:rFonts w:ascii="Avenir Next" w:hAnsi="Avenir Next" w:cs="Arial"/>
          <w:color w:val="000000" w:themeColor="text1"/>
          <w:sz w:val="20"/>
          <w:szCs w:val="20"/>
          <w:lang w:val="es-ES"/>
        </w:rPr>
      </w:pPr>
      <w:r w:rsidRPr="00282BBC">
        <w:rPr>
          <w:rFonts w:ascii="Avenir Next" w:hAnsi="Avenir Next" w:cs="Arial"/>
          <w:color w:val="000000" w:themeColor="text1"/>
          <w:sz w:val="20"/>
          <w:szCs w:val="20"/>
          <w:lang w:val="es-ES"/>
        </w:rPr>
        <w:t xml:space="preserve">Este indicador </w:t>
      </w:r>
      <w:r w:rsidR="004C33C7">
        <w:rPr>
          <w:rFonts w:ascii="Avenir Next" w:hAnsi="Avenir Next" w:cs="Arial"/>
          <w:color w:val="000000" w:themeColor="text1"/>
          <w:sz w:val="20"/>
          <w:szCs w:val="20"/>
          <w:lang w:val="es-ES"/>
        </w:rPr>
        <w:t xml:space="preserve">considera riesgosas aquellas licitaciones en las cuales no se </w:t>
      </w:r>
      <w:r w:rsidR="002A78B0">
        <w:rPr>
          <w:rFonts w:ascii="Avenir Next" w:hAnsi="Avenir Next" w:cs="Arial"/>
          <w:color w:val="000000" w:themeColor="text1"/>
          <w:sz w:val="20"/>
          <w:szCs w:val="20"/>
          <w:lang w:val="es-ES"/>
        </w:rPr>
        <w:t xml:space="preserve">ha </w:t>
      </w:r>
      <w:r w:rsidR="004C33C7">
        <w:rPr>
          <w:rFonts w:ascii="Avenir Next" w:hAnsi="Avenir Next" w:cs="Arial"/>
          <w:color w:val="000000" w:themeColor="text1"/>
          <w:sz w:val="20"/>
          <w:szCs w:val="20"/>
          <w:lang w:val="es-ES"/>
        </w:rPr>
        <w:t xml:space="preserve">emitido </w:t>
      </w:r>
      <w:r w:rsidRPr="00282BBC">
        <w:rPr>
          <w:rFonts w:ascii="Avenir Next" w:hAnsi="Avenir Next" w:cs="Arial"/>
          <w:color w:val="000000" w:themeColor="text1"/>
          <w:sz w:val="20"/>
          <w:szCs w:val="20"/>
          <w:lang w:val="es-ES"/>
        </w:rPr>
        <w:t>una orden de compra</w:t>
      </w:r>
      <w:r w:rsidR="004C33C7">
        <w:rPr>
          <w:rFonts w:ascii="Avenir Next" w:hAnsi="Avenir Next" w:cs="Arial"/>
          <w:color w:val="000000" w:themeColor="text1"/>
          <w:sz w:val="20"/>
          <w:szCs w:val="20"/>
          <w:lang w:val="es-ES"/>
        </w:rPr>
        <w:t xml:space="preserve">, </w:t>
      </w:r>
      <w:r w:rsidRPr="00282BBC">
        <w:rPr>
          <w:rFonts w:ascii="Avenir Next" w:hAnsi="Avenir Next" w:cs="Arial"/>
          <w:color w:val="000000" w:themeColor="text1"/>
          <w:sz w:val="20"/>
          <w:szCs w:val="20"/>
          <w:lang w:val="es-ES"/>
        </w:rPr>
        <w:t>pese a que ha sido adjudicado el proceso.</w:t>
      </w:r>
    </w:p>
    <w:p w14:paraId="2D3C42C8" w14:textId="7BDAAEAC" w:rsidR="000B5AF9" w:rsidRDefault="000B5AF9" w:rsidP="001E4721">
      <w:pPr>
        <w:jc w:val="both"/>
        <w:rPr>
          <w:rFonts w:ascii="Avenir Next" w:hAnsi="Avenir Next" w:cs="Arial"/>
          <w:color w:val="000000" w:themeColor="text1"/>
          <w:sz w:val="16"/>
          <w:szCs w:val="16"/>
          <w:lang w:val="es-ES"/>
        </w:rPr>
      </w:pPr>
    </w:p>
    <w:p w14:paraId="29157C8E" w14:textId="77777777" w:rsidR="0017757C" w:rsidRDefault="0017757C" w:rsidP="001E4721">
      <w:pPr>
        <w:jc w:val="both"/>
        <w:rPr>
          <w:rFonts w:ascii="Avenir Next" w:hAnsi="Avenir Next" w:cs="Arial"/>
          <w:color w:val="000000" w:themeColor="text1"/>
          <w:sz w:val="16"/>
          <w:szCs w:val="16"/>
          <w:lang w:val="es-ES"/>
        </w:rPr>
      </w:pPr>
    </w:p>
    <w:p w14:paraId="26F0C182" w14:textId="77777777" w:rsidR="0017757C" w:rsidRDefault="0017757C" w:rsidP="001E4721">
      <w:pPr>
        <w:jc w:val="both"/>
        <w:rPr>
          <w:rFonts w:ascii="Avenir Next" w:hAnsi="Avenir Next" w:cs="Arial"/>
          <w:color w:val="000000" w:themeColor="text1"/>
          <w:sz w:val="16"/>
          <w:szCs w:val="16"/>
          <w:lang w:val="es-ES"/>
        </w:rPr>
      </w:pPr>
    </w:p>
    <w:p w14:paraId="109DC29F" w14:textId="77777777" w:rsidR="0017757C" w:rsidRDefault="0017757C" w:rsidP="001E4721">
      <w:pPr>
        <w:jc w:val="both"/>
        <w:rPr>
          <w:rFonts w:ascii="Avenir Next" w:hAnsi="Avenir Next" w:cs="Arial"/>
          <w:color w:val="000000" w:themeColor="text1"/>
          <w:sz w:val="16"/>
          <w:szCs w:val="16"/>
          <w:lang w:val="es-ES"/>
        </w:rPr>
      </w:pPr>
    </w:p>
    <w:p w14:paraId="26C9C3D5" w14:textId="77777777" w:rsidR="0017757C" w:rsidRDefault="0017757C">
      <w:pPr>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br w:type="page"/>
      </w:r>
    </w:p>
    <w:p w14:paraId="36FCCA44" w14:textId="44065D0F" w:rsidR="001E4721" w:rsidRPr="00282BBC" w:rsidRDefault="00C83ABA" w:rsidP="001E4721">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lastRenderedPageBreak/>
        <w:t>Tabla</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a</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w:t>
      </w:r>
      <w:r w:rsidR="001E4721" w:rsidRPr="00282BBC">
        <w:rPr>
          <w:rFonts w:ascii="Avenir Next" w:hAnsi="Avenir Next" w:cs="Arial"/>
          <w:color w:val="000000" w:themeColor="text1"/>
          <w:sz w:val="16"/>
          <w:szCs w:val="16"/>
          <w:lang w:val="es-ES"/>
        </w:rPr>
        <w:t xml:space="preserve"> según </w:t>
      </w:r>
      <w:r w:rsidR="000178A1">
        <w:rPr>
          <w:rFonts w:ascii="Avenir Next" w:hAnsi="Avenir Next" w:cs="Arial"/>
          <w:color w:val="000000" w:themeColor="text1"/>
          <w:sz w:val="16"/>
          <w:szCs w:val="16"/>
          <w:lang w:val="es-ES"/>
        </w:rPr>
        <w:t xml:space="preserve">Ministerio -u otras agrupaciones públicas de mercado público- </w:t>
      </w:r>
      <w:r w:rsidR="001E4721" w:rsidRPr="00282BBC">
        <w:rPr>
          <w:rFonts w:ascii="Avenir Next" w:hAnsi="Avenir Next" w:cs="Arial"/>
          <w:b/>
          <w:bCs/>
          <w:color w:val="000000" w:themeColor="text1"/>
          <w:sz w:val="16"/>
          <w:szCs w:val="16"/>
          <w:lang w:val="es-ES"/>
        </w:rPr>
        <w:t>ordenado de manera descendente por el %</w:t>
      </w:r>
      <w:r w:rsidR="001E4721" w:rsidRPr="00282BBC">
        <w:rPr>
          <w:rFonts w:ascii="Avenir Next" w:hAnsi="Avenir Next" w:cs="Arial"/>
          <w:color w:val="000000" w:themeColor="text1"/>
          <w:sz w:val="16"/>
          <w:szCs w:val="16"/>
          <w:lang w:val="es-ES"/>
        </w:rPr>
        <w:t xml:space="preserve"> de licitación riesgosas sobre el total, corte al </w:t>
      </w:r>
      <w:r w:rsidR="00C41C72">
        <w:rPr>
          <w:rFonts w:ascii="Avenir Next" w:hAnsi="Avenir Next" w:cs="Arial"/>
          <w:color w:val="000000" w:themeColor="text1"/>
          <w:sz w:val="16"/>
          <w:szCs w:val="16"/>
          <w:lang w:val="es-ES"/>
        </w:rPr>
        <w:t>3</w:t>
      </w:r>
      <w:r w:rsidR="0017757C">
        <w:rPr>
          <w:rFonts w:ascii="Avenir Next" w:hAnsi="Avenir Next" w:cs="Arial"/>
          <w:color w:val="000000" w:themeColor="text1"/>
          <w:sz w:val="16"/>
          <w:szCs w:val="16"/>
          <w:lang w:val="es-ES"/>
        </w:rPr>
        <w:t>1</w:t>
      </w:r>
      <w:r w:rsidR="00C41C72">
        <w:rPr>
          <w:rFonts w:ascii="Avenir Next" w:hAnsi="Avenir Next" w:cs="Arial"/>
          <w:color w:val="000000" w:themeColor="text1"/>
          <w:sz w:val="16"/>
          <w:szCs w:val="16"/>
          <w:lang w:val="es-ES"/>
        </w:rPr>
        <w:t>-</w:t>
      </w:r>
      <w:r w:rsidR="009307B5">
        <w:rPr>
          <w:rFonts w:ascii="Avenir Next" w:hAnsi="Avenir Next" w:cs="Arial"/>
          <w:color w:val="000000" w:themeColor="text1"/>
          <w:sz w:val="16"/>
          <w:szCs w:val="16"/>
          <w:lang w:val="es-ES"/>
        </w:rPr>
        <w:t>03</w:t>
      </w:r>
      <w:r w:rsidR="00C41C72">
        <w:rPr>
          <w:rFonts w:ascii="Avenir Next" w:hAnsi="Avenir Next" w:cs="Arial"/>
          <w:color w:val="000000" w:themeColor="text1"/>
          <w:sz w:val="16"/>
          <w:szCs w:val="16"/>
          <w:lang w:val="es-ES"/>
        </w:rPr>
        <w:t>-202</w:t>
      </w:r>
      <w:r w:rsidR="009307B5">
        <w:rPr>
          <w:rFonts w:ascii="Avenir Next" w:hAnsi="Avenir Next" w:cs="Arial"/>
          <w:color w:val="000000" w:themeColor="text1"/>
          <w:sz w:val="16"/>
          <w:szCs w:val="16"/>
          <w:lang w:val="es-ES"/>
        </w:rPr>
        <w:t>2</w:t>
      </w:r>
      <w:r w:rsidR="001E4721" w:rsidRPr="00282BBC">
        <w:rPr>
          <w:rFonts w:ascii="Avenir Next" w:hAnsi="Avenir Next" w:cs="Arial"/>
          <w:color w:val="000000" w:themeColor="text1"/>
          <w:sz w:val="16"/>
          <w:szCs w:val="16"/>
          <w:lang w:val="es-ES"/>
        </w:rPr>
        <w:t>.</w:t>
      </w:r>
    </w:p>
    <w:p w14:paraId="21BAD965" w14:textId="0BBB7B24" w:rsidR="0081173D" w:rsidRDefault="009307B5" w:rsidP="0017757C">
      <w:pPr>
        <w:jc w:val="center"/>
        <w:rPr>
          <w:rFonts w:ascii="Avenir Next" w:hAnsi="Avenir Next" w:cs="Arial"/>
          <w:color w:val="000000" w:themeColor="text1"/>
          <w:lang w:val="es-ES"/>
        </w:rPr>
      </w:pPr>
      <w:r w:rsidRPr="009307B5">
        <w:rPr>
          <w:rFonts w:ascii="Avenir Next" w:hAnsi="Avenir Next" w:cs="Arial"/>
          <w:color w:val="000000" w:themeColor="text1"/>
          <w:lang w:val="es-ES"/>
        </w:rPr>
        <w:drawing>
          <wp:inline distT="0" distB="0" distL="0" distR="0" wp14:anchorId="326FC874" wp14:editId="1F2A740F">
            <wp:extent cx="5612130" cy="2477770"/>
            <wp:effectExtent l="0" t="0" r="7620" b="0"/>
            <wp:docPr id="36" name="Imagen 3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abla&#10;&#10;Descripción generada automáticamente"/>
                    <pic:cNvPicPr/>
                  </pic:nvPicPr>
                  <pic:blipFill>
                    <a:blip r:embed="rId42"/>
                    <a:stretch>
                      <a:fillRect/>
                    </a:stretch>
                  </pic:blipFill>
                  <pic:spPr>
                    <a:xfrm>
                      <a:off x="0" y="0"/>
                      <a:ext cx="5612130" cy="2477770"/>
                    </a:xfrm>
                    <a:prstGeom prst="rect">
                      <a:avLst/>
                    </a:prstGeom>
                  </pic:spPr>
                </pic:pic>
              </a:graphicData>
            </a:graphic>
          </wp:inline>
        </w:drawing>
      </w:r>
    </w:p>
    <w:p w14:paraId="6ACC2311" w14:textId="77777777" w:rsidR="0081173D" w:rsidRPr="00282BBC" w:rsidRDefault="0081173D" w:rsidP="001E4721">
      <w:pPr>
        <w:jc w:val="both"/>
        <w:rPr>
          <w:rFonts w:ascii="Avenir Next" w:hAnsi="Avenir Next" w:cs="Arial"/>
          <w:color w:val="000000" w:themeColor="text1"/>
          <w:lang w:val="es-ES"/>
        </w:rPr>
      </w:pPr>
    </w:p>
    <w:p w14:paraId="622D7FB1" w14:textId="41CD29E4" w:rsidR="001E4721" w:rsidRPr="00282BBC" w:rsidRDefault="00C83ABA" w:rsidP="00C80817">
      <w:pPr>
        <w:jc w:val="both"/>
        <w:rPr>
          <w:rFonts w:ascii="Avenir Next" w:hAnsi="Avenir Next" w:cs="Arial"/>
          <w:color w:val="000000" w:themeColor="text1"/>
          <w:sz w:val="16"/>
          <w:szCs w:val="16"/>
          <w:lang w:val="es-ES"/>
        </w:rPr>
      </w:pPr>
      <w:r>
        <w:rPr>
          <w:rFonts w:ascii="Avenir Next" w:hAnsi="Avenir Next" w:cs="Arial"/>
          <w:color w:val="000000" w:themeColor="text1"/>
          <w:sz w:val="16"/>
          <w:szCs w:val="16"/>
          <w:lang w:val="es-ES"/>
        </w:rPr>
        <w:t>Tabla</w:t>
      </w:r>
      <w:r w:rsidR="000B5AF9">
        <w:rPr>
          <w:rFonts w:ascii="Avenir Next" w:hAnsi="Avenir Next" w:cs="Arial"/>
          <w:color w:val="000000" w:themeColor="text1"/>
          <w:sz w:val="16"/>
          <w:szCs w:val="16"/>
          <w:lang w:val="es-ES"/>
        </w:rPr>
        <w:t>7</w:t>
      </w:r>
      <w:r w:rsidR="00B051A1">
        <w:rPr>
          <w:rFonts w:ascii="Avenir Next" w:hAnsi="Avenir Next" w:cs="Arial"/>
          <w:color w:val="000000" w:themeColor="text1"/>
          <w:sz w:val="16"/>
          <w:szCs w:val="16"/>
          <w:lang w:val="es-ES"/>
        </w:rPr>
        <w:t>b</w:t>
      </w:r>
      <w:r w:rsidR="001E4721" w:rsidRPr="00282BBC">
        <w:rPr>
          <w:rFonts w:ascii="Avenir Next" w:hAnsi="Avenir Next" w:cs="Arial"/>
          <w:color w:val="000000" w:themeColor="text1"/>
          <w:sz w:val="16"/>
          <w:szCs w:val="16"/>
          <w:lang w:val="es-ES"/>
        </w:rPr>
        <w:t>: Ranking de licitaciones riesgosas de acuerdo al indicador</w:t>
      </w:r>
      <w:r w:rsidR="00C80817" w:rsidRPr="00282BBC">
        <w:rPr>
          <w:rFonts w:ascii="Avenir Next" w:hAnsi="Avenir Next" w:cs="Arial"/>
          <w:color w:val="000000" w:themeColor="text1"/>
          <w:sz w:val="16"/>
          <w:szCs w:val="16"/>
          <w:lang w:val="es-ES"/>
        </w:rPr>
        <w:t xml:space="preserve">, </w:t>
      </w:r>
      <w:r w:rsidR="001E4721" w:rsidRPr="00282BBC">
        <w:rPr>
          <w:rFonts w:ascii="Avenir Next" w:hAnsi="Avenir Next" w:cs="Arial"/>
          <w:color w:val="000000" w:themeColor="text1"/>
          <w:sz w:val="16"/>
          <w:szCs w:val="16"/>
          <w:lang w:val="es-ES"/>
        </w:rPr>
        <w:t xml:space="preserve">según </w:t>
      </w:r>
      <w:r w:rsidR="000178A1">
        <w:rPr>
          <w:rFonts w:ascii="Avenir Next" w:hAnsi="Avenir Next" w:cs="Arial"/>
          <w:color w:val="000000" w:themeColor="text1"/>
          <w:sz w:val="16"/>
          <w:szCs w:val="16"/>
          <w:lang w:val="es-ES"/>
        </w:rPr>
        <w:t>Ministerio -u otras agrupaciones públicas de mercado público-</w:t>
      </w:r>
      <w:r w:rsidR="001E4721" w:rsidRPr="00282BBC">
        <w:rPr>
          <w:rFonts w:ascii="Avenir Next" w:hAnsi="Avenir Next" w:cs="Arial"/>
          <w:color w:val="000000" w:themeColor="text1"/>
          <w:sz w:val="16"/>
          <w:szCs w:val="16"/>
          <w:lang w:val="es-ES"/>
        </w:rPr>
        <w:t xml:space="preserve"> </w:t>
      </w:r>
      <w:r w:rsidR="001E4721" w:rsidRPr="00282BBC">
        <w:rPr>
          <w:rFonts w:ascii="Avenir Next" w:hAnsi="Avenir Next" w:cs="Arial"/>
          <w:b/>
          <w:bCs/>
          <w:color w:val="000000" w:themeColor="text1"/>
          <w:sz w:val="16"/>
          <w:szCs w:val="16"/>
          <w:lang w:val="es-ES"/>
        </w:rPr>
        <w:t>ordenado de manera descendente por la cantidad</w:t>
      </w:r>
      <w:r w:rsidR="001E4721" w:rsidRPr="00282BBC">
        <w:rPr>
          <w:rFonts w:ascii="Avenir Next" w:hAnsi="Avenir Next" w:cs="Arial"/>
          <w:color w:val="000000" w:themeColor="text1"/>
          <w:sz w:val="16"/>
          <w:szCs w:val="16"/>
          <w:lang w:val="es-ES"/>
        </w:rPr>
        <w:t xml:space="preserve"> de licitaciones riesgosas sobre el total.</w:t>
      </w:r>
    </w:p>
    <w:p w14:paraId="7CB5E60A" w14:textId="4F43EAF9" w:rsidR="001E4721" w:rsidRDefault="009307B5" w:rsidP="00C80817">
      <w:pPr>
        <w:jc w:val="center"/>
        <w:rPr>
          <w:rFonts w:ascii="Avenir Next" w:hAnsi="Avenir Next" w:cs="Arial"/>
          <w:color w:val="000000" w:themeColor="text1"/>
          <w:lang w:val="es-ES"/>
        </w:rPr>
      </w:pPr>
      <w:r w:rsidRPr="009307B5">
        <w:rPr>
          <w:rFonts w:ascii="Avenir Next" w:hAnsi="Avenir Next" w:cs="Arial"/>
          <w:color w:val="000000" w:themeColor="text1"/>
          <w:lang w:val="es-ES"/>
        </w:rPr>
        <w:drawing>
          <wp:inline distT="0" distB="0" distL="0" distR="0" wp14:anchorId="7B9A2B65" wp14:editId="6D87C818">
            <wp:extent cx="5612130" cy="2413000"/>
            <wp:effectExtent l="0" t="0" r="7620" b="6350"/>
            <wp:docPr id="39" name="Imagen 3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abla&#10;&#10;Descripción generada automáticamente"/>
                    <pic:cNvPicPr/>
                  </pic:nvPicPr>
                  <pic:blipFill>
                    <a:blip r:embed="rId43"/>
                    <a:stretch>
                      <a:fillRect/>
                    </a:stretch>
                  </pic:blipFill>
                  <pic:spPr>
                    <a:xfrm>
                      <a:off x="0" y="0"/>
                      <a:ext cx="5612130" cy="2413000"/>
                    </a:xfrm>
                    <a:prstGeom prst="rect">
                      <a:avLst/>
                    </a:prstGeom>
                  </pic:spPr>
                </pic:pic>
              </a:graphicData>
            </a:graphic>
          </wp:inline>
        </w:drawing>
      </w:r>
    </w:p>
    <w:p w14:paraId="5FC58A61" w14:textId="77777777" w:rsidR="00686E42" w:rsidRPr="00282BBC" w:rsidRDefault="00686E42" w:rsidP="00C80817">
      <w:pPr>
        <w:jc w:val="center"/>
        <w:rPr>
          <w:rFonts w:ascii="Avenir Next" w:hAnsi="Avenir Next" w:cs="Arial"/>
          <w:color w:val="000000" w:themeColor="text1"/>
          <w:lang w:val="es-ES"/>
        </w:rPr>
      </w:pPr>
    </w:p>
    <w:p w14:paraId="778233F7" w14:textId="3156DC22" w:rsidR="00AF573C" w:rsidRPr="00AF573C" w:rsidRDefault="00AF573C" w:rsidP="00AF573C">
      <w:pPr>
        <w:rPr>
          <w:rFonts w:ascii="Avenir Next" w:hAnsi="Avenir Next"/>
          <w:color w:val="000000" w:themeColor="text1"/>
          <w:sz w:val="20"/>
          <w:szCs w:val="20"/>
          <w:lang w:val="es-ES"/>
        </w:rPr>
      </w:pPr>
      <w:r w:rsidRPr="00282BBC">
        <w:rPr>
          <w:rFonts w:ascii="Avenir Next" w:hAnsi="Avenir Next"/>
          <w:color w:val="000000" w:themeColor="text1"/>
          <w:sz w:val="20"/>
          <w:szCs w:val="20"/>
          <w:lang w:val="es-ES"/>
        </w:rPr>
        <w:t>Para mayor detalle de este análisis</w:t>
      </w:r>
      <w:r w:rsidR="00175605">
        <w:rPr>
          <w:rFonts w:ascii="Avenir Next" w:hAnsi="Avenir Next"/>
          <w:color w:val="000000" w:themeColor="text1"/>
          <w:sz w:val="20"/>
          <w:szCs w:val="20"/>
          <w:lang w:val="es-ES"/>
        </w:rPr>
        <w:t>, y para ver el ranking completo</w:t>
      </w:r>
      <w:r w:rsidR="00175605" w:rsidRPr="00282BBC">
        <w:rPr>
          <w:rFonts w:ascii="Avenir Next" w:hAnsi="Avenir Next"/>
          <w:color w:val="000000" w:themeColor="text1"/>
          <w:sz w:val="20"/>
          <w:szCs w:val="20"/>
          <w:lang w:val="es-ES"/>
        </w:rPr>
        <w:t xml:space="preserve"> </w:t>
      </w:r>
      <w:r w:rsidRPr="00282BBC">
        <w:rPr>
          <w:rFonts w:ascii="Avenir Next" w:hAnsi="Avenir Next"/>
          <w:color w:val="000000" w:themeColor="text1"/>
          <w:sz w:val="20"/>
          <w:szCs w:val="20"/>
          <w:lang w:val="es-ES"/>
        </w:rPr>
        <w:t xml:space="preserve">pincha </w:t>
      </w:r>
      <w:hyperlink r:id="rId44" w:history="1">
        <w:r w:rsidR="00EF14EB" w:rsidRPr="00786F99">
          <w:rPr>
            <w:rStyle w:val="Hipervnculo"/>
            <w:rFonts w:ascii="Avenir Next" w:hAnsi="Avenir Next"/>
            <w:color w:val="000000" w:themeColor="text1"/>
            <w:sz w:val="20"/>
            <w:szCs w:val="20"/>
            <w:lang w:val="es-ES"/>
          </w:rPr>
          <w:t>aquí</w:t>
        </w:r>
      </w:hyperlink>
    </w:p>
    <w:p w14:paraId="5F55BEB6" w14:textId="7BAF44F0" w:rsidR="00AF573C" w:rsidRDefault="00AF573C" w:rsidP="00C80817">
      <w:pPr>
        <w:jc w:val="center"/>
        <w:rPr>
          <w:rFonts w:ascii="Avenir Next" w:hAnsi="Avenir Next" w:cs="Arial"/>
          <w:color w:val="000000" w:themeColor="text1"/>
          <w:lang w:val="es-ES"/>
        </w:rPr>
      </w:pPr>
    </w:p>
    <w:p w14:paraId="2706E342" w14:textId="77777777" w:rsidR="00C97B8C" w:rsidRDefault="00C97B8C" w:rsidP="00C80817">
      <w:pPr>
        <w:jc w:val="center"/>
        <w:rPr>
          <w:rFonts w:ascii="Avenir Next" w:hAnsi="Avenir Next" w:cs="Arial"/>
          <w:color w:val="000000" w:themeColor="text1"/>
          <w:lang w:val="es-ES"/>
        </w:rPr>
      </w:pPr>
    </w:p>
    <w:p w14:paraId="0DF49C08" w14:textId="494D2018" w:rsidR="00C97B8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w:t>
      </w:r>
    </w:p>
    <w:p w14:paraId="7517D785" w14:textId="2EB3F7C3" w:rsidR="00C97B8C" w:rsidRDefault="00C97B8C" w:rsidP="00C80817">
      <w:pPr>
        <w:jc w:val="center"/>
        <w:rPr>
          <w:rFonts w:ascii="Avenir Next" w:hAnsi="Avenir Next" w:cs="Arial"/>
          <w:color w:val="000000" w:themeColor="text1"/>
          <w:lang w:val="es-ES"/>
        </w:rPr>
      </w:pPr>
    </w:p>
    <w:p w14:paraId="4934C3CA" w14:textId="40A5277B" w:rsidR="00C97B8C" w:rsidRPr="00AF573C" w:rsidRDefault="00C97B8C" w:rsidP="00C80817">
      <w:pPr>
        <w:jc w:val="center"/>
        <w:rPr>
          <w:rFonts w:ascii="Avenir Next" w:hAnsi="Avenir Next" w:cs="Arial"/>
          <w:color w:val="000000" w:themeColor="text1"/>
          <w:lang w:val="es-ES"/>
        </w:rPr>
      </w:pPr>
      <w:r>
        <w:rPr>
          <w:rFonts w:ascii="Avenir Next" w:hAnsi="Avenir Next" w:cs="Arial"/>
          <w:color w:val="000000" w:themeColor="text1"/>
          <w:lang w:val="es-ES"/>
        </w:rPr>
        <w:t xml:space="preserve">Visita a nuestro </w:t>
      </w:r>
      <w:r w:rsidR="000D0BD0">
        <w:rPr>
          <w:rFonts w:ascii="Avenir Next" w:hAnsi="Avenir Next" w:cs="Arial"/>
          <w:color w:val="000000" w:themeColor="text1"/>
          <w:lang w:val="es-ES"/>
        </w:rPr>
        <w:t>micrositio</w:t>
      </w:r>
      <w:r>
        <w:rPr>
          <w:rFonts w:ascii="Avenir Next" w:hAnsi="Avenir Next" w:cs="Arial"/>
          <w:color w:val="000000" w:themeColor="text1"/>
          <w:lang w:val="es-ES"/>
        </w:rPr>
        <w:t xml:space="preserve"> con todas las red flags </w:t>
      </w:r>
      <w:hyperlink r:id="rId45" w:history="1">
        <w:r w:rsidRPr="000D0BD0">
          <w:rPr>
            <w:rStyle w:val="Hipervnculo"/>
            <w:rFonts w:ascii="Avenir Next" w:hAnsi="Avenir Next" w:cs="Arial"/>
            <w:b/>
            <w:bCs/>
            <w:lang w:val="es-ES"/>
          </w:rPr>
          <w:t>aquí</w:t>
        </w:r>
      </w:hyperlink>
    </w:p>
    <w:sectPr w:rsidR="00C97B8C" w:rsidRPr="00AF573C" w:rsidSect="00F269DB">
      <w:footerReference w:type="even" r:id="rId46"/>
      <w:footerReference w:type="default" r:id="rId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8177" w14:textId="77777777" w:rsidR="00B556AE" w:rsidRDefault="00B556AE" w:rsidP="00BE199E">
      <w:r>
        <w:separator/>
      </w:r>
    </w:p>
  </w:endnote>
  <w:endnote w:type="continuationSeparator" w:id="0">
    <w:p w14:paraId="3C015C43" w14:textId="77777777" w:rsidR="00B556AE" w:rsidRDefault="00B556AE" w:rsidP="00BE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w:altName w:val="Calibri"/>
    <w:charset w:val="00"/>
    <w:family w:val="swiss"/>
    <w:pitch w:val="variable"/>
    <w:sig w:usb0="8000002F" w:usb1="5000204A" w:usb2="00000000" w:usb3="00000000" w:csb0="0000009B" w:csb1="00000000"/>
  </w:font>
  <w:font w:name="Helvetica">
    <w:panose1 w:val="020B0504020202020204"/>
    <w:charset w:val="00"/>
    <w:family w:val="auto"/>
    <w:pitch w:val="variable"/>
    <w:sig w:usb0="E00002FF" w:usb1="5000785B" w:usb2="00000000" w:usb3="00000000" w:csb0="0000019F" w:csb1="00000000"/>
  </w:font>
  <w:font w:name="Avenir Next LT Pro">
    <w:charset w:val="00"/>
    <w:family w:val="swiss"/>
    <w:pitch w:val="variable"/>
    <w:sig w:usb0="800000EF" w:usb1="5000204A" w:usb2="00000000" w:usb3="00000000" w:csb0="00000093" w:csb1="00000000"/>
  </w:font>
  <w:font w:name="Roboto">
    <w:altName w:val="Arial"/>
    <w:panose1 w:val="02000000000000000000"/>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Títulos en al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58466994"/>
      <w:docPartObj>
        <w:docPartGallery w:val="Page Numbers (Bottom of Page)"/>
        <w:docPartUnique/>
      </w:docPartObj>
    </w:sdtPr>
    <w:sdtEndPr>
      <w:rPr>
        <w:rStyle w:val="Nmerodepgina"/>
      </w:rPr>
    </w:sdtEndPr>
    <w:sdtContent>
      <w:p w14:paraId="2E37FA85" w14:textId="76E60590" w:rsidR="008E1CCB" w:rsidRDefault="008E1CCB"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D9A911" w14:textId="77777777" w:rsidR="008E1CCB" w:rsidRDefault="008E1CCB" w:rsidP="0088135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908215"/>
      <w:docPartObj>
        <w:docPartGallery w:val="Page Numbers (Bottom of Page)"/>
        <w:docPartUnique/>
      </w:docPartObj>
    </w:sdtPr>
    <w:sdtEndPr>
      <w:rPr>
        <w:rStyle w:val="Nmerodepgina"/>
      </w:rPr>
    </w:sdtEndPr>
    <w:sdtContent>
      <w:p w14:paraId="744C396E" w14:textId="00F6372E" w:rsidR="008E1CCB" w:rsidRDefault="008E1CCB" w:rsidP="00C54B2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843E06" w14:textId="77777777" w:rsidR="008E1CCB" w:rsidRDefault="008E1CCB" w:rsidP="00881352">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1D6C4" w14:textId="77777777" w:rsidR="00B556AE" w:rsidRDefault="00B556AE" w:rsidP="00BE199E">
      <w:r>
        <w:separator/>
      </w:r>
    </w:p>
  </w:footnote>
  <w:footnote w:type="continuationSeparator" w:id="0">
    <w:p w14:paraId="37331EE6" w14:textId="77777777" w:rsidR="00B556AE" w:rsidRDefault="00B556AE" w:rsidP="00BE199E">
      <w:r>
        <w:continuationSeparator/>
      </w:r>
    </w:p>
  </w:footnote>
  <w:footnote w:id="1">
    <w:p w14:paraId="4C1FFAA0" w14:textId="5ADDA97E" w:rsidR="008E1CCB" w:rsidRPr="00C83ABA" w:rsidRDefault="008E1CCB">
      <w:pPr>
        <w:pStyle w:val="Textonotapie"/>
        <w:rPr>
          <w:lang w:val="es-ES"/>
        </w:rPr>
      </w:pPr>
      <w:r>
        <w:rPr>
          <w:rStyle w:val="Refdenotaalpie"/>
        </w:rPr>
        <w:footnoteRef/>
      </w:r>
      <w:r>
        <w:t xml:space="preserve"> </w:t>
      </w:r>
      <w:r>
        <w:rPr>
          <w:lang w:val="es-ES"/>
        </w:rPr>
        <w:t>Unidad Tributaria Mensual.</w:t>
      </w:r>
    </w:p>
  </w:footnote>
  <w:footnote w:id="2">
    <w:p w14:paraId="52BECB4A" w14:textId="2B42F49E" w:rsidR="00E553E7" w:rsidRPr="001A66E0" w:rsidRDefault="00E553E7">
      <w:pPr>
        <w:pStyle w:val="Textonotapie"/>
        <w:rPr>
          <w:lang w:val="es-ES"/>
        </w:rPr>
      </w:pPr>
      <w:r>
        <w:rPr>
          <w:rStyle w:val="Refdenotaalpie"/>
        </w:rPr>
        <w:footnoteRef/>
      </w:r>
      <w:r>
        <w:t xml:space="preserve"> </w:t>
      </w:r>
      <w:r>
        <w:rPr>
          <w:lang w:val="es-ES"/>
        </w:rPr>
        <w:t>De acuerdo a la ley de compras Nº 19.886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3D"/>
    <w:multiLevelType w:val="hybridMultilevel"/>
    <w:tmpl w:val="DA024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3523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50E3D"/>
    <w:multiLevelType w:val="hybridMultilevel"/>
    <w:tmpl w:val="CCF2E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0F45FD"/>
    <w:multiLevelType w:val="multilevel"/>
    <w:tmpl w:val="FE42CF68"/>
    <w:lvl w:ilvl="0">
      <w:start w:val="1"/>
      <w:numFmt w:val="decimal"/>
      <w:lvlText w:val="%1."/>
      <w:lvlJc w:val="left"/>
      <w:pPr>
        <w:ind w:left="360" w:hanging="360"/>
      </w:pPr>
      <w:rPr>
        <w:b w:val="0"/>
        <w:bCs w:val="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EF4F8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BB37D2"/>
    <w:multiLevelType w:val="hybridMultilevel"/>
    <w:tmpl w:val="792AC1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7C759F3"/>
    <w:multiLevelType w:val="multilevel"/>
    <w:tmpl w:val="1DC2F696"/>
    <w:lvl w:ilvl="0">
      <w:start w:val="1"/>
      <w:numFmt w:val="decimal"/>
      <w:lvlText w:val="%1."/>
      <w:lvlJc w:val="left"/>
      <w:pPr>
        <w:ind w:left="360" w:hanging="360"/>
      </w:pPr>
      <w:rPr>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0D245E"/>
    <w:multiLevelType w:val="hybridMultilevel"/>
    <w:tmpl w:val="AC6E9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70A74B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747D7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2DA1465"/>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6D0587"/>
    <w:multiLevelType w:val="hybridMultilevel"/>
    <w:tmpl w:val="E2022D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F1A5D1F"/>
    <w:multiLevelType w:val="hybridMultilevel"/>
    <w:tmpl w:val="8AC42C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60680771">
    <w:abstractNumId w:val="7"/>
  </w:num>
  <w:num w:numId="2" w16cid:durableId="1755929012">
    <w:abstractNumId w:val="11"/>
  </w:num>
  <w:num w:numId="3" w16cid:durableId="831721752">
    <w:abstractNumId w:val="5"/>
  </w:num>
  <w:num w:numId="4" w16cid:durableId="832180415">
    <w:abstractNumId w:val="12"/>
  </w:num>
  <w:num w:numId="5" w16cid:durableId="899633747">
    <w:abstractNumId w:val="2"/>
  </w:num>
  <w:num w:numId="6" w16cid:durableId="604315420">
    <w:abstractNumId w:val="0"/>
  </w:num>
  <w:num w:numId="7" w16cid:durableId="1363558240">
    <w:abstractNumId w:val="8"/>
  </w:num>
  <w:num w:numId="8" w16cid:durableId="458305647">
    <w:abstractNumId w:val="3"/>
  </w:num>
  <w:num w:numId="9" w16cid:durableId="1297561878">
    <w:abstractNumId w:val="4"/>
  </w:num>
  <w:num w:numId="10" w16cid:durableId="1719625683">
    <w:abstractNumId w:val="1"/>
  </w:num>
  <w:num w:numId="11" w16cid:durableId="1647054182">
    <w:abstractNumId w:val="10"/>
  </w:num>
  <w:num w:numId="12" w16cid:durableId="790976142">
    <w:abstractNumId w:val="6"/>
  </w:num>
  <w:num w:numId="13" w16cid:durableId="14022865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8"/>
    <w:rsid w:val="00001CD5"/>
    <w:rsid w:val="0001519E"/>
    <w:rsid w:val="000164C0"/>
    <w:rsid w:val="000178A1"/>
    <w:rsid w:val="00026F21"/>
    <w:rsid w:val="00027510"/>
    <w:rsid w:val="0003464B"/>
    <w:rsid w:val="000354B2"/>
    <w:rsid w:val="00046FF9"/>
    <w:rsid w:val="00052D2A"/>
    <w:rsid w:val="00061501"/>
    <w:rsid w:val="00073225"/>
    <w:rsid w:val="00081B8B"/>
    <w:rsid w:val="00087E22"/>
    <w:rsid w:val="00095F7A"/>
    <w:rsid w:val="0009778C"/>
    <w:rsid w:val="000A3212"/>
    <w:rsid w:val="000B5AF9"/>
    <w:rsid w:val="000D0BD0"/>
    <w:rsid w:val="000D191D"/>
    <w:rsid w:val="001007F4"/>
    <w:rsid w:val="001116F2"/>
    <w:rsid w:val="00142AF1"/>
    <w:rsid w:val="00143E09"/>
    <w:rsid w:val="00153367"/>
    <w:rsid w:val="00154F46"/>
    <w:rsid w:val="00162987"/>
    <w:rsid w:val="00167B3B"/>
    <w:rsid w:val="00172E29"/>
    <w:rsid w:val="00173811"/>
    <w:rsid w:val="00175605"/>
    <w:rsid w:val="0017757C"/>
    <w:rsid w:val="001819DE"/>
    <w:rsid w:val="0018477F"/>
    <w:rsid w:val="00186D5D"/>
    <w:rsid w:val="00190D0B"/>
    <w:rsid w:val="00190EDC"/>
    <w:rsid w:val="00192BA5"/>
    <w:rsid w:val="001A04F6"/>
    <w:rsid w:val="001A66E0"/>
    <w:rsid w:val="001C09B1"/>
    <w:rsid w:val="001E4721"/>
    <w:rsid w:val="001E69C0"/>
    <w:rsid w:val="001F0C27"/>
    <w:rsid w:val="001F7E19"/>
    <w:rsid w:val="001F7E21"/>
    <w:rsid w:val="00201C01"/>
    <w:rsid w:val="00207DCB"/>
    <w:rsid w:val="00224C39"/>
    <w:rsid w:val="0023365C"/>
    <w:rsid w:val="00255E44"/>
    <w:rsid w:val="0026024B"/>
    <w:rsid w:val="00262038"/>
    <w:rsid w:val="00271522"/>
    <w:rsid w:val="002828FC"/>
    <w:rsid w:val="00282BBC"/>
    <w:rsid w:val="00287379"/>
    <w:rsid w:val="00293306"/>
    <w:rsid w:val="002A3E5D"/>
    <w:rsid w:val="002A6481"/>
    <w:rsid w:val="002A78B0"/>
    <w:rsid w:val="002B46F4"/>
    <w:rsid w:val="002C26E9"/>
    <w:rsid w:val="002C2967"/>
    <w:rsid w:val="002C7110"/>
    <w:rsid w:val="002E7041"/>
    <w:rsid w:val="002F40A0"/>
    <w:rsid w:val="00300516"/>
    <w:rsid w:val="003348F7"/>
    <w:rsid w:val="0033511E"/>
    <w:rsid w:val="00335A94"/>
    <w:rsid w:val="00337373"/>
    <w:rsid w:val="00365E42"/>
    <w:rsid w:val="00377B5A"/>
    <w:rsid w:val="003809C5"/>
    <w:rsid w:val="00387371"/>
    <w:rsid w:val="003875BC"/>
    <w:rsid w:val="00397E1B"/>
    <w:rsid w:val="003D6515"/>
    <w:rsid w:val="003D658E"/>
    <w:rsid w:val="003E7720"/>
    <w:rsid w:val="004148F8"/>
    <w:rsid w:val="004166D3"/>
    <w:rsid w:val="0043494D"/>
    <w:rsid w:val="00436C6D"/>
    <w:rsid w:val="00441840"/>
    <w:rsid w:val="00442602"/>
    <w:rsid w:val="0044554C"/>
    <w:rsid w:val="00446963"/>
    <w:rsid w:val="004653EA"/>
    <w:rsid w:val="00471CF2"/>
    <w:rsid w:val="004732AD"/>
    <w:rsid w:val="004866CA"/>
    <w:rsid w:val="0049078B"/>
    <w:rsid w:val="00495ABA"/>
    <w:rsid w:val="004A01D2"/>
    <w:rsid w:val="004A0AF2"/>
    <w:rsid w:val="004A158A"/>
    <w:rsid w:val="004A2815"/>
    <w:rsid w:val="004B0612"/>
    <w:rsid w:val="004B3CAB"/>
    <w:rsid w:val="004B5CFD"/>
    <w:rsid w:val="004C33C7"/>
    <w:rsid w:val="004C709F"/>
    <w:rsid w:val="004E1A50"/>
    <w:rsid w:val="004F16BF"/>
    <w:rsid w:val="00504BB7"/>
    <w:rsid w:val="00505B97"/>
    <w:rsid w:val="00514764"/>
    <w:rsid w:val="00541650"/>
    <w:rsid w:val="00542F60"/>
    <w:rsid w:val="00545B65"/>
    <w:rsid w:val="00547D86"/>
    <w:rsid w:val="00554F8F"/>
    <w:rsid w:val="005633D9"/>
    <w:rsid w:val="00565D46"/>
    <w:rsid w:val="00565FB0"/>
    <w:rsid w:val="005705C6"/>
    <w:rsid w:val="005825EE"/>
    <w:rsid w:val="00582F85"/>
    <w:rsid w:val="00585778"/>
    <w:rsid w:val="005965F5"/>
    <w:rsid w:val="005A5C8B"/>
    <w:rsid w:val="005B6637"/>
    <w:rsid w:val="005B7911"/>
    <w:rsid w:val="005C0485"/>
    <w:rsid w:val="005C43B1"/>
    <w:rsid w:val="005D7208"/>
    <w:rsid w:val="005E790C"/>
    <w:rsid w:val="005F0E98"/>
    <w:rsid w:val="00606681"/>
    <w:rsid w:val="0061247D"/>
    <w:rsid w:val="006510EE"/>
    <w:rsid w:val="00655B06"/>
    <w:rsid w:val="006675F9"/>
    <w:rsid w:val="006841EA"/>
    <w:rsid w:val="00686D03"/>
    <w:rsid w:val="00686E42"/>
    <w:rsid w:val="0068787C"/>
    <w:rsid w:val="00695359"/>
    <w:rsid w:val="006A74D4"/>
    <w:rsid w:val="006B41BE"/>
    <w:rsid w:val="006C11E2"/>
    <w:rsid w:val="006C393D"/>
    <w:rsid w:val="006C74B3"/>
    <w:rsid w:val="006D3764"/>
    <w:rsid w:val="006E5B54"/>
    <w:rsid w:val="006F6802"/>
    <w:rsid w:val="0070214A"/>
    <w:rsid w:val="00722397"/>
    <w:rsid w:val="007336FC"/>
    <w:rsid w:val="0074228C"/>
    <w:rsid w:val="007542D5"/>
    <w:rsid w:val="00756837"/>
    <w:rsid w:val="00770CCE"/>
    <w:rsid w:val="00774489"/>
    <w:rsid w:val="00784FE2"/>
    <w:rsid w:val="00785730"/>
    <w:rsid w:val="007866BC"/>
    <w:rsid w:val="00786F99"/>
    <w:rsid w:val="007A1969"/>
    <w:rsid w:val="007A2792"/>
    <w:rsid w:val="007B2DE1"/>
    <w:rsid w:val="007B2FFF"/>
    <w:rsid w:val="007B6F22"/>
    <w:rsid w:val="007D0A9A"/>
    <w:rsid w:val="007D7E12"/>
    <w:rsid w:val="007E03C6"/>
    <w:rsid w:val="007E3C71"/>
    <w:rsid w:val="007F7EA3"/>
    <w:rsid w:val="0081173D"/>
    <w:rsid w:val="00814E94"/>
    <w:rsid w:val="008203A0"/>
    <w:rsid w:val="008225E5"/>
    <w:rsid w:val="00824BA6"/>
    <w:rsid w:val="008321CE"/>
    <w:rsid w:val="0084251F"/>
    <w:rsid w:val="00842E02"/>
    <w:rsid w:val="008609CF"/>
    <w:rsid w:val="00861042"/>
    <w:rsid w:val="00881352"/>
    <w:rsid w:val="008824E2"/>
    <w:rsid w:val="00883633"/>
    <w:rsid w:val="008864C4"/>
    <w:rsid w:val="008A0DED"/>
    <w:rsid w:val="008B42B9"/>
    <w:rsid w:val="008B6C1E"/>
    <w:rsid w:val="008C26A6"/>
    <w:rsid w:val="008D10B5"/>
    <w:rsid w:val="008D3158"/>
    <w:rsid w:val="008D40E1"/>
    <w:rsid w:val="008D7981"/>
    <w:rsid w:val="008E1CCB"/>
    <w:rsid w:val="008F047B"/>
    <w:rsid w:val="008F16A6"/>
    <w:rsid w:val="009020B3"/>
    <w:rsid w:val="00926C53"/>
    <w:rsid w:val="0092767E"/>
    <w:rsid w:val="009307B5"/>
    <w:rsid w:val="00934DD5"/>
    <w:rsid w:val="009369D7"/>
    <w:rsid w:val="00955C0A"/>
    <w:rsid w:val="00956C67"/>
    <w:rsid w:val="00966605"/>
    <w:rsid w:val="00971B8C"/>
    <w:rsid w:val="00981693"/>
    <w:rsid w:val="00992C9B"/>
    <w:rsid w:val="009A5D62"/>
    <w:rsid w:val="009B6E24"/>
    <w:rsid w:val="009C5DAF"/>
    <w:rsid w:val="009C621A"/>
    <w:rsid w:val="009D4ACF"/>
    <w:rsid w:val="009F2E32"/>
    <w:rsid w:val="009F4B51"/>
    <w:rsid w:val="00A06EA1"/>
    <w:rsid w:val="00A16DF2"/>
    <w:rsid w:val="00A2722B"/>
    <w:rsid w:val="00A44B34"/>
    <w:rsid w:val="00A54109"/>
    <w:rsid w:val="00A56693"/>
    <w:rsid w:val="00A56EDD"/>
    <w:rsid w:val="00A71EA4"/>
    <w:rsid w:val="00A90C1E"/>
    <w:rsid w:val="00AA051A"/>
    <w:rsid w:val="00AB75DB"/>
    <w:rsid w:val="00AC52CF"/>
    <w:rsid w:val="00AE138E"/>
    <w:rsid w:val="00AE1FBA"/>
    <w:rsid w:val="00AE395E"/>
    <w:rsid w:val="00AE57AA"/>
    <w:rsid w:val="00AF573C"/>
    <w:rsid w:val="00B0162A"/>
    <w:rsid w:val="00B051A1"/>
    <w:rsid w:val="00B113D5"/>
    <w:rsid w:val="00B12097"/>
    <w:rsid w:val="00B21D9F"/>
    <w:rsid w:val="00B31C5E"/>
    <w:rsid w:val="00B47E92"/>
    <w:rsid w:val="00B556AE"/>
    <w:rsid w:val="00B67B2D"/>
    <w:rsid w:val="00B67ED2"/>
    <w:rsid w:val="00B82311"/>
    <w:rsid w:val="00B8705A"/>
    <w:rsid w:val="00B921A6"/>
    <w:rsid w:val="00B9589C"/>
    <w:rsid w:val="00BA0172"/>
    <w:rsid w:val="00BA55CC"/>
    <w:rsid w:val="00BA60F6"/>
    <w:rsid w:val="00BA7BA5"/>
    <w:rsid w:val="00BB1921"/>
    <w:rsid w:val="00BC2E23"/>
    <w:rsid w:val="00BC3212"/>
    <w:rsid w:val="00BC341C"/>
    <w:rsid w:val="00BD5864"/>
    <w:rsid w:val="00BD6047"/>
    <w:rsid w:val="00BE199E"/>
    <w:rsid w:val="00BF488F"/>
    <w:rsid w:val="00C05D41"/>
    <w:rsid w:val="00C12620"/>
    <w:rsid w:val="00C1716C"/>
    <w:rsid w:val="00C268E7"/>
    <w:rsid w:val="00C41C72"/>
    <w:rsid w:val="00C41D11"/>
    <w:rsid w:val="00C44BC2"/>
    <w:rsid w:val="00C44E7C"/>
    <w:rsid w:val="00C474C4"/>
    <w:rsid w:val="00C51BEB"/>
    <w:rsid w:val="00C528CE"/>
    <w:rsid w:val="00C54B2C"/>
    <w:rsid w:val="00C57C1C"/>
    <w:rsid w:val="00C61B5D"/>
    <w:rsid w:val="00C66303"/>
    <w:rsid w:val="00C77227"/>
    <w:rsid w:val="00C80817"/>
    <w:rsid w:val="00C83407"/>
    <w:rsid w:val="00C83ABA"/>
    <w:rsid w:val="00C843E9"/>
    <w:rsid w:val="00C85EA6"/>
    <w:rsid w:val="00C935C3"/>
    <w:rsid w:val="00C94143"/>
    <w:rsid w:val="00C95E88"/>
    <w:rsid w:val="00C97B8C"/>
    <w:rsid w:val="00CA7A3C"/>
    <w:rsid w:val="00CB297A"/>
    <w:rsid w:val="00CB6A2E"/>
    <w:rsid w:val="00CC1F25"/>
    <w:rsid w:val="00CC43B5"/>
    <w:rsid w:val="00CC483D"/>
    <w:rsid w:val="00CD6F93"/>
    <w:rsid w:val="00CE1728"/>
    <w:rsid w:val="00CF3742"/>
    <w:rsid w:val="00D019CB"/>
    <w:rsid w:val="00D12DB2"/>
    <w:rsid w:val="00D3072A"/>
    <w:rsid w:val="00D34511"/>
    <w:rsid w:val="00D36149"/>
    <w:rsid w:val="00D55CAF"/>
    <w:rsid w:val="00D647AB"/>
    <w:rsid w:val="00D76574"/>
    <w:rsid w:val="00D77F22"/>
    <w:rsid w:val="00D81F14"/>
    <w:rsid w:val="00DB0B5B"/>
    <w:rsid w:val="00DD1290"/>
    <w:rsid w:val="00DE1ACE"/>
    <w:rsid w:val="00DE4AEC"/>
    <w:rsid w:val="00DE768E"/>
    <w:rsid w:val="00E01EDC"/>
    <w:rsid w:val="00E2409C"/>
    <w:rsid w:val="00E24CDB"/>
    <w:rsid w:val="00E2694B"/>
    <w:rsid w:val="00E32B2F"/>
    <w:rsid w:val="00E336EE"/>
    <w:rsid w:val="00E4504F"/>
    <w:rsid w:val="00E46609"/>
    <w:rsid w:val="00E467E1"/>
    <w:rsid w:val="00E553E7"/>
    <w:rsid w:val="00E56C7B"/>
    <w:rsid w:val="00E73C8A"/>
    <w:rsid w:val="00E76FFD"/>
    <w:rsid w:val="00E96680"/>
    <w:rsid w:val="00EA0C8C"/>
    <w:rsid w:val="00EA0FD7"/>
    <w:rsid w:val="00EC1146"/>
    <w:rsid w:val="00EC1562"/>
    <w:rsid w:val="00EC2AB4"/>
    <w:rsid w:val="00ED437C"/>
    <w:rsid w:val="00ED70B5"/>
    <w:rsid w:val="00EE667B"/>
    <w:rsid w:val="00EF14EB"/>
    <w:rsid w:val="00EF5CA4"/>
    <w:rsid w:val="00EF6E49"/>
    <w:rsid w:val="00F07C9C"/>
    <w:rsid w:val="00F2506B"/>
    <w:rsid w:val="00F269DB"/>
    <w:rsid w:val="00F36ACA"/>
    <w:rsid w:val="00F41493"/>
    <w:rsid w:val="00F57231"/>
    <w:rsid w:val="00F7143D"/>
    <w:rsid w:val="00F872D9"/>
    <w:rsid w:val="00F97CFA"/>
    <w:rsid w:val="00FC5B19"/>
    <w:rsid w:val="00FD46A5"/>
    <w:rsid w:val="00FE0468"/>
    <w:rsid w:val="00FE0858"/>
    <w:rsid w:val="00FE4885"/>
    <w:rsid w:val="00FE7EB6"/>
    <w:rsid w:val="00FF35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18EC"/>
  <w15:chartTrackingRefBased/>
  <w15:docId w15:val="{27917FC6-F37A-0F40-9754-361BC2BA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2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2D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F6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42F60"/>
    <w:pPr>
      <w:ind w:left="720"/>
      <w:contextualSpacing/>
    </w:pPr>
  </w:style>
  <w:style w:type="paragraph" w:styleId="Textonotapie">
    <w:name w:val="footnote text"/>
    <w:basedOn w:val="Normal"/>
    <w:link w:val="TextonotapieCar"/>
    <w:uiPriority w:val="99"/>
    <w:semiHidden/>
    <w:unhideWhenUsed/>
    <w:rsid w:val="00BE199E"/>
    <w:rPr>
      <w:sz w:val="20"/>
      <w:szCs w:val="20"/>
    </w:rPr>
  </w:style>
  <w:style w:type="character" w:customStyle="1" w:styleId="TextonotapieCar">
    <w:name w:val="Texto nota pie Car"/>
    <w:basedOn w:val="Fuentedeprrafopredeter"/>
    <w:link w:val="Textonotapie"/>
    <w:uiPriority w:val="99"/>
    <w:semiHidden/>
    <w:rsid w:val="00BE199E"/>
    <w:rPr>
      <w:sz w:val="20"/>
      <w:szCs w:val="20"/>
    </w:rPr>
  </w:style>
  <w:style w:type="character" w:styleId="Refdenotaalpie">
    <w:name w:val="footnote reference"/>
    <w:basedOn w:val="Fuentedeprrafopredeter"/>
    <w:uiPriority w:val="99"/>
    <w:semiHidden/>
    <w:unhideWhenUsed/>
    <w:rsid w:val="00BE199E"/>
    <w:rPr>
      <w:vertAlign w:val="superscript"/>
    </w:rPr>
  </w:style>
  <w:style w:type="table" w:customStyle="1" w:styleId="Tabladecuadrcula1clara-nfasis51">
    <w:name w:val="Tabla de cuadrícula 1 clara - Énfasis 51"/>
    <w:basedOn w:val="Tablanormal"/>
    <w:next w:val="Tablaconcuadrcula1clara-nfasis5"/>
    <w:uiPriority w:val="46"/>
    <w:rsid w:val="00BE199E"/>
    <w:rPr>
      <w:rFonts w:ascii="Calibri" w:eastAsia="Calibri" w:hAnsi="Calibri"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BE199E"/>
    <w:pPr>
      <w:spacing w:after="200"/>
      <w:jc w:val="both"/>
    </w:pPr>
    <w:rPr>
      <w:rFonts w:ascii="Arial" w:eastAsia="Arial" w:hAnsi="Arial" w:cs="Arial"/>
      <w:i/>
      <w:iCs/>
      <w:color w:val="44546A" w:themeColor="text2"/>
      <w:sz w:val="18"/>
      <w:szCs w:val="18"/>
    </w:rPr>
  </w:style>
  <w:style w:type="table" w:styleId="Tablaconcuadrcula1clara-nfasis1">
    <w:name w:val="Grid Table 1 Light Accent 1"/>
    <w:basedOn w:val="Tablanormal"/>
    <w:uiPriority w:val="46"/>
    <w:rsid w:val="00BE199E"/>
    <w:rPr>
      <w:rFonts w:ascii="Arial" w:eastAsia="Arial" w:hAnsi="Arial" w:cs="Arial"/>
      <w:sz w:val="22"/>
      <w:szCs w:val="22"/>
      <w:lang w:val="e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E199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Normal">
    <w:name w:val="Table Normal"/>
    <w:rsid w:val="00EA0C8C"/>
    <w:pPr>
      <w:spacing w:line="276" w:lineRule="auto"/>
    </w:pPr>
    <w:rPr>
      <w:rFonts w:ascii="Arial" w:eastAsia="Arial" w:hAnsi="Arial" w:cs="Arial"/>
      <w:sz w:val="22"/>
      <w:szCs w:val="22"/>
      <w:lang w:val="es" w:eastAsia="es-ES_tradnl"/>
    </w:rPr>
    <w:tblPr>
      <w:tblCellMar>
        <w:top w:w="0" w:type="dxa"/>
        <w:left w:w="0" w:type="dxa"/>
        <w:bottom w:w="0" w:type="dxa"/>
        <w:right w:w="0" w:type="dxa"/>
      </w:tblCellMar>
    </w:tblPr>
  </w:style>
  <w:style w:type="paragraph" w:customStyle="1" w:styleId="Normal1">
    <w:name w:val="Normal1"/>
    <w:rsid w:val="00EA0C8C"/>
    <w:rPr>
      <w:rFonts w:ascii="Cambria" w:eastAsia="Cambria" w:hAnsi="Cambria" w:cs="Cambria"/>
      <w:color w:val="000000"/>
      <w:lang w:val="es-ES_tradnl" w:eastAsia="es-ES"/>
    </w:rPr>
  </w:style>
  <w:style w:type="paragraph" w:styleId="TtuloTDC">
    <w:name w:val="TOC Heading"/>
    <w:basedOn w:val="Ttulo1"/>
    <w:next w:val="Normal"/>
    <w:uiPriority w:val="39"/>
    <w:unhideWhenUsed/>
    <w:qFormat/>
    <w:rsid w:val="0070214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8D3158"/>
    <w:pPr>
      <w:tabs>
        <w:tab w:val="right" w:leader="dot" w:pos="8828"/>
      </w:tabs>
      <w:spacing w:before="120"/>
    </w:pPr>
    <w:rPr>
      <w:rFonts w:cstheme="minorHAnsi"/>
      <w:b/>
      <w:bCs/>
      <w:i/>
      <w:iCs/>
    </w:rPr>
  </w:style>
  <w:style w:type="character" w:styleId="Hipervnculo">
    <w:name w:val="Hyperlink"/>
    <w:basedOn w:val="Fuentedeprrafopredeter"/>
    <w:uiPriority w:val="99"/>
    <w:unhideWhenUsed/>
    <w:rsid w:val="0070214A"/>
    <w:rPr>
      <w:color w:val="0563C1" w:themeColor="hyperlink"/>
      <w:u w:val="single"/>
    </w:rPr>
  </w:style>
  <w:style w:type="paragraph" w:styleId="TDC2">
    <w:name w:val="toc 2"/>
    <w:basedOn w:val="Normal"/>
    <w:next w:val="Normal"/>
    <w:autoRedefine/>
    <w:uiPriority w:val="39"/>
    <w:unhideWhenUsed/>
    <w:rsid w:val="00282BBC"/>
    <w:pPr>
      <w:tabs>
        <w:tab w:val="right" w:leader="dot" w:pos="8828"/>
      </w:tabs>
      <w:spacing w:before="120"/>
      <w:ind w:left="240"/>
    </w:pPr>
    <w:rPr>
      <w:rFonts w:ascii="Avenir Next" w:hAnsi="Avenir Next" w:cstheme="minorHAnsi"/>
      <w:b/>
      <w:bCs/>
      <w:noProof/>
      <w:sz w:val="22"/>
      <w:szCs w:val="22"/>
      <w:lang w:val="es-ES"/>
    </w:rPr>
  </w:style>
  <w:style w:type="paragraph" w:styleId="TDC3">
    <w:name w:val="toc 3"/>
    <w:basedOn w:val="Normal"/>
    <w:next w:val="Normal"/>
    <w:autoRedefine/>
    <w:uiPriority w:val="39"/>
    <w:semiHidden/>
    <w:unhideWhenUsed/>
    <w:rsid w:val="0070214A"/>
    <w:pPr>
      <w:ind w:left="480"/>
    </w:pPr>
    <w:rPr>
      <w:rFonts w:cstheme="minorHAnsi"/>
      <w:sz w:val="20"/>
      <w:szCs w:val="20"/>
    </w:rPr>
  </w:style>
  <w:style w:type="paragraph" w:styleId="TDC4">
    <w:name w:val="toc 4"/>
    <w:basedOn w:val="Normal"/>
    <w:next w:val="Normal"/>
    <w:autoRedefine/>
    <w:uiPriority w:val="39"/>
    <w:semiHidden/>
    <w:unhideWhenUsed/>
    <w:rsid w:val="0070214A"/>
    <w:pPr>
      <w:ind w:left="720"/>
    </w:pPr>
    <w:rPr>
      <w:rFonts w:cstheme="minorHAnsi"/>
      <w:sz w:val="20"/>
      <w:szCs w:val="20"/>
    </w:rPr>
  </w:style>
  <w:style w:type="paragraph" w:styleId="TDC5">
    <w:name w:val="toc 5"/>
    <w:basedOn w:val="Normal"/>
    <w:next w:val="Normal"/>
    <w:autoRedefine/>
    <w:uiPriority w:val="39"/>
    <w:semiHidden/>
    <w:unhideWhenUsed/>
    <w:rsid w:val="0070214A"/>
    <w:pPr>
      <w:ind w:left="960"/>
    </w:pPr>
    <w:rPr>
      <w:rFonts w:cstheme="minorHAnsi"/>
      <w:sz w:val="20"/>
      <w:szCs w:val="20"/>
    </w:rPr>
  </w:style>
  <w:style w:type="paragraph" w:styleId="TDC6">
    <w:name w:val="toc 6"/>
    <w:basedOn w:val="Normal"/>
    <w:next w:val="Normal"/>
    <w:autoRedefine/>
    <w:uiPriority w:val="39"/>
    <w:semiHidden/>
    <w:unhideWhenUsed/>
    <w:rsid w:val="0070214A"/>
    <w:pPr>
      <w:ind w:left="1200"/>
    </w:pPr>
    <w:rPr>
      <w:rFonts w:cstheme="minorHAnsi"/>
      <w:sz w:val="20"/>
      <w:szCs w:val="20"/>
    </w:rPr>
  </w:style>
  <w:style w:type="paragraph" w:styleId="TDC7">
    <w:name w:val="toc 7"/>
    <w:basedOn w:val="Normal"/>
    <w:next w:val="Normal"/>
    <w:autoRedefine/>
    <w:uiPriority w:val="39"/>
    <w:semiHidden/>
    <w:unhideWhenUsed/>
    <w:rsid w:val="0070214A"/>
    <w:pPr>
      <w:ind w:left="1440"/>
    </w:pPr>
    <w:rPr>
      <w:rFonts w:cstheme="minorHAnsi"/>
      <w:sz w:val="20"/>
      <w:szCs w:val="20"/>
    </w:rPr>
  </w:style>
  <w:style w:type="paragraph" w:styleId="TDC8">
    <w:name w:val="toc 8"/>
    <w:basedOn w:val="Normal"/>
    <w:next w:val="Normal"/>
    <w:autoRedefine/>
    <w:uiPriority w:val="39"/>
    <w:semiHidden/>
    <w:unhideWhenUsed/>
    <w:rsid w:val="0070214A"/>
    <w:pPr>
      <w:ind w:left="1680"/>
    </w:pPr>
    <w:rPr>
      <w:rFonts w:cstheme="minorHAnsi"/>
      <w:sz w:val="20"/>
      <w:szCs w:val="20"/>
    </w:rPr>
  </w:style>
  <w:style w:type="paragraph" w:styleId="TDC9">
    <w:name w:val="toc 9"/>
    <w:basedOn w:val="Normal"/>
    <w:next w:val="Normal"/>
    <w:autoRedefine/>
    <w:uiPriority w:val="39"/>
    <w:semiHidden/>
    <w:unhideWhenUsed/>
    <w:rsid w:val="0070214A"/>
    <w:pPr>
      <w:ind w:left="1920"/>
    </w:pPr>
    <w:rPr>
      <w:rFonts w:cstheme="minorHAnsi"/>
      <w:sz w:val="20"/>
      <w:szCs w:val="20"/>
    </w:rPr>
  </w:style>
  <w:style w:type="character" w:customStyle="1" w:styleId="Ttulo2Car">
    <w:name w:val="Título 2 Car"/>
    <w:basedOn w:val="Fuentedeprrafopredeter"/>
    <w:link w:val="Ttulo2"/>
    <w:uiPriority w:val="9"/>
    <w:rsid w:val="00D12DB2"/>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0164C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164C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C85EA6"/>
    <w:rPr>
      <w:sz w:val="16"/>
      <w:szCs w:val="16"/>
    </w:rPr>
  </w:style>
  <w:style w:type="paragraph" w:styleId="Textocomentario">
    <w:name w:val="annotation text"/>
    <w:basedOn w:val="Normal"/>
    <w:link w:val="TextocomentarioCar"/>
    <w:uiPriority w:val="99"/>
    <w:unhideWhenUsed/>
    <w:rsid w:val="00C85EA6"/>
    <w:rPr>
      <w:sz w:val="20"/>
      <w:szCs w:val="20"/>
    </w:rPr>
  </w:style>
  <w:style w:type="character" w:customStyle="1" w:styleId="TextocomentarioCar">
    <w:name w:val="Texto comentario Car"/>
    <w:basedOn w:val="Fuentedeprrafopredeter"/>
    <w:link w:val="Textocomentario"/>
    <w:uiPriority w:val="99"/>
    <w:rsid w:val="00C85EA6"/>
    <w:rPr>
      <w:sz w:val="20"/>
      <w:szCs w:val="20"/>
    </w:rPr>
  </w:style>
  <w:style w:type="paragraph" w:styleId="Asuntodelcomentario">
    <w:name w:val="annotation subject"/>
    <w:basedOn w:val="Textocomentario"/>
    <w:next w:val="Textocomentario"/>
    <w:link w:val="AsuntodelcomentarioCar"/>
    <w:uiPriority w:val="99"/>
    <w:semiHidden/>
    <w:unhideWhenUsed/>
    <w:rsid w:val="00C85EA6"/>
    <w:rPr>
      <w:b/>
      <w:bCs/>
    </w:rPr>
  </w:style>
  <w:style w:type="character" w:customStyle="1" w:styleId="AsuntodelcomentarioCar">
    <w:name w:val="Asunto del comentario Car"/>
    <w:basedOn w:val="TextocomentarioCar"/>
    <w:link w:val="Asuntodelcomentario"/>
    <w:uiPriority w:val="99"/>
    <w:semiHidden/>
    <w:rsid w:val="00C85EA6"/>
    <w:rPr>
      <w:b/>
      <w:bCs/>
      <w:sz w:val="20"/>
      <w:szCs w:val="20"/>
    </w:rPr>
  </w:style>
  <w:style w:type="paragraph" w:styleId="Piedepgina">
    <w:name w:val="footer"/>
    <w:basedOn w:val="Normal"/>
    <w:link w:val="PiedepginaCar"/>
    <w:uiPriority w:val="99"/>
    <w:unhideWhenUsed/>
    <w:rsid w:val="00554F8F"/>
    <w:pPr>
      <w:tabs>
        <w:tab w:val="center" w:pos="4419"/>
        <w:tab w:val="right" w:pos="8838"/>
      </w:tabs>
    </w:pPr>
  </w:style>
  <w:style w:type="character" w:customStyle="1" w:styleId="PiedepginaCar">
    <w:name w:val="Pie de página Car"/>
    <w:basedOn w:val="Fuentedeprrafopredeter"/>
    <w:link w:val="Piedepgina"/>
    <w:uiPriority w:val="99"/>
    <w:rsid w:val="00554F8F"/>
  </w:style>
  <w:style w:type="character" w:styleId="Nmerodepgina">
    <w:name w:val="page number"/>
    <w:basedOn w:val="Fuentedeprrafopredeter"/>
    <w:uiPriority w:val="99"/>
    <w:semiHidden/>
    <w:unhideWhenUsed/>
    <w:rsid w:val="00554F8F"/>
  </w:style>
  <w:style w:type="character" w:styleId="Mencinsinresolver">
    <w:name w:val="Unresolved Mention"/>
    <w:basedOn w:val="Fuentedeprrafopredeter"/>
    <w:uiPriority w:val="99"/>
    <w:semiHidden/>
    <w:unhideWhenUsed/>
    <w:rsid w:val="00C935C3"/>
    <w:rPr>
      <w:color w:val="605E5C"/>
      <w:shd w:val="clear" w:color="auto" w:fill="E1DFDD"/>
    </w:rPr>
  </w:style>
  <w:style w:type="paragraph" w:styleId="Revisin">
    <w:name w:val="Revision"/>
    <w:hidden/>
    <w:uiPriority w:val="99"/>
    <w:semiHidden/>
    <w:rsid w:val="00DD1290"/>
  </w:style>
  <w:style w:type="character" w:styleId="Hipervnculovisitado">
    <w:name w:val="FollowedHyperlink"/>
    <w:basedOn w:val="Fuentedeprrafopredeter"/>
    <w:uiPriority w:val="99"/>
    <w:semiHidden/>
    <w:unhideWhenUsed/>
    <w:rsid w:val="00DD1290"/>
    <w:rPr>
      <w:color w:val="954F72" w:themeColor="followedHyperlink"/>
      <w:u w:val="single"/>
    </w:rPr>
  </w:style>
  <w:style w:type="table" w:styleId="Tablanormal3">
    <w:name w:val="Plain Table 3"/>
    <w:basedOn w:val="Tablanormal"/>
    <w:uiPriority w:val="43"/>
    <w:rsid w:val="00F714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B9589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2606">
      <w:bodyDiv w:val="1"/>
      <w:marLeft w:val="0"/>
      <w:marRight w:val="0"/>
      <w:marTop w:val="0"/>
      <w:marBottom w:val="0"/>
      <w:divBdr>
        <w:top w:val="none" w:sz="0" w:space="0" w:color="auto"/>
        <w:left w:val="none" w:sz="0" w:space="0" w:color="auto"/>
        <w:bottom w:val="none" w:sz="0" w:space="0" w:color="auto"/>
        <w:right w:val="none" w:sz="0" w:space="0" w:color="auto"/>
      </w:divBdr>
    </w:div>
    <w:div w:id="344291651">
      <w:bodyDiv w:val="1"/>
      <w:marLeft w:val="0"/>
      <w:marRight w:val="0"/>
      <w:marTop w:val="0"/>
      <w:marBottom w:val="0"/>
      <w:divBdr>
        <w:top w:val="none" w:sz="0" w:space="0" w:color="auto"/>
        <w:left w:val="none" w:sz="0" w:space="0" w:color="auto"/>
        <w:bottom w:val="none" w:sz="0" w:space="0" w:color="auto"/>
        <w:right w:val="none" w:sz="0" w:space="0" w:color="auto"/>
      </w:divBdr>
    </w:div>
    <w:div w:id="683676553">
      <w:bodyDiv w:val="1"/>
      <w:marLeft w:val="0"/>
      <w:marRight w:val="0"/>
      <w:marTop w:val="0"/>
      <w:marBottom w:val="0"/>
      <w:divBdr>
        <w:top w:val="none" w:sz="0" w:space="0" w:color="auto"/>
        <w:left w:val="none" w:sz="0" w:space="0" w:color="auto"/>
        <w:bottom w:val="none" w:sz="0" w:space="0" w:color="auto"/>
        <w:right w:val="none" w:sz="0" w:space="0" w:color="auto"/>
      </w:divBdr>
    </w:div>
    <w:div w:id="695154559">
      <w:bodyDiv w:val="1"/>
      <w:marLeft w:val="0"/>
      <w:marRight w:val="0"/>
      <w:marTop w:val="0"/>
      <w:marBottom w:val="0"/>
      <w:divBdr>
        <w:top w:val="none" w:sz="0" w:space="0" w:color="auto"/>
        <w:left w:val="none" w:sz="0" w:space="0" w:color="auto"/>
        <w:bottom w:val="none" w:sz="0" w:space="0" w:color="auto"/>
        <w:right w:val="none" w:sz="0" w:space="0" w:color="auto"/>
      </w:divBdr>
    </w:div>
    <w:div w:id="719550753">
      <w:bodyDiv w:val="1"/>
      <w:marLeft w:val="0"/>
      <w:marRight w:val="0"/>
      <w:marTop w:val="0"/>
      <w:marBottom w:val="0"/>
      <w:divBdr>
        <w:top w:val="none" w:sz="0" w:space="0" w:color="auto"/>
        <w:left w:val="none" w:sz="0" w:space="0" w:color="auto"/>
        <w:bottom w:val="none" w:sz="0" w:space="0" w:color="auto"/>
        <w:right w:val="none" w:sz="0" w:space="0" w:color="auto"/>
      </w:divBdr>
    </w:div>
    <w:div w:id="790052752">
      <w:bodyDiv w:val="1"/>
      <w:marLeft w:val="0"/>
      <w:marRight w:val="0"/>
      <w:marTop w:val="0"/>
      <w:marBottom w:val="0"/>
      <w:divBdr>
        <w:top w:val="none" w:sz="0" w:space="0" w:color="auto"/>
        <w:left w:val="none" w:sz="0" w:space="0" w:color="auto"/>
        <w:bottom w:val="none" w:sz="0" w:space="0" w:color="auto"/>
        <w:right w:val="none" w:sz="0" w:space="0" w:color="auto"/>
      </w:divBdr>
    </w:div>
    <w:div w:id="1179393320">
      <w:bodyDiv w:val="1"/>
      <w:marLeft w:val="0"/>
      <w:marRight w:val="0"/>
      <w:marTop w:val="0"/>
      <w:marBottom w:val="0"/>
      <w:divBdr>
        <w:top w:val="none" w:sz="0" w:space="0" w:color="auto"/>
        <w:left w:val="none" w:sz="0" w:space="0" w:color="auto"/>
        <w:bottom w:val="none" w:sz="0" w:space="0" w:color="auto"/>
        <w:right w:val="none" w:sz="0" w:space="0" w:color="auto"/>
      </w:divBdr>
    </w:div>
    <w:div w:id="1426146635">
      <w:bodyDiv w:val="1"/>
      <w:marLeft w:val="0"/>
      <w:marRight w:val="0"/>
      <w:marTop w:val="0"/>
      <w:marBottom w:val="0"/>
      <w:divBdr>
        <w:top w:val="none" w:sz="0" w:space="0" w:color="auto"/>
        <w:left w:val="none" w:sz="0" w:space="0" w:color="auto"/>
        <w:bottom w:val="none" w:sz="0" w:space="0" w:color="auto"/>
        <w:right w:val="none" w:sz="0" w:space="0" w:color="auto"/>
      </w:divBdr>
    </w:div>
    <w:div w:id="1437483252">
      <w:bodyDiv w:val="1"/>
      <w:marLeft w:val="0"/>
      <w:marRight w:val="0"/>
      <w:marTop w:val="0"/>
      <w:marBottom w:val="0"/>
      <w:divBdr>
        <w:top w:val="none" w:sz="0" w:space="0" w:color="auto"/>
        <w:left w:val="none" w:sz="0" w:space="0" w:color="auto"/>
        <w:bottom w:val="none" w:sz="0" w:space="0" w:color="auto"/>
        <w:right w:val="none" w:sz="0" w:space="0" w:color="auto"/>
      </w:divBdr>
    </w:div>
    <w:div w:id="154830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flags.observatoriofiscal.cl/Content/documento/ModeloRedflagsLicitaciones.pdf" TargetMode="External"/><Relationship Id="rId18" Type="http://schemas.openxmlformats.org/officeDocument/2006/relationships/image" Target="media/image6.png"/><Relationship Id="rId26" Type="http://schemas.openxmlformats.org/officeDocument/2006/relationships/hyperlink" Target="https://public.tableau.com/views/Consolidado_16046731767040/Panel?:language=es&amp;:display_count=y&amp;publish=yes&amp;:origin=viz_share_link" TargetMode="External"/><Relationship Id="rId39" Type="http://schemas.openxmlformats.org/officeDocument/2006/relationships/image" Target="media/image17.png"/><Relationship Id="rId21" Type="http://schemas.openxmlformats.org/officeDocument/2006/relationships/hyperlink" Target="https://redflags.observatoriofiscal.cl/Home/Informes" TargetMode="External"/><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1" Type="http://schemas.openxmlformats.org/officeDocument/2006/relationships/hyperlink" Target="http://www.redflags.observatoriofiscal.cl" TargetMode="External"/><Relationship Id="rId24" Type="http://schemas.openxmlformats.org/officeDocument/2006/relationships/hyperlink" Target="https://redflags.observatoriofiscal.cl/Content/documento/ModeloRedflagsLicitaciones.pdf" TargetMode="External"/><Relationship Id="rId32" Type="http://schemas.openxmlformats.org/officeDocument/2006/relationships/hyperlink" Target="https://redflags.observatoriofiscal.cl/Home/Informes" TargetMode="External"/><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s://redflags.observatoriofiscal.cl/" TargetMode="External"/><Relationship Id="rId5" Type="http://schemas.openxmlformats.org/officeDocument/2006/relationships/webSettings" Target="webSettings.xml"/><Relationship Id="rId15" Type="http://schemas.openxmlformats.org/officeDocument/2006/relationships/hyperlink" Target="https://redflags.observatoriofiscal.cl/Home/Informes" TargetMode="External"/><Relationship Id="rId23" Type="http://schemas.openxmlformats.org/officeDocument/2006/relationships/hyperlink" Target="https://redflags.observatoriofiscal.cl/Home/Informes" TargetMode="External"/><Relationship Id="rId28" Type="http://schemas.openxmlformats.org/officeDocument/2006/relationships/hyperlink" Target="https://redflags.observatoriofiscal.cl/Home/Informes" TargetMode="External"/><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dflags.observatoriofiscal.cl/Home/Informes" TargetMode="External"/><Relationship Id="rId31" Type="http://schemas.openxmlformats.org/officeDocument/2006/relationships/image" Target="media/image12.png"/><Relationship Id="rId44" Type="http://schemas.openxmlformats.org/officeDocument/2006/relationships/hyperlink" Target="https://redflags.observatoriofiscal.cl/Home/Inform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redflags.observatoriofiscal.cl/Home/Informes" TargetMode="External"/><Relationship Id="rId35" Type="http://schemas.openxmlformats.org/officeDocument/2006/relationships/hyperlink" Target="https://redflags.observatoriofiscal.cl/Home/Informes" TargetMode="External"/><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redflags.observatoriofiscal.cl/Content/documento/ModeloRedflagsInstitucion.pdf" TargetMode="External"/><Relationship Id="rId17" Type="http://schemas.openxmlformats.org/officeDocument/2006/relationships/hyperlink" Target="https://redflags.observatoriofiscal.cl/Home/Informes"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redflags.observatoriofiscal.cl/Home/Informes" TargetMode="External"/><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hyperlink" Target="https://redflags.observatoriofiscal.cl/Home/Inform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A117-DE97-A843-834A-DA18A2A6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Pages>
  <Words>3057</Words>
  <Characters>16814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Mora Gonzalez</dc:creator>
  <cp:keywords/>
  <dc:description/>
  <cp:lastModifiedBy>José Mora</cp:lastModifiedBy>
  <cp:revision>21</cp:revision>
  <cp:lastPrinted>2022-04-11T22:10:00Z</cp:lastPrinted>
  <dcterms:created xsi:type="dcterms:W3CDTF">2022-01-06T12:49:00Z</dcterms:created>
  <dcterms:modified xsi:type="dcterms:W3CDTF">2022-04-12T14:18:00Z</dcterms:modified>
</cp:coreProperties>
</file>