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37807" w14:textId="4194F393" w:rsidR="00B67138" w:rsidRPr="000D196C" w:rsidRDefault="00A97C63" w:rsidP="000D196C">
      <w:pPr>
        <w:jc w:val="center"/>
        <w:rPr>
          <w:b/>
          <w:bCs/>
          <w:sz w:val="28"/>
          <w:szCs w:val="28"/>
          <w:lang w:val="en-US"/>
        </w:rPr>
      </w:pPr>
      <w:r w:rsidRPr="000D196C">
        <w:rPr>
          <w:b/>
          <w:bCs/>
          <w:sz w:val="28"/>
          <w:szCs w:val="28"/>
          <w:lang w:val="en-US"/>
        </w:rPr>
        <w:t xml:space="preserve">Bootstrap Implementation and Performance Comparison of </w:t>
      </w:r>
      <w:proofErr w:type="spellStart"/>
      <w:r w:rsidRPr="000D196C">
        <w:rPr>
          <w:b/>
          <w:bCs/>
          <w:sz w:val="28"/>
          <w:szCs w:val="28"/>
          <w:lang w:val="en-US"/>
        </w:rPr>
        <w:t>Mardia’s</w:t>
      </w:r>
      <w:proofErr w:type="spellEnd"/>
      <w:r w:rsidRPr="000D196C">
        <w:rPr>
          <w:b/>
          <w:bCs/>
          <w:sz w:val="28"/>
          <w:szCs w:val="28"/>
          <w:lang w:val="en-US"/>
        </w:rPr>
        <w:t xml:space="preserve"> K² and Royston’s H Tests</w:t>
      </w:r>
    </w:p>
    <w:p w14:paraId="414215FE" w14:textId="77777777" w:rsidR="00D703E4" w:rsidRPr="000D196C" w:rsidRDefault="00D703E4" w:rsidP="00D703E4">
      <w:pPr>
        <w:rPr>
          <w:lang w:val="en-US"/>
        </w:rPr>
      </w:pPr>
    </w:p>
    <w:p w14:paraId="57A5FDE9" w14:textId="0D66F141" w:rsidR="00D703E4" w:rsidRPr="009E27E5" w:rsidRDefault="00D703E4" w:rsidP="00D703E4">
      <w:pPr>
        <w:jc w:val="right"/>
      </w:pPr>
      <w:r w:rsidRPr="009E27E5">
        <w:t>José Moral de la Rubia</w:t>
      </w:r>
    </w:p>
    <w:p w14:paraId="634F6D03" w14:textId="77777777" w:rsidR="00D703E4" w:rsidRPr="009E27E5" w:rsidRDefault="00D703E4" w:rsidP="00D703E4">
      <w:pPr>
        <w:jc w:val="right"/>
      </w:pPr>
      <w:proofErr w:type="spellStart"/>
      <w:r w:rsidRPr="009E27E5">
        <w:t>School</w:t>
      </w:r>
      <w:proofErr w:type="spellEnd"/>
      <w:r w:rsidRPr="009E27E5">
        <w:t xml:space="preserve"> </w:t>
      </w:r>
      <w:proofErr w:type="spellStart"/>
      <w:r w:rsidRPr="009E27E5">
        <w:t>of</w:t>
      </w:r>
      <w:proofErr w:type="spellEnd"/>
      <w:r w:rsidRPr="009E27E5">
        <w:t xml:space="preserve"> </w:t>
      </w:r>
      <w:proofErr w:type="spellStart"/>
      <w:r w:rsidRPr="009E27E5">
        <w:t>Psychology</w:t>
      </w:r>
      <w:proofErr w:type="spellEnd"/>
      <w:r w:rsidRPr="009E27E5">
        <w:t xml:space="preserve">, </w:t>
      </w:r>
    </w:p>
    <w:p w14:paraId="58594AAD" w14:textId="39137CF9" w:rsidR="00D703E4" w:rsidRPr="009E27E5" w:rsidRDefault="00D703E4" w:rsidP="00D703E4">
      <w:pPr>
        <w:jc w:val="right"/>
      </w:pPr>
      <w:r w:rsidRPr="009E27E5">
        <w:t>Universidad Autónoma de Nuevo León</w:t>
      </w:r>
    </w:p>
    <w:p w14:paraId="160AAE50" w14:textId="7492A6BC" w:rsidR="00D703E4" w:rsidRPr="000D196C" w:rsidRDefault="00D703E4" w:rsidP="00D703E4">
      <w:pPr>
        <w:jc w:val="right"/>
        <w:rPr>
          <w:lang w:val="en-US"/>
        </w:rPr>
      </w:pPr>
      <w:r w:rsidRPr="000D196C">
        <w:rPr>
          <w:lang w:val="en-US"/>
        </w:rPr>
        <w:t>Monterrey, Mexico</w:t>
      </w:r>
    </w:p>
    <w:p w14:paraId="32CDDE4C" w14:textId="5EE55A57" w:rsidR="00D703E4" w:rsidRPr="000D196C" w:rsidRDefault="00D703E4" w:rsidP="00D703E4">
      <w:pPr>
        <w:jc w:val="right"/>
        <w:rPr>
          <w:lang w:val="en-US"/>
        </w:rPr>
      </w:pPr>
      <w:r w:rsidRPr="000D196C">
        <w:rPr>
          <w:lang w:val="en-US"/>
        </w:rPr>
        <w:t xml:space="preserve">Email: </w:t>
      </w:r>
      <w:hyperlink r:id="rId6" w:history="1">
        <w:r w:rsidRPr="000D196C">
          <w:rPr>
            <w:rStyle w:val="Hipervnculo"/>
            <w:lang w:val="en-US"/>
          </w:rPr>
          <w:t>jose.morald@uanl.edu.mx</w:t>
        </w:r>
      </w:hyperlink>
    </w:p>
    <w:p w14:paraId="1ED5DC08" w14:textId="2F65769C" w:rsidR="00D703E4" w:rsidRPr="000D196C" w:rsidRDefault="00D703E4" w:rsidP="00D703E4">
      <w:pPr>
        <w:jc w:val="right"/>
        <w:rPr>
          <w:lang w:val="en-US"/>
        </w:rPr>
      </w:pPr>
      <w:hyperlink r:id="rId7" w:history="1">
        <w:r w:rsidRPr="000D196C">
          <w:rPr>
            <w:rStyle w:val="Hipervnculo"/>
            <w:lang w:val="en-US"/>
          </w:rPr>
          <w:t>https://orcid.org/0000-0003-1856-1458</w:t>
        </w:r>
      </w:hyperlink>
    </w:p>
    <w:p w14:paraId="674DBB03" w14:textId="77777777" w:rsidR="00A97C63" w:rsidRPr="000D196C" w:rsidRDefault="00A97C63">
      <w:pPr>
        <w:rPr>
          <w:lang w:val="en-US"/>
        </w:rPr>
      </w:pPr>
    </w:p>
    <w:p w14:paraId="22353AD0" w14:textId="5FE091DF" w:rsidR="00A97C63" w:rsidRPr="000D196C" w:rsidRDefault="00A97C63" w:rsidP="00A97C63">
      <w:pPr>
        <w:ind w:firstLine="708"/>
        <w:rPr>
          <w:lang w:val="en-US"/>
        </w:rPr>
      </w:pPr>
      <w:r w:rsidRPr="000D196C">
        <w:rPr>
          <w:lang w:val="en-US"/>
        </w:rPr>
        <w:t xml:space="preserve">This project shows the R scripts used in a study that aims to: 1) develop an R script that performs </w:t>
      </w:r>
      <w:proofErr w:type="spellStart"/>
      <w:r w:rsidRPr="000D196C">
        <w:rPr>
          <w:lang w:val="en-US"/>
        </w:rPr>
        <w:t>Mardia’s</w:t>
      </w:r>
      <w:proofErr w:type="spellEnd"/>
      <w:r w:rsidRPr="000D196C">
        <w:rPr>
          <w:lang w:val="en-US"/>
        </w:rPr>
        <w:t xml:space="preserve"> K² test for assessing multivariate normality (MVN), using both its original asymptotic formulation and a bootstrap method. Unlike previous studies that rely on Monte Carlo simulations to obtain critical values, the bootstrap approach focuses on resampling from sample data while preserving its correlational structure; 2) to compare both variants of K² test with Royston’s H test in terms of hit rate and statistical power. The script computes the K² and H test statistics, their p-values, and statistical power, </w:t>
      </w:r>
      <w:proofErr w:type="gramStart"/>
      <w:r w:rsidRPr="000D196C">
        <w:rPr>
          <w:lang w:val="en-US"/>
        </w:rPr>
        <w:t>and also</w:t>
      </w:r>
      <w:proofErr w:type="gramEnd"/>
      <w:r w:rsidRPr="000D196C">
        <w:rPr>
          <w:lang w:val="en-US"/>
        </w:rPr>
        <w:t xml:space="preserve"> provides graphical representations of the sampling distribution of the K² statistic</w:t>
      </w:r>
      <w:r w:rsidR="000D196C" w:rsidRPr="000D196C">
        <w:rPr>
          <w:lang w:val="en-US"/>
        </w:rPr>
        <w:t xml:space="preserve"> (Appendices 1 and 2)</w:t>
      </w:r>
      <w:r w:rsidRPr="000D196C">
        <w:rPr>
          <w:lang w:val="en-US"/>
        </w:rPr>
        <w:t>. Two worked examples, one based on a randomly generated sample from an MVN distribution and another based on an empirical sample without an MVN distribution (Appendix 3), demonstrate the script’s functionality.</w:t>
      </w:r>
    </w:p>
    <w:p w14:paraId="375B336E" w14:textId="57F6F059" w:rsidR="00A97C63" w:rsidRPr="000D196C" w:rsidRDefault="00A97C63" w:rsidP="00A97C63">
      <w:pPr>
        <w:ind w:firstLine="708"/>
        <w:rPr>
          <w:lang w:val="en-US"/>
        </w:rPr>
      </w:pPr>
      <w:r w:rsidRPr="000D196C">
        <w:rPr>
          <w:lang w:val="en-US"/>
        </w:rPr>
        <w:t>The R script</w:t>
      </w:r>
      <w:r w:rsidR="00E93AD5" w:rsidRPr="000D196C">
        <w:rPr>
          <w:lang w:val="en-US"/>
        </w:rPr>
        <w:t xml:space="preserve"> for the first objective</w:t>
      </w:r>
      <w:r w:rsidRPr="000D196C">
        <w:rPr>
          <w:lang w:val="en-US"/>
        </w:rPr>
        <w:t xml:space="preserve"> consists of two sections, each included in a different appendix. Appendix 1 presents the script for calculating the multivariate skewness coefficient (B₁) and its asymptotic significance test (Q), the multivariate kurtosis coefficient (B₂) and its asymptotic significance test (Z), as well as the K² statistic and its significance tests using both asymptotic</w:t>
      </w:r>
      <w:r w:rsidR="00E93AD5" w:rsidRPr="000D196C">
        <w:rPr>
          <w:lang w:val="en-US"/>
        </w:rPr>
        <w:t xml:space="preserve"> (</w:t>
      </w:r>
      <w:proofErr w:type="spellStart"/>
      <w:r w:rsidR="00E93AD5" w:rsidRPr="000D196C">
        <w:rPr>
          <w:lang w:val="en-US"/>
        </w:rPr>
        <w:t>Mardia</w:t>
      </w:r>
      <w:proofErr w:type="spellEnd"/>
      <w:r w:rsidR="00E93AD5" w:rsidRPr="000D196C">
        <w:rPr>
          <w:lang w:val="en-US"/>
        </w:rPr>
        <w:t>, 1970, 1974, 1980)</w:t>
      </w:r>
      <w:r w:rsidRPr="000D196C">
        <w:rPr>
          <w:lang w:val="en-US"/>
        </w:rPr>
        <w:t xml:space="preserve"> and bootstrap approaches. The asymptotic significance of the K² statistic represents the probability of obtaining a value greater than or equal to the observed one under a chi-square distribution with 1 + </w:t>
      </w:r>
      <w:proofErr w:type="gramStart"/>
      <w:r w:rsidRPr="000D196C">
        <w:rPr>
          <w:i/>
          <w:iCs/>
          <w:lang w:val="en-US"/>
        </w:rPr>
        <w:t>k</w:t>
      </w:r>
      <w:r w:rsidRPr="000D196C">
        <w:rPr>
          <w:lang w:val="en-US"/>
        </w:rPr>
        <w:t>(</w:t>
      </w:r>
      <w:proofErr w:type="gramEnd"/>
      <w:r w:rsidRPr="000D196C">
        <w:rPr>
          <w:i/>
          <w:iCs/>
          <w:lang w:val="en-US"/>
        </w:rPr>
        <w:t>k</w:t>
      </w:r>
      <w:r w:rsidRPr="000D196C">
        <w:rPr>
          <w:lang w:val="en-US"/>
        </w:rPr>
        <w:t xml:space="preserve"> + </w:t>
      </w:r>
      <w:proofErr w:type="gramStart"/>
      <w:r w:rsidRPr="000D196C">
        <w:rPr>
          <w:lang w:val="en-US"/>
        </w:rPr>
        <w:t>1)(</w:t>
      </w:r>
      <w:proofErr w:type="gramEnd"/>
      <w:r w:rsidRPr="000D196C">
        <w:rPr>
          <w:i/>
          <w:iCs/>
          <w:lang w:val="en-US"/>
        </w:rPr>
        <w:t>k</w:t>
      </w:r>
      <w:r w:rsidRPr="000D196C">
        <w:rPr>
          <w:lang w:val="en-US"/>
        </w:rPr>
        <w:t xml:space="preserve"> + 2)/6 degrees of freedom.</w:t>
      </w:r>
    </w:p>
    <w:p w14:paraId="40D0C1E7" w14:textId="5A52F08A" w:rsidR="00A97C63" w:rsidRPr="000D196C" w:rsidRDefault="00A97C63" w:rsidP="00A97C63">
      <w:pPr>
        <w:ind w:firstLine="708"/>
        <w:rPr>
          <w:lang w:val="en-US"/>
        </w:rPr>
      </w:pPr>
      <w:r w:rsidRPr="000D196C">
        <w:rPr>
          <w:lang w:val="en-US"/>
        </w:rPr>
        <w:t xml:space="preserve">For the bootstrap approach, both the normative bootstrap distribution and the empirical bootstrap distribution are generated. Let us begin with the normative bootstrap distribution. Given a sample of size </w:t>
      </w:r>
      <w:r w:rsidRPr="000D196C">
        <w:rPr>
          <w:i/>
          <w:iCs/>
          <w:lang w:val="en-US"/>
        </w:rPr>
        <w:t>n</w:t>
      </w:r>
      <w:r w:rsidRPr="000D196C">
        <w:rPr>
          <w:lang w:val="en-US"/>
        </w:rPr>
        <w:t xml:space="preserve"> composed of </w:t>
      </w:r>
      <w:r w:rsidRPr="000D196C">
        <w:rPr>
          <w:i/>
          <w:iCs/>
          <w:lang w:val="en-US"/>
        </w:rPr>
        <w:t>k</w:t>
      </w:r>
      <w:r w:rsidRPr="000D196C">
        <w:rPr>
          <w:lang w:val="en-US"/>
        </w:rPr>
        <w:t xml:space="preserve"> correlated variables, a normative sample of the same size and dimension is generated to follow a multivariate normal distribution with the same correlational structure. This process begins by creating a square matrix of </w:t>
      </w:r>
      <w:r w:rsidRPr="000D196C">
        <w:rPr>
          <w:i/>
          <w:iCs/>
          <w:lang w:val="en-US"/>
        </w:rPr>
        <w:t>k</w:t>
      </w:r>
      <w:r w:rsidRPr="000D196C">
        <w:rPr>
          <w:lang w:val="en-US"/>
        </w:rPr>
        <w:t xml:space="preserve"> independent variables with standard normal distribution, each consisting of </w:t>
      </w:r>
      <w:r w:rsidRPr="006D28B5">
        <w:rPr>
          <w:i/>
          <w:iCs/>
          <w:lang w:val="en-US"/>
        </w:rPr>
        <w:t>n</w:t>
      </w:r>
      <w:r w:rsidRPr="000D196C">
        <w:rPr>
          <w:lang w:val="en-US"/>
        </w:rPr>
        <w:t xml:space="preserve"> observations. These values are obtained using the probit (quantile) </w:t>
      </w:r>
      <w:r w:rsidR="000D196C" w:rsidRPr="000D196C">
        <w:rPr>
          <w:lang w:val="en-US"/>
        </w:rPr>
        <w:t>function</w:t>
      </w:r>
      <w:r w:rsidRPr="000D196C">
        <w:rPr>
          <w:lang w:val="en-US"/>
        </w:rPr>
        <w:t xml:space="preserve"> of the standard normal distribution. First, equally spaced quantile orders are generated, ranging from 0.5/</w:t>
      </w:r>
      <w:r w:rsidRPr="000D196C">
        <w:rPr>
          <w:i/>
          <w:iCs/>
          <w:lang w:val="en-US"/>
        </w:rPr>
        <w:t>n</w:t>
      </w:r>
      <w:r w:rsidRPr="000D196C">
        <w:rPr>
          <w:lang w:val="en-US"/>
        </w:rPr>
        <w:t xml:space="preserve"> to 1-0.5/</w:t>
      </w:r>
      <w:r w:rsidRPr="000D196C">
        <w:rPr>
          <w:i/>
          <w:iCs/>
          <w:lang w:val="en-US"/>
        </w:rPr>
        <w:t>n</w:t>
      </w:r>
      <w:r w:rsidRPr="000D196C">
        <w:rPr>
          <w:lang w:val="en-US"/>
        </w:rPr>
        <w:t xml:space="preserve">. The quantile orders are then randomly permuted for each variable using a fixed seed (123) to ensure reproducibility </w:t>
      </w:r>
      <w:r w:rsidR="000D196C">
        <w:rPr>
          <w:lang w:val="en-US"/>
        </w:rPr>
        <w:t>(</w:t>
      </w:r>
      <w:r w:rsidR="000D196C" w:rsidRPr="000D196C">
        <w:rPr>
          <w:lang w:val="en-US"/>
        </w:rPr>
        <w:t>R Core Team</w:t>
      </w:r>
      <w:r w:rsidR="000D196C">
        <w:rPr>
          <w:lang w:val="en-US"/>
        </w:rPr>
        <w:t>,</w:t>
      </w:r>
      <w:r w:rsidR="000D196C" w:rsidRPr="000D196C">
        <w:rPr>
          <w:lang w:val="en-US"/>
        </w:rPr>
        <w:t xml:space="preserve"> 2025</w:t>
      </w:r>
      <w:r w:rsidR="000D196C">
        <w:rPr>
          <w:lang w:val="en-US"/>
        </w:rPr>
        <w:t>)</w:t>
      </w:r>
      <w:r w:rsidRPr="000D196C">
        <w:rPr>
          <w:lang w:val="en-US"/>
        </w:rPr>
        <w:t xml:space="preserve">. In this way, each of the </w:t>
      </w:r>
      <w:r w:rsidRPr="000D196C">
        <w:rPr>
          <w:i/>
          <w:iCs/>
          <w:lang w:val="en-US"/>
        </w:rPr>
        <w:t>k</w:t>
      </w:r>
      <w:r w:rsidRPr="000D196C">
        <w:rPr>
          <w:lang w:val="en-US"/>
        </w:rPr>
        <w:t xml:space="preserve"> variables shares the same set of quantile orders in a different sequence, forming mutually independent vectors.</w:t>
      </w:r>
    </w:p>
    <w:p w14:paraId="23AB8493" w14:textId="3710EA04" w:rsidR="00A97C63" w:rsidRPr="000D196C" w:rsidRDefault="00A97C63" w:rsidP="000D196C">
      <w:pPr>
        <w:ind w:firstLine="708"/>
        <w:rPr>
          <w:lang w:val="en-US"/>
        </w:rPr>
      </w:pPr>
      <w:r w:rsidRPr="000D196C">
        <w:rPr>
          <w:lang w:val="en-US"/>
        </w:rPr>
        <w:t>The resulting matrix of independent Gaussian vectors is multiplied by the lower tri-angular matrix from the Cholesky decomposition of the original sample’s correlation matrix, yielding a normative sample with the same correlational structure as the original. From this sample, 1,000 samples are randomly drawn with replacement by rows—not by columns—</w:t>
      </w:r>
      <w:proofErr w:type="gramStart"/>
      <w:r w:rsidRPr="000D196C">
        <w:rPr>
          <w:lang w:val="en-US"/>
        </w:rPr>
        <w:t>in order to</w:t>
      </w:r>
      <w:proofErr w:type="gramEnd"/>
      <w:r w:rsidRPr="000D196C">
        <w:rPr>
          <w:lang w:val="en-US"/>
        </w:rPr>
        <w:t xml:space="preserve"> preserve the correlational structure. The K² statis-tic is computed for each resample. </w:t>
      </w:r>
      <w:r w:rsidRPr="000D196C">
        <w:rPr>
          <w:lang w:val="en-US"/>
        </w:rPr>
        <w:lastRenderedPageBreak/>
        <w:t xml:space="preserve">These 1,000 values constitute the normative boot-strap distribution. In this distribution, which replaces the theoretical chi-square distribution with 1 + </w:t>
      </w:r>
      <w:proofErr w:type="gramStart"/>
      <w:r w:rsidRPr="000D196C">
        <w:rPr>
          <w:i/>
          <w:iCs/>
          <w:lang w:val="en-US"/>
        </w:rPr>
        <w:t>k</w:t>
      </w:r>
      <w:r w:rsidRPr="000D196C">
        <w:rPr>
          <w:lang w:val="en-US"/>
        </w:rPr>
        <w:t>(</w:t>
      </w:r>
      <w:proofErr w:type="gramEnd"/>
      <w:r w:rsidRPr="000D196C">
        <w:rPr>
          <w:i/>
          <w:iCs/>
          <w:lang w:val="en-US"/>
        </w:rPr>
        <w:t>k</w:t>
      </w:r>
      <w:r w:rsidRPr="000D196C">
        <w:rPr>
          <w:lang w:val="en-US"/>
        </w:rPr>
        <w:t xml:space="preserve"> + </w:t>
      </w:r>
      <w:proofErr w:type="gramStart"/>
      <w:r w:rsidRPr="000D196C">
        <w:rPr>
          <w:lang w:val="en-US"/>
        </w:rPr>
        <w:t>1)(</w:t>
      </w:r>
      <w:proofErr w:type="gramEnd"/>
      <w:r w:rsidRPr="000D196C">
        <w:rPr>
          <w:i/>
          <w:iCs/>
          <w:lang w:val="en-US"/>
        </w:rPr>
        <w:t>k</w:t>
      </w:r>
      <w:r w:rsidRPr="000D196C">
        <w:rPr>
          <w:lang w:val="en-US"/>
        </w:rPr>
        <w:t xml:space="preserve"> + 2)/6 degrees of freedom, the probability of observing the original sample’s K² statistic is calculated using the right tail. This yields the bootstrap p-value. The 95th percentile of the distribution serves as the normative bootstrap critical value, which is then used to estimate statistical power.</w:t>
      </w:r>
    </w:p>
    <w:p w14:paraId="0609C416" w14:textId="3AE2BD84" w:rsidR="00A97C63" w:rsidRPr="000D196C" w:rsidRDefault="00A97C63" w:rsidP="00A97C63">
      <w:pPr>
        <w:ind w:firstLine="708"/>
        <w:rPr>
          <w:lang w:val="en-US"/>
        </w:rPr>
      </w:pPr>
      <w:r w:rsidRPr="000D196C">
        <w:rPr>
          <w:lang w:val="en-US"/>
        </w:rPr>
        <w:t>In contrast, the empirical bootstrap distribution is generated by drawing with replacement 1,000 samples directly from the original sample, again using row-wise resampling to preserve the correlational structure. The K² statistic is calculated for each resample, and these 1,000 values form the empirical bootstrap distribution. Using the normative bootstrap critical value (i.e., the 95th percentile), the proportion of resamples in which the null hypothesis of multivariate normality is rejected (i.e., when the K² estimate exceeds the critical value) is calculated. This proportion represents the bootstrap estimate of statistical power at the 5% significance level. If the null hypothesis of multivariate normality holds, power should be below 0.5, preferably under 0.2. Conversely, if the null hypothesis is false, power should exceed 0.5, preferably above 0.8. Otherwise, the result may be considered ambiguous or questionable.</w:t>
      </w:r>
    </w:p>
    <w:p w14:paraId="3FB43AD0" w14:textId="278D5390" w:rsidR="00A97C63" w:rsidRPr="000D196C" w:rsidRDefault="00A97C63" w:rsidP="00A97C63">
      <w:pPr>
        <w:ind w:firstLine="708"/>
        <w:rPr>
          <w:lang w:val="en-US"/>
        </w:rPr>
      </w:pPr>
      <w:r w:rsidRPr="000D196C">
        <w:rPr>
          <w:lang w:val="en-US"/>
        </w:rPr>
        <w:t xml:space="preserve">Finally, the script enables visualization of the sampling distribution of the K² statistic through a figure that displays several components. The empirical bootstrap distribution is presented as a histogram with an overlaid smooth density curve, estimated using kernel density estimation via the </w:t>
      </w:r>
      <w:proofErr w:type="gramStart"/>
      <w:r w:rsidRPr="000D196C">
        <w:rPr>
          <w:lang w:val="en-US"/>
        </w:rPr>
        <w:t>density(</w:t>
      </w:r>
      <w:proofErr w:type="gramEnd"/>
      <w:r w:rsidRPr="000D196C">
        <w:rPr>
          <w:lang w:val="en-US"/>
        </w:rPr>
        <w:t xml:space="preserve">) function in R’s base Stats package. By default, this function employs a Gaussian kernel and determines the bandwidth with the nrd0 method, an adaptation of Silverman’s rule of thumb (Silverman, 1986). The normative bootstrap and chi-square distributions (with 1 + </w:t>
      </w:r>
      <w:proofErr w:type="gramStart"/>
      <w:r w:rsidRPr="000D196C">
        <w:rPr>
          <w:i/>
          <w:iCs/>
          <w:lang w:val="en-US"/>
        </w:rPr>
        <w:t>k</w:t>
      </w:r>
      <w:r w:rsidRPr="000D196C">
        <w:rPr>
          <w:lang w:val="en-US"/>
        </w:rPr>
        <w:t>(</w:t>
      </w:r>
      <w:proofErr w:type="gramEnd"/>
      <w:r w:rsidRPr="000D196C">
        <w:rPr>
          <w:i/>
          <w:iCs/>
          <w:lang w:val="en-US"/>
        </w:rPr>
        <w:t>k</w:t>
      </w:r>
      <w:r w:rsidRPr="000D196C">
        <w:rPr>
          <w:lang w:val="en-US"/>
        </w:rPr>
        <w:t xml:space="preserve"> + </w:t>
      </w:r>
      <w:proofErr w:type="gramStart"/>
      <w:r w:rsidRPr="000D196C">
        <w:rPr>
          <w:lang w:val="en-US"/>
        </w:rPr>
        <w:t>1)(</w:t>
      </w:r>
      <w:proofErr w:type="gramEnd"/>
      <w:r w:rsidRPr="000D196C">
        <w:rPr>
          <w:i/>
          <w:iCs/>
          <w:lang w:val="en-US"/>
        </w:rPr>
        <w:t>k</w:t>
      </w:r>
      <w:r w:rsidRPr="000D196C">
        <w:rPr>
          <w:lang w:val="en-US"/>
        </w:rPr>
        <w:t xml:space="preserve"> + 2)/6 degrees of freedom) are represented by smooth density curves computed in the same way. In addition, the observed value of the K² statistic and the critical values from both the normative bootstrap and chi-square distributions are indicated with vertical lines.</w:t>
      </w:r>
    </w:p>
    <w:p w14:paraId="6E77B334" w14:textId="4A703A4D" w:rsidR="00A97C63" w:rsidRPr="000D196C" w:rsidRDefault="00A97C63" w:rsidP="00A97C63">
      <w:pPr>
        <w:ind w:firstLine="708"/>
        <w:rPr>
          <w:lang w:val="en-US"/>
        </w:rPr>
      </w:pPr>
      <w:r w:rsidRPr="000D196C">
        <w:rPr>
          <w:lang w:val="en-US"/>
        </w:rPr>
        <w:t>Appendix 2 provides the R script for computing Royston’s MVN H-test</w:t>
      </w:r>
      <w:r w:rsidR="008F60AB" w:rsidRPr="000D196C">
        <w:rPr>
          <w:lang w:val="en-US"/>
        </w:rPr>
        <w:t xml:space="preserve"> (Royston, 1983)</w:t>
      </w:r>
      <w:r w:rsidRPr="000D196C">
        <w:rPr>
          <w:lang w:val="en-US"/>
        </w:rPr>
        <w:t>. Using an asymptotic approach, the script calculates both the p-value and statistical power at a 5% significance level. This test is included as a comparative or complementary method for assessing multivariate normality. The aim is to evaluate the consistency of results across the asymptotic and bootstrap variants of the K² test and the H test in terms of retaining or rejecting the null hypothesis of multivariate normality.</w:t>
      </w:r>
    </w:p>
    <w:p w14:paraId="59D93F19" w14:textId="34172B74" w:rsidR="00A97C63" w:rsidRPr="000D196C" w:rsidRDefault="00CB1546" w:rsidP="00A97C63">
      <w:pPr>
        <w:ind w:firstLine="708"/>
        <w:rPr>
          <w:lang w:val="en-US"/>
        </w:rPr>
      </w:pPr>
      <w:r w:rsidRPr="000D196C">
        <w:rPr>
          <w:lang w:val="en-US"/>
        </w:rPr>
        <w:t>Appendix 3 provides the list of variables used in the second example, which is based on real-world data with characteristics typical of psychological studies. It includes four Likert-type items—ordinal variables with seven ordered categories. The data frame only needs to be modified to include these four variables (</w:t>
      </w:r>
      <w:proofErr w:type="spellStart"/>
      <w:r w:rsidRPr="000D196C">
        <w:rPr>
          <w:lang w:val="en-US"/>
        </w:rPr>
        <w:t>original_data</w:t>
      </w:r>
      <w:proofErr w:type="spellEnd"/>
      <w:r w:rsidRPr="000D196C">
        <w:rPr>
          <w:lang w:val="en-US"/>
        </w:rPr>
        <w:t xml:space="preserve"> &lt;- </w:t>
      </w:r>
      <w:proofErr w:type="spellStart"/>
      <w:r w:rsidRPr="000D196C">
        <w:rPr>
          <w:lang w:val="en-US"/>
        </w:rPr>
        <w:t>data.frame</w:t>
      </w:r>
      <w:proofErr w:type="spellEnd"/>
      <w:r w:rsidRPr="000D196C">
        <w:rPr>
          <w:lang w:val="en-US"/>
        </w:rPr>
        <w:t>(x1, x2, x3, x4)), and no further changes are required in the scripts presented in Appendices 1 and 2. The dataset was collected using a non-probability sampling method, resulting in an incidental sample of 509 participants (300 women, 59%; 209 men, 41%). The questionnaire was administered digitally and began with a request for informed consent. The Subjective Happiness Scale (Lyubomirsky &amp; Lepper, 1999), adapted for Mexico and validated in the general Mexican population by Quezada, Landero, and González (2016), served as the measurement instrument.</w:t>
      </w:r>
    </w:p>
    <w:p w14:paraId="04254BCC" w14:textId="3384AB9C" w:rsidR="002B751B" w:rsidRDefault="002B751B" w:rsidP="00A97C63">
      <w:pPr>
        <w:ind w:firstLine="708"/>
        <w:rPr>
          <w:lang w:val="en-US"/>
        </w:rPr>
      </w:pPr>
      <w:r w:rsidRPr="000D196C">
        <w:rPr>
          <w:lang w:val="en-US"/>
        </w:rPr>
        <w:t xml:space="preserve">Appendix 4 contains the script to generate the validation study samples. A total of 200 samples—each consisting of 50, 75, 100, 125, 150, 200, 250, or 500 observations and 2, 3, 4, 5, or 6 variables with homogeneous correlations of 0, 0.3, 0.5, 0.7, or 0.9—were drawn from a multivariate t-distribution with five degrees of freedom (MVTD). An additional set </w:t>
      </w:r>
      <w:r w:rsidRPr="000D196C">
        <w:rPr>
          <w:lang w:val="en-US"/>
        </w:rPr>
        <w:lastRenderedPageBreak/>
        <w:t xml:space="preserve">of 200 samples with identical characteristics was drawn from a multivariate normal distribution (MVND). For both sets, two variants of the K² test (K²_a and K²_b), along with Royston's H test, were computed. The R package </w:t>
      </w:r>
      <w:proofErr w:type="spellStart"/>
      <w:r w:rsidRPr="000D196C">
        <w:rPr>
          <w:lang w:val="en-US"/>
        </w:rPr>
        <w:t>mvtnorm</w:t>
      </w:r>
      <w:proofErr w:type="spellEnd"/>
      <w:r w:rsidRPr="000D196C">
        <w:rPr>
          <w:lang w:val="en-US"/>
        </w:rPr>
        <w:t xml:space="preserve"> was used to generate </w:t>
      </w:r>
      <w:proofErr w:type="gramStart"/>
      <w:r w:rsidRPr="000D196C">
        <w:rPr>
          <w:lang w:val="en-US"/>
        </w:rPr>
        <w:t>the 400</w:t>
      </w:r>
      <w:proofErr w:type="gramEnd"/>
      <w:r w:rsidRPr="000D196C">
        <w:rPr>
          <w:lang w:val="en-US"/>
        </w:rPr>
        <w:t xml:space="preserve"> samples </w:t>
      </w:r>
      <w:r w:rsidR="004B325C" w:rsidRPr="000D196C">
        <w:rPr>
          <w:lang w:val="en-US"/>
        </w:rPr>
        <w:t>(Genz et al., 2025)</w:t>
      </w:r>
      <w:r w:rsidRPr="000D196C">
        <w:rPr>
          <w:lang w:val="en-US"/>
        </w:rPr>
        <w:t xml:space="preserve">, and a fixed seed (123) was set to ensure reproducibility </w:t>
      </w:r>
      <w:r w:rsidR="004B325C" w:rsidRPr="000D196C">
        <w:rPr>
          <w:lang w:val="en-US"/>
        </w:rPr>
        <w:t>(R Core Team, 2025)</w:t>
      </w:r>
      <w:r w:rsidRPr="000D196C">
        <w:rPr>
          <w:lang w:val="en-US"/>
        </w:rPr>
        <w:t>.</w:t>
      </w:r>
    </w:p>
    <w:p w14:paraId="5E9F8A77" w14:textId="77777777" w:rsidR="000D196C" w:rsidRPr="000D196C" w:rsidRDefault="000D196C" w:rsidP="00A97C63">
      <w:pPr>
        <w:ind w:firstLine="708"/>
        <w:rPr>
          <w:lang w:val="en-US"/>
        </w:rPr>
      </w:pPr>
    </w:p>
    <w:p w14:paraId="5C06934E" w14:textId="538CDFBB" w:rsidR="002B751B" w:rsidRDefault="00D703E4" w:rsidP="002B751B">
      <w:pPr>
        <w:rPr>
          <w:lang w:val="en-US"/>
        </w:rPr>
      </w:pPr>
      <w:r w:rsidRPr="000D196C">
        <w:rPr>
          <w:lang w:val="en-US"/>
        </w:rPr>
        <w:tab/>
      </w:r>
      <w:r w:rsidR="000D196C" w:rsidRPr="000D196C">
        <w:rPr>
          <w:lang w:val="en-US"/>
        </w:rPr>
        <w:t>For further details on the validation study based on simulation, refer to the following article</w:t>
      </w:r>
      <w:r w:rsidRPr="000D196C">
        <w:rPr>
          <w:lang w:val="en-US"/>
        </w:rPr>
        <w:t>:</w:t>
      </w:r>
    </w:p>
    <w:p w14:paraId="7AE45F6D" w14:textId="77777777" w:rsidR="00E17B6B" w:rsidRPr="000D196C" w:rsidRDefault="00E17B6B" w:rsidP="002B751B">
      <w:pPr>
        <w:rPr>
          <w:lang w:val="en-US"/>
        </w:rPr>
      </w:pPr>
    </w:p>
    <w:p w14:paraId="2423E1C5" w14:textId="209E6886" w:rsidR="00D703E4" w:rsidRPr="000D196C" w:rsidRDefault="00D703E4" w:rsidP="00D703E4">
      <w:pPr>
        <w:ind w:left="709" w:hanging="709"/>
        <w:rPr>
          <w:lang w:val="en-US"/>
        </w:rPr>
      </w:pPr>
      <w:r w:rsidRPr="000D196C">
        <w:rPr>
          <w:lang w:val="en-US"/>
        </w:rPr>
        <w:t xml:space="preserve">Moral de la Rubia, J. (2026). </w:t>
      </w:r>
      <w:r w:rsidR="009E27E5" w:rsidRPr="009E27E5">
        <w:rPr>
          <w:lang w:val="en-US"/>
        </w:rPr>
        <w:t xml:space="preserve">Bootstrap implementation of </w:t>
      </w:r>
      <w:proofErr w:type="spellStart"/>
      <w:r w:rsidR="009E27E5" w:rsidRPr="009E27E5">
        <w:rPr>
          <w:lang w:val="en-US"/>
        </w:rPr>
        <w:t>Mardia’s</w:t>
      </w:r>
      <w:proofErr w:type="spellEnd"/>
      <w:r w:rsidR="009E27E5" w:rsidRPr="009E27E5">
        <w:rPr>
          <w:lang w:val="en-US"/>
        </w:rPr>
        <w:t xml:space="preserve"> K² test and performance comparison with Royston’s H </w:t>
      </w:r>
      <w:r w:rsidR="00E17B6B">
        <w:rPr>
          <w:lang w:val="en-US"/>
        </w:rPr>
        <w:t>t</w:t>
      </w:r>
      <w:r w:rsidR="009E27E5" w:rsidRPr="009E27E5">
        <w:rPr>
          <w:lang w:val="en-US"/>
        </w:rPr>
        <w:t>est</w:t>
      </w:r>
      <w:r w:rsidRPr="000D196C">
        <w:rPr>
          <w:lang w:val="en-US"/>
        </w:rPr>
        <w:t xml:space="preserve">. </w:t>
      </w:r>
      <w:r w:rsidRPr="000D196C">
        <w:rPr>
          <w:i/>
          <w:iCs/>
          <w:lang w:val="en-US"/>
        </w:rPr>
        <w:t>Journal of Data Analysis and Information Processing, 14</w:t>
      </w:r>
      <w:r w:rsidRPr="000D196C">
        <w:rPr>
          <w:lang w:val="en-US"/>
        </w:rPr>
        <w:t>(2). ISSN Print: 2327-7211. ISSN Online: 2327-7203.</w:t>
      </w:r>
    </w:p>
    <w:p w14:paraId="7A40945F" w14:textId="77777777" w:rsidR="00D703E4" w:rsidRDefault="00D703E4" w:rsidP="002B751B">
      <w:pPr>
        <w:rPr>
          <w:lang w:val="en-US"/>
        </w:rPr>
      </w:pPr>
    </w:p>
    <w:p w14:paraId="5CFA089E" w14:textId="38A209E6" w:rsidR="004728A3" w:rsidRPr="004728A3" w:rsidRDefault="00C22AA4" w:rsidP="004728A3">
      <w:pPr>
        <w:rPr>
          <w:lang w:val="en-US"/>
        </w:rPr>
      </w:pPr>
      <w:r w:rsidRPr="00C22AA4">
        <w:rPr>
          <w:lang w:val="en-US"/>
        </w:rPr>
        <w:tab/>
      </w:r>
      <w:r w:rsidR="004728A3" w:rsidRPr="004728A3">
        <w:rPr>
          <w:lang w:val="en-US"/>
        </w:rPr>
        <w:t>In a single estimation performed locally in R (version 4.5.1) on a desktop computer equipped with an Intel® Celeron® J4025 CPU @ 2.00 GHz, 12.0 GB of RAM (11.8 GB usable), and a 64-bit operating system (x64-based processor), the execution time of Script 1 (</w:t>
      </w:r>
      <w:proofErr w:type="spellStart"/>
      <w:r w:rsidR="004728A3" w:rsidRPr="004728A3">
        <w:rPr>
          <w:lang w:val="en-US"/>
        </w:rPr>
        <w:t>Mardia’s</w:t>
      </w:r>
      <w:proofErr w:type="spellEnd"/>
      <w:r w:rsidR="004728A3" w:rsidRPr="004728A3">
        <w:rPr>
          <w:lang w:val="en-US"/>
        </w:rPr>
        <w:t xml:space="preserve"> MVN K² test) using the data from the first example (three correlated variables with 61 normally distributed observations each) was 39.20 s of user time, 1.75 s of system time, and 46.05 s of elapsed time. On the same computer, the execution time of Script 2 (Royston’s MVN H test) was 0.41 s of user time, 0.15 s of system time, and 0.60 s of elapsed time when applied to the same dataset.</w:t>
      </w:r>
    </w:p>
    <w:p w14:paraId="7F297AD9" w14:textId="4CB55A74" w:rsidR="004728A3" w:rsidRPr="004728A3" w:rsidRDefault="004728A3" w:rsidP="004728A3">
      <w:pPr>
        <w:rPr>
          <w:lang w:val="en-US"/>
        </w:rPr>
      </w:pPr>
      <w:r w:rsidRPr="00C22AA4">
        <w:rPr>
          <w:lang w:val="en-US"/>
        </w:rPr>
        <w:tab/>
      </w:r>
      <w:r w:rsidRPr="004728A3">
        <w:rPr>
          <w:lang w:val="en-US"/>
        </w:rPr>
        <w:t xml:space="preserve">Additionally, both scripts can be executed online via the Snippets platform (https://rdrr.io/snippets/). When </w:t>
      </w:r>
      <w:proofErr w:type="gramStart"/>
      <w:r w:rsidRPr="004728A3">
        <w:rPr>
          <w:lang w:val="en-US"/>
        </w:rPr>
        <w:t>run</w:t>
      </w:r>
      <w:proofErr w:type="gramEnd"/>
      <w:r w:rsidRPr="004728A3">
        <w:rPr>
          <w:lang w:val="en-US"/>
        </w:rPr>
        <w:t xml:space="preserve"> on this platform, Script 1, using the first sample (61 normally distributed observations), required 34.220 s of user time, 0.420 s of system time, and 35.565 s of elapsed time. Under the same conditions, Script 2 required 6.120 s of user time, 0.390 s of system time, and 7.569 s of elapsed time.</w:t>
      </w:r>
    </w:p>
    <w:p w14:paraId="167AFF07" w14:textId="20EF29B4" w:rsidR="008B08D0" w:rsidRPr="00433B18" w:rsidRDefault="004728A3" w:rsidP="004728A3">
      <w:pPr>
        <w:rPr>
          <w:lang w:val="en-US"/>
        </w:rPr>
      </w:pPr>
      <w:r w:rsidRPr="00C22AA4">
        <w:rPr>
          <w:lang w:val="en-US"/>
        </w:rPr>
        <w:tab/>
      </w:r>
      <w:r w:rsidR="00006E60" w:rsidRPr="00006E60">
        <w:rPr>
          <w:lang w:val="en-US"/>
        </w:rPr>
        <w:t>For the second example (four correlated variables with 509 non-normally distributed observations), the execution time of Script 1 (</w:t>
      </w:r>
      <w:proofErr w:type="spellStart"/>
      <w:r w:rsidR="00006E60" w:rsidRPr="00006E60">
        <w:rPr>
          <w:lang w:val="en-US"/>
        </w:rPr>
        <w:t>Mardia’s</w:t>
      </w:r>
      <w:proofErr w:type="spellEnd"/>
      <w:r w:rsidR="00006E60" w:rsidRPr="00006E60">
        <w:rPr>
          <w:lang w:val="en-US"/>
        </w:rPr>
        <w:t xml:space="preserve"> MVN K² test) on the desktop computer was 103.17 s of user time, 2.67 s of system time, and 115.67 s of elapsed time. When executed online, only the asymptotic implementation of the MVN K² test could be completed, as the bootstrap version could not be run; the platform displayed the message: “Your script ran for too long and was stopped. There’s a limit of 60 seconds.” The execution time of Script 2 (Royston’s MVN H test) on the desktop computer was 0.46 s of user time, 0.08 s of system time, and 0.56 s of elapsed time, whereas the corresponding online execution times were 5.460 s, 0.440 s, and 6.594 s, respectively</w:t>
      </w:r>
      <w:r w:rsidRPr="004728A3">
        <w:rPr>
          <w:lang w:val="en-US"/>
        </w:rPr>
        <w:t>.</w:t>
      </w:r>
    </w:p>
    <w:p w14:paraId="0AF52FD5" w14:textId="77777777" w:rsidR="008B08D0" w:rsidRDefault="008B08D0" w:rsidP="002B751B">
      <w:pPr>
        <w:rPr>
          <w:lang w:val="en-US"/>
        </w:rPr>
      </w:pPr>
    </w:p>
    <w:p w14:paraId="49885E8D" w14:textId="4A8743B0" w:rsidR="002B751B" w:rsidRPr="000D196C" w:rsidRDefault="002B751B" w:rsidP="002B751B">
      <w:pPr>
        <w:rPr>
          <w:b/>
          <w:bCs/>
          <w:lang w:val="en-US"/>
        </w:rPr>
      </w:pPr>
      <w:r w:rsidRPr="000D196C">
        <w:rPr>
          <w:b/>
          <w:bCs/>
          <w:lang w:val="en-US"/>
        </w:rPr>
        <w:t>References</w:t>
      </w:r>
    </w:p>
    <w:p w14:paraId="5649ADF1" w14:textId="409F9C06" w:rsidR="00E93AD5" w:rsidRPr="000D196C" w:rsidRDefault="00E93AD5" w:rsidP="00E93AD5">
      <w:pPr>
        <w:ind w:left="709" w:hanging="709"/>
        <w:rPr>
          <w:lang w:val="en-US"/>
        </w:rPr>
      </w:pPr>
      <w:r w:rsidRPr="000D196C">
        <w:rPr>
          <w:lang w:val="en-US"/>
        </w:rPr>
        <w:t xml:space="preserve">Genz, A., Bretz, F., Miwa, T., Mi, X., Leisch, F., </w:t>
      </w:r>
      <w:proofErr w:type="spellStart"/>
      <w:r w:rsidRPr="000D196C">
        <w:rPr>
          <w:lang w:val="en-US"/>
        </w:rPr>
        <w:t>Scheipl</w:t>
      </w:r>
      <w:proofErr w:type="spellEnd"/>
      <w:r w:rsidRPr="000D196C">
        <w:rPr>
          <w:lang w:val="en-US"/>
        </w:rPr>
        <w:t xml:space="preserve">, F., Bornkamp, B., </w:t>
      </w:r>
      <w:proofErr w:type="spellStart"/>
      <w:r w:rsidRPr="000D196C">
        <w:rPr>
          <w:lang w:val="en-US"/>
        </w:rPr>
        <w:t>Maechler</w:t>
      </w:r>
      <w:proofErr w:type="spellEnd"/>
      <w:r w:rsidRPr="000D196C">
        <w:rPr>
          <w:lang w:val="en-US"/>
        </w:rPr>
        <w:t xml:space="preserve">, M., &amp; </w:t>
      </w:r>
      <w:proofErr w:type="spellStart"/>
      <w:r w:rsidRPr="000D196C">
        <w:rPr>
          <w:lang w:val="en-US"/>
        </w:rPr>
        <w:t>Hothorn</w:t>
      </w:r>
      <w:proofErr w:type="spellEnd"/>
      <w:r w:rsidRPr="000D196C">
        <w:rPr>
          <w:lang w:val="en-US"/>
        </w:rPr>
        <w:t xml:space="preserve">, T. (2025) </w:t>
      </w:r>
      <w:proofErr w:type="spellStart"/>
      <w:r w:rsidRPr="000D196C">
        <w:rPr>
          <w:lang w:val="en-US"/>
        </w:rPr>
        <w:t>mvtnorm</w:t>
      </w:r>
      <w:proofErr w:type="spellEnd"/>
      <w:r w:rsidRPr="000D196C">
        <w:rPr>
          <w:lang w:val="en-US"/>
        </w:rPr>
        <w:t xml:space="preserve">: </w:t>
      </w:r>
      <w:r w:rsidR="0092675C" w:rsidRPr="000D196C">
        <w:rPr>
          <w:lang w:val="en-US"/>
        </w:rPr>
        <w:t>m</w:t>
      </w:r>
      <w:r w:rsidRPr="000D196C">
        <w:rPr>
          <w:lang w:val="en-US"/>
        </w:rPr>
        <w:t xml:space="preserve">ultivariate </w:t>
      </w:r>
      <w:r w:rsidR="0092675C" w:rsidRPr="000D196C">
        <w:rPr>
          <w:lang w:val="en-US"/>
        </w:rPr>
        <w:t>n</w:t>
      </w:r>
      <w:r w:rsidRPr="000D196C">
        <w:rPr>
          <w:lang w:val="en-US"/>
        </w:rPr>
        <w:t xml:space="preserve">ormal and t </w:t>
      </w:r>
      <w:r w:rsidR="0092675C" w:rsidRPr="000D196C">
        <w:rPr>
          <w:lang w:val="en-US"/>
        </w:rPr>
        <w:t>d</w:t>
      </w:r>
      <w:r w:rsidRPr="000D196C">
        <w:rPr>
          <w:lang w:val="en-US"/>
        </w:rPr>
        <w:t xml:space="preserve">istributions (version 1.3-3). </w:t>
      </w:r>
      <w:hyperlink r:id="rId8" w:history="1">
        <w:r w:rsidRPr="000D196C">
          <w:rPr>
            <w:rStyle w:val="Hipervnculo"/>
            <w:lang w:val="en-US"/>
          </w:rPr>
          <w:t>https://doi.org/10.32614/CRAN.package.mvtnorm</w:t>
        </w:r>
      </w:hyperlink>
    </w:p>
    <w:p w14:paraId="36F63FB4" w14:textId="3860026C" w:rsidR="002B751B" w:rsidRPr="000D196C" w:rsidRDefault="002B751B" w:rsidP="002B751B">
      <w:pPr>
        <w:ind w:left="709" w:hanging="709"/>
        <w:rPr>
          <w:lang w:val="en-US"/>
        </w:rPr>
      </w:pPr>
      <w:r w:rsidRPr="000D196C">
        <w:rPr>
          <w:lang w:val="en-US"/>
        </w:rPr>
        <w:t xml:space="preserve">Lyubomirsky, S., &amp; Lepper, H. S. (1999). A measure of subjective happiness scale: Preliminary reliability and construct validation. </w:t>
      </w:r>
      <w:r w:rsidRPr="000D196C">
        <w:rPr>
          <w:i/>
          <w:iCs/>
          <w:lang w:val="en-US"/>
        </w:rPr>
        <w:t>Social Indicators Research, 46</w:t>
      </w:r>
      <w:r w:rsidRPr="000D196C">
        <w:rPr>
          <w:lang w:val="en-US"/>
        </w:rPr>
        <w:t xml:space="preserve">(2), 137‑155. </w:t>
      </w:r>
      <w:hyperlink r:id="rId9" w:history="1">
        <w:r w:rsidRPr="000D196C">
          <w:rPr>
            <w:rStyle w:val="Hipervnculo"/>
            <w:lang w:val="en-US"/>
          </w:rPr>
          <w:t>https://doi.org/10.1023/A:1006824100041</w:t>
        </w:r>
      </w:hyperlink>
    </w:p>
    <w:p w14:paraId="7573355F" w14:textId="01C5A9F2" w:rsidR="00E93AD5" w:rsidRPr="000D196C" w:rsidRDefault="00E93AD5" w:rsidP="00E93AD5">
      <w:pPr>
        <w:ind w:left="709" w:hanging="709"/>
        <w:rPr>
          <w:lang w:val="en-US"/>
        </w:rPr>
      </w:pPr>
      <w:proofErr w:type="spellStart"/>
      <w:r w:rsidRPr="000D196C">
        <w:rPr>
          <w:lang w:val="en-US"/>
        </w:rPr>
        <w:t>Mardia</w:t>
      </w:r>
      <w:proofErr w:type="spellEnd"/>
      <w:r w:rsidRPr="000D196C">
        <w:rPr>
          <w:lang w:val="en-US"/>
        </w:rPr>
        <w:t xml:space="preserve">, K. V. (1970). Measures of multivariate skewness and kurtosis with applications. </w:t>
      </w:r>
      <w:proofErr w:type="spellStart"/>
      <w:r w:rsidRPr="000D196C">
        <w:rPr>
          <w:i/>
          <w:iCs/>
          <w:lang w:val="en-US"/>
        </w:rPr>
        <w:t>Biometrika</w:t>
      </w:r>
      <w:proofErr w:type="spellEnd"/>
      <w:r w:rsidRPr="000D196C">
        <w:rPr>
          <w:i/>
          <w:iCs/>
          <w:lang w:val="en-US"/>
        </w:rPr>
        <w:t>, 57</w:t>
      </w:r>
      <w:r w:rsidRPr="000D196C">
        <w:rPr>
          <w:lang w:val="en-US"/>
        </w:rPr>
        <w:t xml:space="preserve">(3), 519‑530. </w:t>
      </w:r>
      <w:hyperlink r:id="rId10" w:history="1">
        <w:r w:rsidRPr="000D196C">
          <w:rPr>
            <w:rStyle w:val="Hipervnculo"/>
            <w:lang w:val="en-US"/>
          </w:rPr>
          <w:t>https://doi.org/10.2307/2334770</w:t>
        </w:r>
      </w:hyperlink>
    </w:p>
    <w:p w14:paraId="4CF584F9" w14:textId="171547A3" w:rsidR="00E93AD5" w:rsidRPr="000D196C" w:rsidRDefault="00E93AD5" w:rsidP="00E93AD5">
      <w:pPr>
        <w:ind w:left="709" w:hanging="709"/>
        <w:rPr>
          <w:lang w:val="en-US"/>
        </w:rPr>
      </w:pPr>
      <w:proofErr w:type="spellStart"/>
      <w:r w:rsidRPr="000D196C">
        <w:rPr>
          <w:lang w:val="en-US"/>
        </w:rPr>
        <w:lastRenderedPageBreak/>
        <w:t>Mardia</w:t>
      </w:r>
      <w:proofErr w:type="spellEnd"/>
      <w:r w:rsidRPr="000D196C">
        <w:rPr>
          <w:lang w:val="en-US"/>
        </w:rPr>
        <w:t xml:space="preserve">, K. V. (1974). Applications of some measures of multivariate skewness and kurtosis in testing normality and robustness studies. </w:t>
      </w:r>
      <w:r w:rsidRPr="000D196C">
        <w:rPr>
          <w:i/>
          <w:iCs/>
          <w:lang w:val="en-US"/>
        </w:rPr>
        <w:t>Sankhya: The Indian Journal of Statistics, Series B (1960‑2002), 36</w:t>
      </w:r>
      <w:r w:rsidRPr="000D196C">
        <w:rPr>
          <w:lang w:val="en-US"/>
        </w:rPr>
        <w:t xml:space="preserve">(2), 115‑128. </w:t>
      </w:r>
      <w:hyperlink r:id="rId11" w:history="1">
        <w:r w:rsidRPr="000D196C">
          <w:rPr>
            <w:rStyle w:val="Hipervnculo"/>
            <w:lang w:val="en-US"/>
          </w:rPr>
          <w:t>https://www.jstor.org/stable/25051892</w:t>
        </w:r>
      </w:hyperlink>
    </w:p>
    <w:p w14:paraId="5C11CFE7" w14:textId="2669FDD4" w:rsidR="00E93AD5" w:rsidRPr="009E27E5" w:rsidRDefault="00E93AD5" w:rsidP="00E93AD5">
      <w:pPr>
        <w:ind w:left="709" w:hanging="709"/>
      </w:pPr>
      <w:proofErr w:type="spellStart"/>
      <w:r w:rsidRPr="000D196C">
        <w:rPr>
          <w:lang w:val="en-US"/>
        </w:rPr>
        <w:t>Mardia</w:t>
      </w:r>
      <w:proofErr w:type="spellEnd"/>
      <w:r w:rsidRPr="000D196C">
        <w:rPr>
          <w:lang w:val="en-US"/>
        </w:rPr>
        <w:t xml:space="preserve">, K. V. (1980). Tests of univariate and multivariate normality. In P. R. Krishnaiah (Ed.), </w:t>
      </w:r>
      <w:r w:rsidRPr="000D196C">
        <w:rPr>
          <w:i/>
          <w:iCs/>
          <w:lang w:val="en-US"/>
        </w:rPr>
        <w:t>Handbook of statistics 1: analysis of variance</w:t>
      </w:r>
      <w:r w:rsidRPr="000D196C">
        <w:rPr>
          <w:lang w:val="en-US"/>
        </w:rPr>
        <w:t xml:space="preserve"> (pp 279‑320). </w:t>
      </w:r>
      <w:proofErr w:type="spellStart"/>
      <w:r w:rsidRPr="009E27E5">
        <w:t>Amsterdam</w:t>
      </w:r>
      <w:proofErr w:type="spellEnd"/>
      <w:r w:rsidRPr="009E27E5">
        <w:t>: North-</w:t>
      </w:r>
      <w:proofErr w:type="spellStart"/>
      <w:r w:rsidRPr="009E27E5">
        <w:t>Holland</w:t>
      </w:r>
      <w:proofErr w:type="spellEnd"/>
      <w:r w:rsidRPr="009E27E5">
        <w:t>.</w:t>
      </w:r>
    </w:p>
    <w:p w14:paraId="40316039" w14:textId="397BC3C3" w:rsidR="00A200F0" w:rsidRPr="000D196C" w:rsidRDefault="002B751B" w:rsidP="00A200F0">
      <w:pPr>
        <w:ind w:left="709" w:hanging="709"/>
        <w:rPr>
          <w:lang w:val="en-US"/>
        </w:rPr>
      </w:pPr>
      <w:r w:rsidRPr="009E27E5">
        <w:t xml:space="preserve">Quezada, L., Landero, R., &amp; González, M. T. (2016). </w:t>
      </w:r>
      <w:r w:rsidRPr="000D196C">
        <w:rPr>
          <w:lang w:val="en-US"/>
        </w:rPr>
        <w:t xml:space="preserve">A validity and reliability study of the Subjective Happiness Scale in Mexico. </w:t>
      </w:r>
      <w:r w:rsidRPr="000D196C">
        <w:rPr>
          <w:i/>
          <w:iCs/>
          <w:lang w:val="en-US"/>
        </w:rPr>
        <w:t>The Journal of Happiness &amp; Well-Being, 4</w:t>
      </w:r>
      <w:r w:rsidRPr="000D196C">
        <w:rPr>
          <w:lang w:val="en-US"/>
        </w:rPr>
        <w:t>(1), 90‑100.</w:t>
      </w:r>
    </w:p>
    <w:p w14:paraId="14060628" w14:textId="463156E4" w:rsidR="00535341" w:rsidRPr="000D196C" w:rsidRDefault="00A200F0" w:rsidP="00535341">
      <w:pPr>
        <w:ind w:left="709" w:hanging="709"/>
        <w:rPr>
          <w:lang w:val="en-US"/>
        </w:rPr>
      </w:pPr>
      <w:r w:rsidRPr="000D196C">
        <w:rPr>
          <w:lang w:val="en-US"/>
        </w:rPr>
        <w:t>R Core Team. (2025)</w:t>
      </w:r>
      <w:r w:rsidR="0092675C">
        <w:rPr>
          <w:lang w:val="en-US"/>
        </w:rPr>
        <w:t>.</w:t>
      </w:r>
      <w:r w:rsidRPr="000D196C">
        <w:rPr>
          <w:lang w:val="en-US"/>
        </w:rPr>
        <w:t xml:space="preserve"> </w:t>
      </w:r>
      <w:r w:rsidRPr="000D196C">
        <w:rPr>
          <w:i/>
          <w:iCs/>
          <w:lang w:val="en-US"/>
        </w:rPr>
        <w:t>R: A language and Environment for Statistical Computing</w:t>
      </w:r>
      <w:r w:rsidRPr="000D196C">
        <w:rPr>
          <w:lang w:val="en-US"/>
        </w:rPr>
        <w:t xml:space="preserve">. Vienna, Austria: R Foundation for Statistical Computing. </w:t>
      </w:r>
      <w:hyperlink r:id="rId12" w:history="1">
        <w:r w:rsidRPr="000D196C">
          <w:rPr>
            <w:rStyle w:val="Hipervnculo"/>
            <w:lang w:val="en-US"/>
          </w:rPr>
          <w:t>https://www.R-project.org/</w:t>
        </w:r>
      </w:hyperlink>
    </w:p>
    <w:p w14:paraId="789881FD" w14:textId="390FFE33" w:rsidR="00A200F0" w:rsidRPr="000D196C" w:rsidRDefault="00535341" w:rsidP="00535341">
      <w:pPr>
        <w:ind w:left="709" w:hanging="709"/>
        <w:rPr>
          <w:lang w:val="en-US"/>
        </w:rPr>
      </w:pPr>
      <w:r w:rsidRPr="000D196C">
        <w:rPr>
          <w:lang w:val="en-US"/>
        </w:rPr>
        <w:t xml:space="preserve">Royston, J. P. (1983). Some techniques for assessing multivariate normality </w:t>
      </w:r>
      <w:proofErr w:type="gramStart"/>
      <w:r w:rsidRPr="000D196C">
        <w:rPr>
          <w:lang w:val="en-US"/>
        </w:rPr>
        <w:t>based</w:t>
      </w:r>
      <w:proofErr w:type="gramEnd"/>
      <w:r w:rsidRPr="000D196C">
        <w:rPr>
          <w:lang w:val="en-US"/>
        </w:rPr>
        <w:t xml:space="preserve"> on the Shapiro-Wilk W. </w:t>
      </w:r>
      <w:r w:rsidRPr="000D196C">
        <w:rPr>
          <w:i/>
          <w:iCs/>
          <w:lang w:val="en-US"/>
        </w:rPr>
        <w:t>Journal of the Royal Statistical Society. Series C (Applied Statistics), 32</w:t>
      </w:r>
      <w:r w:rsidRPr="000D196C">
        <w:rPr>
          <w:lang w:val="en-US"/>
        </w:rPr>
        <w:t xml:space="preserve">(2), 121‑133. </w:t>
      </w:r>
      <w:hyperlink r:id="rId13" w:history="1">
        <w:r w:rsidRPr="000D196C">
          <w:rPr>
            <w:rStyle w:val="Hipervnculo"/>
            <w:lang w:val="en-US"/>
          </w:rPr>
          <w:t>https://doi.org/10.2307/2347291</w:t>
        </w:r>
      </w:hyperlink>
    </w:p>
    <w:p w14:paraId="6D56E8A4" w14:textId="77777777" w:rsidR="00535341" w:rsidRPr="00A97C63" w:rsidRDefault="00535341" w:rsidP="00535341">
      <w:pPr>
        <w:ind w:left="709" w:hanging="709"/>
        <w:rPr>
          <w:lang w:val="en-US"/>
        </w:rPr>
      </w:pPr>
    </w:p>
    <w:sectPr w:rsidR="00535341" w:rsidRPr="00A97C63">
      <w:headerReference w:type="default" r:id="rId1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75D44" w14:textId="77777777" w:rsidR="008A78F8" w:rsidRDefault="008A78F8" w:rsidP="000D196C">
      <w:r>
        <w:separator/>
      </w:r>
    </w:p>
  </w:endnote>
  <w:endnote w:type="continuationSeparator" w:id="0">
    <w:p w14:paraId="1FDD40F1" w14:textId="77777777" w:rsidR="008A78F8" w:rsidRDefault="008A78F8" w:rsidP="000D19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6153B" w14:textId="77777777" w:rsidR="008A78F8" w:rsidRDefault="008A78F8" w:rsidP="000D196C">
      <w:r>
        <w:separator/>
      </w:r>
    </w:p>
  </w:footnote>
  <w:footnote w:type="continuationSeparator" w:id="0">
    <w:p w14:paraId="63CF5C59" w14:textId="77777777" w:rsidR="008A78F8" w:rsidRDefault="008A78F8" w:rsidP="000D19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9345103"/>
      <w:docPartObj>
        <w:docPartGallery w:val="Page Numbers (Top of Page)"/>
        <w:docPartUnique/>
      </w:docPartObj>
    </w:sdtPr>
    <w:sdtContent>
      <w:p w14:paraId="632EC3B2" w14:textId="21E0936D" w:rsidR="000D196C" w:rsidRDefault="000D196C" w:rsidP="000D196C">
        <w:pPr>
          <w:pStyle w:val="Encabezado"/>
          <w:jc w:val="right"/>
        </w:pPr>
        <w:r>
          <w:fldChar w:fldCharType="begin"/>
        </w:r>
        <w:r>
          <w:instrText>PAGE   \* MERGEFORMAT</w:instrText>
        </w:r>
        <w:r>
          <w:fldChar w:fldCharType="separate"/>
        </w:r>
        <w:r>
          <w:rPr>
            <w:lang w:val="es-ES"/>
          </w:rPr>
          <w:t>2</w:t>
        </w:r>
        <w: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ED9"/>
    <w:rsid w:val="00006E60"/>
    <w:rsid w:val="000729A8"/>
    <w:rsid w:val="0008012F"/>
    <w:rsid w:val="000D196C"/>
    <w:rsid w:val="000F34BB"/>
    <w:rsid w:val="00146ED9"/>
    <w:rsid w:val="00176BA1"/>
    <w:rsid w:val="001E33B1"/>
    <w:rsid w:val="002212DA"/>
    <w:rsid w:val="00236D59"/>
    <w:rsid w:val="002603C3"/>
    <w:rsid w:val="00271DF6"/>
    <w:rsid w:val="00273697"/>
    <w:rsid w:val="002B751B"/>
    <w:rsid w:val="00433B18"/>
    <w:rsid w:val="004425EF"/>
    <w:rsid w:val="004523F9"/>
    <w:rsid w:val="004728A3"/>
    <w:rsid w:val="00496936"/>
    <w:rsid w:val="004B325C"/>
    <w:rsid w:val="004F2CD5"/>
    <w:rsid w:val="00535341"/>
    <w:rsid w:val="005C4D37"/>
    <w:rsid w:val="005C7B3A"/>
    <w:rsid w:val="0060122A"/>
    <w:rsid w:val="00617AFE"/>
    <w:rsid w:val="006A0C9B"/>
    <w:rsid w:val="006A485E"/>
    <w:rsid w:val="006C4353"/>
    <w:rsid w:val="006D28B5"/>
    <w:rsid w:val="007420B6"/>
    <w:rsid w:val="00742CA5"/>
    <w:rsid w:val="007F69E8"/>
    <w:rsid w:val="00863554"/>
    <w:rsid w:val="008A1BDA"/>
    <w:rsid w:val="008A78F8"/>
    <w:rsid w:val="008B08D0"/>
    <w:rsid w:val="008B6478"/>
    <w:rsid w:val="008D745F"/>
    <w:rsid w:val="008F60AB"/>
    <w:rsid w:val="0092675C"/>
    <w:rsid w:val="009673CB"/>
    <w:rsid w:val="009757F2"/>
    <w:rsid w:val="009E27E5"/>
    <w:rsid w:val="00A200F0"/>
    <w:rsid w:val="00A270B9"/>
    <w:rsid w:val="00A50E85"/>
    <w:rsid w:val="00A97C63"/>
    <w:rsid w:val="00B35170"/>
    <w:rsid w:val="00B52E95"/>
    <w:rsid w:val="00B67138"/>
    <w:rsid w:val="00B728D1"/>
    <w:rsid w:val="00BE55F0"/>
    <w:rsid w:val="00BF6FAC"/>
    <w:rsid w:val="00C22AA4"/>
    <w:rsid w:val="00C53A5A"/>
    <w:rsid w:val="00C63B66"/>
    <w:rsid w:val="00CB1546"/>
    <w:rsid w:val="00CC1F8F"/>
    <w:rsid w:val="00CD30ED"/>
    <w:rsid w:val="00D1626C"/>
    <w:rsid w:val="00D703E4"/>
    <w:rsid w:val="00E150A2"/>
    <w:rsid w:val="00E17B6B"/>
    <w:rsid w:val="00E54C6B"/>
    <w:rsid w:val="00E93AD5"/>
    <w:rsid w:val="00F1070A"/>
    <w:rsid w:val="00F45821"/>
    <w:rsid w:val="00FC389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37C54"/>
  <w15:chartTrackingRefBased/>
  <w15:docId w15:val="{B1BC11CC-9321-4CBF-AC02-1B498059C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6478"/>
    <w:pPr>
      <w:spacing w:after="0" w:line="240" w:lineRule="auto"/>
      <w:jc w:val="both"/>
    </w:pPr>
    <w:rPr>
      <w:rFonts w:ascii="Times New Roman" w:hAnsi="Times New Roman"/>
    </w:rPr>
  </w:style>
  <w:style w:type="paragraph" w:styleId="Ttulo1">
    <w:name w:val="heading 1"/>
    <w:basedOn w:val="Normal"/>
    <w:next w:val="Normal"/>
    <w:link w:val="Ttulo1Car"/>
    <w:uiPriority w:val="9"/>
    <w:qFormat/>
    <w:rsid w:val="00B52E95"/>
    <w:pPr>
      <w:keepNext/>
      <w:keepLines/>
      <w:outlineLvl w:val="0"/>
    </w:pPr>
    <w:rPr>
      <w:rFonts w:eastAsiaTheme="majorEastAsia" w:cstheme="majorBidi"/>
      <w:b/>
      <w:szCs w:val="32"/>
      <w:lang w:val="en-US"/>
    </w:rPr>
  </w:style>
  <w:style w:type="paragraph" w:styleId="Ttulo2">
    <w:name w:val="heading 2"/>
    <w:basedOn w:val="Normal"/>
    <w:next w:val="Normal"/>
    <w:link w:val="Ttulo2Car"/>
    <w:uiPriority w:val="9"/>
    <w:unhideWhenUsed/>
    <w:qFormat/>
    <w:rsid w:val="00F1070A"/>
    <w:pPr>
      <w:keepNext/>
      <w:keepLines/>
      <w:jc w:val="left"/>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08012F"/>
    <w:pPr>
      <w:keepNext/>
      <w:keepLines/>
      <w:jc w:val="left"/>
      <w:outlineLvl w:val="2"/>
    </w:pPr>
    <w:rPr>
      <w:rFonts w:eastAsiaTheme="majorEastAsia" w:cstheme="majorBidi"/>
      <w:b/>
      <w:szCs w:val="28"/>
    </w:rPr>
  </w:style>
  <w:style w:type="paragraph" w:styleId="Ttulo4">
    <w:name w:val="heading 4"/>
    <w:basedOn w:val="Normal"/>
    <w:next w:val="Normal"/>
    <w:link w:val="Ttulo4Car"/>
    <w:uiPriority w:val="9"/>
    <w:semiHidden/>
    <w:unhideWhenUsed/>
    <w:qFormat/>
    <w:rsid w:val="00146ED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146ED9"/>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146ED9"/>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146ED9"/>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146ED9"/>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146ED9"/>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52E95"/>
    <w:rPr>
      <w:rFonts w:ascii="Times New Roman" w:eastAsiaTheme="majorEastAsia" w:hAnsi="Times New Roman" w:cstheme="majorBidi"/>
      <w:b/>
      <w:szCs w:val="32"/>
      <w:lang w:val="en-US"/>
    </w:rPr>
  </w:style>
  <w:style w:type="character" w:customStyle="1" w:styleId="Ttulo2Car">
    <w:name w:val="Título 2 Car"/>
    <w:basedOn w:val="Fuentedeprrafopredeter"/>
    <w:link w:val="Ttulo2"/>
    <w:uiPriority w:val="9"/>
    <w:rsid w:val="00F1070A"/>
    <w:rPr>
      <w:rFonts w:ascii="Times New Roman" w:eastAsiaTheme="majorEastAsia" w:hAnsi="Times New Roman" w:cstheme="majorBidi"/>
      <w:b/>
      <w:szCs w:val="26"/>
    </w:rPr>
  </w:style>
  <w:style w:type="paragraph" w:styleId="TDC3">
    <w:name w:val="toc 3"/>
    <w:basedOn w:val="Normal"/>
    <w:next w:val="Normal"/>
    <w:autoRedefine/>
    <w:uiPriority w:val="39"/>
    <w:semiHidden/>
    <w:unhideWhenUsed/>
    <w:rsid w:val="00CC1F8F"/>
    <w:pPr>
      <w:ind w:left="482"/>
    </w:pPr>
    <w:rPr>
      <w:rFonts w:cs="Times New Roman"/>
    </w:rPr>
  </w:style>
  <w:style w:type="character" w:customStyle="1" w:styleId="Ttulo3Car">
    <w:name w:val="Título 3 Car"/>
    <w:basedOn w:val="Fuentedeprrafopredeter"/>
    <w:link w:val="Ttulo3"/>
    <w:uiPriority w:val="9"/>
    <w:rsid w:val="0008012F"/>
    <w:rPr>
      <w:rFonts w:ascii="Times New Roman" w:eastAsiaTheme="majorEastAsia" w:hAnsi="Times New Roman" w:cstheme="majorBidi"/>
      <w:b/>
      <w:szCs w:val="28"/>
    </w:rPr>
  </w:style>
  <w:style w:type="character" w:customStyle="1" w:styleId="Ttulo4Car">
    <w:name w:val="Título 4 Car"/>
    <w:basedOn w:val="Fuentedeprrafopredeter"/>
    <w:link w:val="Ttulo4"/>
    <w:uiPriority w:val="9"/>
    <w:semiHidden/>
    <w:rsid w:val="00146E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46E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46E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46E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46E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46ED9"/>
    <w:rPr>
      <w:rFonts w:eastAsiaTheme="majorEastAsia" w:cstheme="majorBidi"/>
      <w:color w:val="272727" w:themeColor="text1" w:themeTint="D8"/>
    </w:rPr>
  </w:style>
  <w:style w:type="paragraph" w:styleId="Ttulo">
    <w:name w:val="Title"/>
    <w:basedOn w:val="Normal"/>
    <w:next w:val="Normal"/>
    <w:link w:val="TtuloCar"/>
    <w:uiPriority w:val="10"/>
    <w:qFormat/>
    <w:rsid w:val="00146ED9"/>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46ED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46ED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46ED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46ED9"/>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146ED9"/>
    <w:rPr>
      <w:rFonts w:ascii="Times New Roman" w:hAnsi="Times New Roman"/>
      <w:i/>
      <w:iCs/>
      <w:color w:val="404040" w:themeColor="text1" w:themeTint="BF"/>
    </w:rPr>
  </w:style>
  <w:style w:type="paragraph" w:styleId="Prrafodelista">
    <w:name w:val="List Paragraph"/>
    <w:basedOn w:val="Normal"/>
    <w:uiPriority w:val="34"/>
    <w:qFormat/>
    <w:rsid w:val="00146ED9"/>
    <w:pPr>
      <w:ind w:left="720"/>
      <w:contextualSpacing/>
    </w:pPr>
  </w:style>
  <w:style w:type="character" w:styleId="nfasisintenso">
    <w:name w:val="Intense Emphasis"/>
    <w:basedOn w:val="Fuentedeprrafopredeter"/>
    <w:uiPriority w:val="21"/>
    <w:qFormat/>
    <w:rsid w:val="00146ED9"/>
    <w:rPr>
      <w:i/>
      <w:iCs/>
      <w:color w:val="0F4761" w:themeColor="accent1" w:themeShade="BF"/>
    </w:rPr>
  </w:style>
  <w:style w:type="paragraph" w:styleId="Citadestacada">
    <w:name w:val="Intense Quote"/>
    <w:basedOn w:val="Normal"/>
    <w:next w:val="Normal"/>
    <w:link w:val="CitadestacadaCar"/>
    <w:uiPriority w:val="30"/>
    <w:qFormat/>
    <w:rsid w:val="00146E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46ED9"/>
    <w:rPr>
      <w:rFonts w:ascii="Times New Roman" w:hAnsi="Times New Roman"/>
      <w:i/>
      <w:iCs/>
      <w:color w:val="0F4761" w:themeColor="accent1" w:themeShade="BF"/>
    </w:rPr>
  </w:style>
  <w:style w:type="character" w:styleId="Referenciaintensa">
    <w:name w:val="Intense Reference"/>
    <w:basedOn w:val="Fuentedeprrafopredeter"/>
    <w:uiPriority w:val="32"/>
    <w:qFormat/>
    <w:rsid w:val="00146ED9"/>
    <w:rPr>
      <w:b/>
      <w:bCs/>
      <w:smallCaps/>
      <w:color w:val="0F4761" w:themeColor="accent1" w:themeShade="BF"/>
      <w:spacing w:val="5"/>
    </w:rPr>
  </w:style>
  <w:style w:type="character" w:styleId="Hipervnculo">
    <w:name w:val="Hyperlink"/>
    <w:basedOn w:val="Fuentedeprrafopredeter"/>
    <w:uiPriority w:val="99"/>
    <w:unhideWhenUsed/>
    <w:rsid w:val="002B751B"/>
    <w:rPr>
      <w:color w:val="467886" w:themeColor="hyperlink"/>
      <w:u w:val="single"/>
    </w:rPr>
  </w:style>
  <w:style w:type="character" w:styleId="Mencinsinresolver">
    <w:name w:val="Unresolved Mention"/>
    <w:basedOn w:val="Fuentedeprrafopredeter"/>
    <w:uiPriority w:val="99"/>
    <w:semiHidden/>
    <w:unhideWhenUsed/>
    <w:rsid w:val="002B751B"/>
    <w:rPr>
      <w:color w:val="605E5C"/>
      <w:shd w:val="clear" w:color="auto" w:fill="E1DFDD"/>
    </w:rPr>
  </w:style>
  <w:style w:type="paragraph" w:styleId="Encabezado">
    <w:name w:val="header"/>
    <w:basedOn w:val="Normal"/>
    <w:link w:val="EncabezadoCar"/>
    <w:uiPriority w:val="99"/>
    <w:unhideWhenUsed/>
    <w:rsid w:val="000D196C"/>
    <w:pPr>
      <w:tabs>
        <w:tab w:val="center" w:pos="4419"/>
        <w:tab w:val="right" w:pos="8838"/>
      </w:tabs>
    </w:pPr>
  </w:style>
  <w:style w:type="character" w:customStyle="1" w:styleId="EncabezadoCar">
    <w:name w:val="Encabezado Car"/>
    <w:basedOn w:val="Fuentedeprrafopredeter"/>
    <w:link w:val="Encabezado"/>
    <w:uiPriority w:val="99"/>
    <w:rsid w:val="000D196C"/>
    <w:rPr>
      <w:rFonts w:ascii="Times New Roman" w:hAnsi="Times New Roman"/>
    </w:rPr>
  </w:style>
  <w:style w:type="paragraph" w:styleId="Piedepgina">
    <w:name w:val="footer"/>
    <w:basedOn w:val="Normal"/>
    <w:link w:val="PiedepginaCar"/>
    <w:uiPriority w:val="99"/>
    <w:unhideWhenUsed/>
    <w:rsid w:val="000D196C"/>
    <w:pPr>
      <w:tabs>
        <w:tab w:val="center" w:pos="4419"/>
        <w:tab w:val="right" w:pos="8838"/>
      </w:tabs>
    </w:pPr>
  </w:style>
  <w:style w:type="character" w:customStyle="1" w:styleId="PiedepginaCar">
    <w:name w:val="Pie de página Car"/>
    <w:basedOn w:val="Fuentedeprrafopredeter"/>
    <w:link w:val="Piedepgina"/>
    <w:uiPriority w:val="99"/>
    <w:rsid w:val="000D196C"/>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2614/CRAN.package.mvtnorm" TargetMode="External"/><Relationship Id="rId13" Type="http://schemas.openxmlformats.org/officeDocument/2006/relationships/hyperlink" Target="https://doi.org/10.2307/2347291" TargetMode="External"/><Relationship Id="rId3" Type="http://schemas.openxmlformats.org/officeDocument/2006/relationships/webSettings" Target="webSettings.xml"/><Relationship Id="rId7" Type="http://schemas.openxmlformats.org/officeDocument/2006/relationships/hyperlink" Target="https://orcid.org/0000-0003-1856-1458" TargetMode="External"/><Relationship Id="rId12" Type="http://schemas.openxmlformats.org/officeDocument/2006/relationships/hyperlink" Target="https://www.R-project.org/"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mailto:jose.morald@uanl.edu.mx" TargetMode="External"/><Relationship Id="rId11" Type="http://schemas.openxmlformats.org/officeDocument/2006/relationships/hyperlink" Target="https://www.jstor.org/stable/25051892" TargetMode="Externa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yperlink" Target="https://doi.org/10.2307/2334770" TargetMode="External"/><Relationship Id="rId4" Type="http://schemas.openxmlformats.org/officeDocument/2006/relationships/footnotes" Target="footnotes.xml"/><Relationship Id="rId9" Type="http://schemas.openxmlformats.org/officeDocument/2006/relationships/hyperlink" Target="https://doi.org/10.1023/A:1006824100041" TargetMode="External"/><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99</TotalTime>
  <Pages>4</Pages>
  <Words>1828</Words>
  <Characters>10057</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Moral De La Rubia</dc:creator>
  <cp:keywords/>
  <dc:description/>
  <cp:lastModifiedBy>JosE Moral De La Rubia</cp:lastModifiedBy>
  <cp:revision>17</cp:revision>
  <dcterms:created xsi:type="dcterms:W3CDTF">2026-01-05T18:50:00Z</dcterms:created>
  <dcterms:modified xsi:type="dcterms:W3CDTF">2026-01-06T15:54:00Z</dcterms:modified>
</cp:coreProperties>
</file>