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E135" w14:textId="77777777" w:rsidR="003F290C" w:rsidRPr="00862A60" w:rsidRDefault="003F290C" w:rsidP="003F290C">
      <w:pPr>
        <w:jc w:val="center"/>
        <w:rPr>
          <w:b/>
          <w:bCs/>
        </w:rPr>
      </w:pPr>
      <w:bookmarkStart w:id="0" w:name="_Hlk219919005"/>
      <w:r>
        <w:rPr>
          <w:b/>
          <w:bCs/>
        </w:rPr>
        <w:t xml:space="preserve">R Script for Five </w:t>
      </w:r>
      <w:r w:rsidRPr="00862A60">
        <w:rPr>
          <w:b/>
          <w:bCs/>
        </w:rPr>
        <w:t>Measures of Interindividual Variation</w:t>
      </w:r>
    </w:p>
    <w:p w14:paraId="60BF8731" w14:textId="77777777" w:rsidR="003F290C" w:rsidRPr="00862A60" w:rsidRDefault="003F290C" w:rsidP="003F290C">
      <w:pPr>
        <w:jc w:val="left"/>
      </w:pPr>
      <w:bookmarkStart w:id="1" w:name="_Hlk219919078"/>
      <w:bookmarkEnd w:id="0"/>
    </w:p>
    <w:p w14:paraId="2EB253F2" w14:textId="77777777" w:rsidR="003F290C" w:rsidRPr="00862A60" w:rsidRDefault="003F290C" w:rsidP="003F290C">
      <w:pPr>
        <w:jc w:val="right"/>
        <w:rPr>
          <w:lang w:val="es-MX"/>
        </w:rPr>
      </w:pPr>
      <w:r w:rsidRPr="00862A60">
        <w:rPr>
          <w:lang w:val="es-MX"/>
        </w:rPr>
        <w:t>José Moral de la Rubia</w:t>
      </w:r>
    </w:p>
    <w:p w14:paraId="0A4B2909" w14:textId="159D6BA9" w:rsidR="003F290C" w:rsidRPr="00862A60" w:rsidRDefault="003773C4" w:rsidP="003F290C">
      <w:pPr>
        <w:jc w:val="right"/>
        <w:rPr>
          <w:lang w:val="es-MX"/>
        </w:rPr>
      </w:pPr>
      <w:r>
        <w:rPr>
          <w:lang w:val="es-MX"/>
        </w:rPr>
        <w:t xml:space="preserve">School </w:t>
      </w:r>
      <w:proofErr w:type="spellStart"/>
      <w:r>
        <w:rPr>
          <w:lang w:val="es-MX"/>
        </w:rPr>
        <w:t>of</w:t>
      </w:r>
      <w:proofErr w:type="spellEnd"/>
      <w:r>
        <w:rPr>
          <w:lang w:val="es-MX"/>
        </w:rPr>
        <w:t xml:space="preserve"> </w:t>
      </w:r>
      <w:proofErr w:type="spellStart"/>
      <w:r>
        <w:rPr>
          <w:lang w:val="es-MX"/>
        </w:rPr>
        <w:t>Psychology</w:t>
      </w:r>
      <w:proofErr w:type="spellEnd"/>
      <w:r w:rsidR="003F290C" w:rsidRPr="00862A60">
        <w:rPr>
          <w:lang w:val="es-MX"/>
        </w:rPr>
        <w:t>, Universidad Autónoma de Nuevo León</w:t>
      </w:r>
      <w:r>
        <w:rPr>
          <w:lang w:val="es-MX"/>
        </w:rPr>
        <w:t>, Mexico</w:t>
      </w:r>
    </w:p>
    <w:p w14:paraId="0071E1A4" w14:textId="77777777" w:rsidR="003F290C" w:rsidRPr="00862A60" w:rsidRDefault="003F290C" w:rsidP="003F290C">
      <w:pPr>
        <w:jc w:val="right"/>
        <w:rPr>
          <w:lang w:val="es-MX"/>
        </w:rPr>
      </w:pPr>
      <w:hyperlink r:id="rId4" w:history="1">
        <w:r w:rsidRPr="00862A60">
          <w:rPr>
            <w:color w:val="0000FF"/>
            <w:u w:val="single"/>
            <w:lang w:val="es-MX"/>
          </w:rPr>
          <w:t>jose.morald@uanl.edu.mx</w:t>
        </w:r>
      </w:hyperlink>
    </w:p>
    <w:p w14:paraId="2BE9F9DD" w14:textId="77777777" w:rsidR="003F290C" w:rsidRDefault="003F290C" w:rsidP="003F290C">
      <w:pPr>
        <w:jc w:val="right"/>
      </w:pPr>
      <w:hyperlink r:id="rId5" w:history="1">
        <w:r w:rsidRPr="00862A60">
          <w:rPr>
            <w:color w:val="0000FF"/>
            <w:u w:val="single"/>
            <w:lang w:val="es-MX"/>
          </w:rPr>
          <w:t>http://orcid.org/0000-0003-1856-1458</w:t>
        </w:r>
      </w:hyperlink>
    </w:p>
    <w:p w14:paraId="025E7567" w14:textId="6982E794" w:rsidR="003773C4" w:rsidRPr="003773C4" w:rsidRDefault="003773C4" w:rsidP="003F290C">
      <w:pPr>
        <w:jc w:val="right"/>
        <w:rPr>
          <w:color w:val="0000FF"/>
        </w:rPr>
      </w:pPr>
      <w:hyperlink r:id="rId6" w:history="1">
        <w:r w:rsidRPr="003773C4">
          <w:rPr>
            <w:rStyle w:val="Hipervnculo"/>
            <w:color w:val="0000FF"/>
          </w:rPr>
          <w:t>https://scholar.google.com/citations?user=AVS_VwIAAAAJ&amp;hl=es</w:t>
        </w:r>
      </w:hyperlink>
    </w:p>
    <w:p w14:paraId="2D356FA9" w14:textId="5A325548" w:rsidR="003773C4" w:rsidRPr="003773C4" w:rsidRDefault="003773C4" w:rsidP="003773C4">
      <w:pPr>
        <w:jc w:val="right"/>
      </w:pPr>
      <w:r w:rsidRPr="003773C4">
        <w:t>Web of Science Researcher</w:t>
      </w:r>
      <w:r>
        <w:t xml:space="preserve"> </w:t>
      </w:r>
      <w:r w:rsidRPr="003773C4">
        <w:t>ID</w:t>
      </w:r>
      <w:r>
        <w:t xml:space="preserve">: </w:t>
      </w:r>
      <w:r w:rsidRPr="003773C4">
        <w:rPr>
          <w:color w:val="0000FF"/>
        </w:rPr>
        <w:t>PHE-2797-2026</w:t>
      </w:r>
    </w:p>
    <w:bookmarkEnd w:id="1"/>
    <w:p w14:paraId="4A237059" w14:textId="77777777" w:rsidR="003F290C" w:rsidRPr="003773C4" w:rsidRDefault="003F290C" w:rsidP="003F290C">
      <w:pPr>
        <w:jc w:val="left"/>
      </w:pPr>
    </w:p>
    <w:p w14:paraId="4C99DC3D" w14:textId="77777777" w:rsidR="003F290C" w:rsidRDefault="003F290C" w:rsidP="003F290C">
      <w:r w:rsidRPr="003773C4">
        <w:tab/>
      </w:r>
      <w:r>
        <w:t>The</w:t>
      </w:r>
      <w:r w:rsidRPr="00DE0913">
        <w:t xml:space="preserve"> measures of interindividual variation </w:t>
      </w:r>
      <w:r>
        <w:t>are</w:t>
      </w:r>
      <w:r w:rsidRPr="00DE0913">
        <w:t xml:space="preserve"> based on the differences between each sample data point and all other data points in the sample, also known as interindividual differences (San Martin-Castellanos, Espinosa-Gil, &amp; Fernández-Pedreira, 1990). Given a sample of n data points, the </w:t>
      </w:r>
      <w:r w:rsidRPr="00DE0913">
        <w:rPr>
          <w:i/>
          <w:iCs/>
        </w:rPr>
        <w:t>n</w:t>
      </w:r>
      <w:r w:rsidRPr="00DE0913">
        <w:t xml:space="preserve"> × (</w:t>
      </w:r>
      <w:r w:rsidRPr="00DE0913">
        <w:rPr>
          <w:i/>
          <w:iCs/>
        </w:rPr>
        <w:t>n</w:t>
      </w:r>
      <w:r w:rsidRPr="00DE0913">
        <w:t xml:space="preserve"> − 1) / 2 positive pairwise differences are computed. If their </w:t>
      </w:r>
      <w:proofErr w:type="gramStart"/>
      <w:r w:rsidRPr="00DE0913">
        <w:t>mean</w:t>
      </w:r>
      <w:proofErr w:type="gramEnd"/>
      <w:r w:rsidRPr="00DE0913">
        <w:t xml:space="preserve"> is calculated, the resulting statistic is the Mean Interindividual Difference (</w:t>
      </w:r>
      <w:r w:rsidRPr="00DE0913">
        <w:rPr>
          <w:i/>
          <w:iCs/>
        </w:rPr>
        <w:t>MID</w:t>
      </w:r>
      <w:r w:rsidRPr="00DE0913">
        <w:t xml:space="preserve">). If the </w:t>
      </w:r>
      <w:proofErr w:type="gramStart"/>
      <w:r w:rsidRPr="00DE0913">
        <w:t>median</w:t>
      </w:r>
      <w:proofErr w:type="gramEnd"/>
      <w:r w:rsidRPr="00DE0913">
        <w:t xml:space="preserve"> is computed, the result is the Median Interindividual Difference (</w:t>
      </w:r>
      <w:r w:rsidRPr="00DE0913">
        <w:rPr>
          <w:i/>
          <w:iCs/>
        </w:rPr>
        <w:t>MEID</w:t>
      </w:r>
      <w:r w:rsidRPr="00DE0913">
        <w:t xml:space="preserve">). If the differences are squared and their </w:t>
      </w:r>
      <w:proofErr w:type="gramStart"/>
      <w:r w:rsidRPr="00DE0913">
        <w:t>mean</w:t>
      </w:r>
      <w:proofErr w:type="gramEnd"/>
      <w:r w:rsidRPr="00DE0913">
        <w:t xml:space="preserve"> is taken, the resulting measure is the Interindividual Variance (</w:t>
      </w:r>
      <w:r w:rsidRPr="00DE0913">
        <w:rPr>
          <w:i/>
          <w:iCs/>
        </w:rPr>
        <w:t>IVAR</w:t>
      </w:r>
      <w:r w:rsidRPr="00DE0913">
        <w:t>). Taking the square root of the interindividual variance yields the Interindividual Standard Deviation (</w:t>
      </w:r>
      <w:r w:rsidRPr="00DE0913">
        <w:rPr>
          <w:i/>
          <w:iCs/>
        </w:rPr>
        <w:t>ISD</w:t>
      </w:r>
      <w:r w:rsidRPr="00DE0913">
        <w:t>).</w:t>
      </w:r>
    </w:p>
    <w:p w14:paraId="45A2E07C" w14:textId="77777777" w:rsidR="003F290C" w:rsidRDefault="003F290C" w:rsidP="003F290C">
      <w:r w:rsidRPr="00AE381E">
        <w:tab/>
      </w:r>
      <w:r w:rsidRPr="00F33151">
        <w:t xml:space="preserve">A measure of interindividual relative variation can be defined by adapting the modification that Merce (2009) proposed for the Pearson coefficient of variation (Pearson &amp; Filon, 1898). The ratio of the interindividual standard deviation to the total range, multiplied by 100, yields the </w:t>
      </w:r>
      <w:r>
        <w:t>Interindividual Coefficient of Variation</w:t>
      </w:r>
      <w:r w:rsidRPr="00F33151">
        <w:t xml:space="preserve"> (</w:t>
      </w:r>
      <w:r>
        <w:rPr>
          <w:i/>
          <w:iCs/>
        </w:rPr>
        <w:t>ICV</w:t>
      </w:r>
      <w:r w:rsidRPr="00F33151">
        <w:t>).</w:t>
      </w:r>
    </w:p>
    <w:p w14:paraId="148AC419" w14:textId="77777777" w:rsidR="003F290C" w:rsidRDefault="003F290C" w:rsidP="003F290C">
      <w:r>
        <w:tab/>
        <w:t xml:space="preserve">This </w:t>
      </w:r>
      <w:r w:rsidRPr="00DE0913">
        <w:t>script</w:t>
      </w:r>
      <w:r>
        <w:t xml:space="preserve"> in R programming language</w:t>
      </w:r>
      <w:r w:rsidRPr="0051693C">
        <w:t xml:space="preserve"> </w:t>
      </w:r>
      <w:r>
        <w:t>(</w:t>
      </w:r>
      <w:r w:rsidRPr="0051693C">
        <w:t>R Core Team</w:t>
      </w:r>
      <w:r>
        <w:t>,</w:t>
      </w:r>
      <w:r w:rsidRPr="0051693C">
        <w:t xml:space="preserve"> 2025)</w:t>
      </w:r>
      <w:r w:rsidRPr="00DE0913">
        <w:t xml:space="preserve"> computes point and interval estimates </w:t>
      </w:r>
      <w:r w:rsidRPr="0051693C">
        <w:t>for the following</w:t>
      </w:r>
      <w:r w:rsidRPr="00DE0913">
        <w:t xml:space="preserve"> five measures of interindividual variation: </w:t>
      </w:r>
      <w:r w:rsidRPr="00C73F57">
        <w:rPr>
          <w:i/>
          <w:iCs/>
        </w:rPr>
        <w:t>MID</w:t>
      </w:r>
      <w:r w:rsidRPr="008918EF">
        <w:t xml:space="preserve">, </w:t>
      </w:r>
      <w:r w:rsidRPr="00C73F57">
        <w:rPr>
          <w:i/>
          <w:iCs/>
        </w:rPr>
        <w:t>MEID</w:t>
      </w:r>
      <w:r w:rsidRPr="008918EF">
        <w:t xml:space="preserve">, </w:t>
      </w:r>
      <w:r w:rsidRPr="00C73F57">
        <w:rPr>
          <w:i/>
          <w:iCs/>
        </w:rPr>
        <w:t>IVAR</w:t>
      </w:r>
      <w:r w:rsidRPr="008918EF">
        <w:t xml:space="preserve">, </w:t>
      </w:r>
      <w:r w:rsidRPr="00C73F57">
        <w:rPr>
          <w:i/>
          <w:iCs/>
        </w:rPr>
        <w:t>ISD</w:t>
      </w:r>
      <w:r w:rsidRPr="008918EF">
        <w:t xml:space="preserve">, and </w:t>
      </w:r>
      <w:r>
        <w:rPr>
          <w:i/>
          <w:iCs/>
        </w:rPr>
        <w:t>ICV</w:t>
      </w:r>
      <w:r w:rsidRPr="00DE0913">
        <w:t xml:space="preserve">. For interval estimation, both asymptotic and bootstrap approaches are implemented. For </w:t>
      </w:r>
      <w:r w:rsidRPr="009D6813">
        <w:rPr>
          <w:i/>
          <w:iCs/>
        </w:rPr>
        <w:t>MEID</w:t>
      </w:r>
      <w:r w:rsidRPr="00DE0913">
        <w:t xml:space="preserve">, the jackknife method is included to estimate bias, standard error, and confidence intervals. Because </w:t>
      </w:r>
      <w:r w:rsidRPr="00DE0913">
        <w:rPr>
          <w:i/>
          <w:iCs/>
        </w:rPr>
        <w:t>MEID</w:t>
      </w:r>
      <w:r w:rsidRPr="00DE0913">
        <w:t xml:space="preserve"> is based on the median of interindividual differences, the generation of bootstrap distributions can be problematic when applied to data drawn from a discrete distribution, such as the binomial distribution. Consequently, an alternative to the bootstrap method is considered. In addition, the bootstrap-based sampling distributions are examined in terms of asymmetry, </w:t>
      </w:r>
      <w:proofErr w:type="spellStart"/>
      <w:r w:rsidRPr="00DE0913">
        <w:t>mesokurtosis</w:t>
      </w:r>
      <w:proofErr w:type="spellEnd"/>
      <w:r w:rsidRPr="00DE0913">
        <w:t>, and normality.</w:t>
      </w:r>
    </w:p>
    <w:p w14:paraId="2A91BEC3" w14:textId="77777777" w:rsidR="003F290C" w:rsidRDefault="003F290C" w:rsidP="003F290C">
      <w:r>
        <w:tab/>
        <w:t>C</w:t>
      </w:r>
      <w:r w:rsidRPr="008918EF">
        <w:t>onfidence intervals for five variation statistics based on interindividual comparisons (</w:t>
      </w:r>
      <w:r w:rsidRPr="00C73F57">
        <w:rPr>
          <w:i/>
          <w:iCs/>
        </w:rPr>
        <w:t>MID</w:t>
      </w:r>
      <w:r w:rsidRPr="008918EF">
        <w:t xml:space="preserve">, </w:t>
      </w:r>
      <w:r w:rsidRPr="00C73F57">
        <w:rPr>
          <w:i/>
          <w:iCs/>
        </w:rPr>
        <w:t>MEID</w:t>
      </w:r>
      <w:r w:rsidRPr="008918EF">
        <w:t xml:space="preserve">, </w:t>
      </w:r>
      <w:r w:rsidRPr="00C73F57">
        <w:rPr>
          <w:i/>
          <w:iCs/>
        </w:rPr>
        <w:t>IVAR</w:t>
      </w:r>
      <w:r w:rsidRPr="008918EF">
        <w:t xml:space="preserve">, </w:t>
      </w:r>
      <w:r w:rsidRPr="00C73F57">
        <w:rPr>
          <w:i/>
          <w:iCs/>
        </w:rPr>
        <w:t>ISD</w:t>
      </w:r>
      <w:r w:rsidRPr="008918EF">
        <w:t xml:space="preserve">, and </w:t>
      </w:r>
      <w:r>
        <w:rPr>
          <w:i/>
          <w:iCs/>
        </w:rPr>
        <w:t>ICV</w:t>
      </w:r>
      <w:r w:rsidRPr="008918EF">
        <w:t>) were computed using a bootstrap approach, specifically the bias‑corrected and accelerated (</w:t>
      </w:r>
      <w:proofErr w:type="spellStart"/>
      <w:r w:rsidRPr="008918EF">
        <w:t>BCa</w:t>
      </w:r>
      <w:proofErr w:type="spellEnd"/>
      <w:r w:rsidRPr="008918EF">
        <w:t xml:space="preserve">) percentile method. This method draws 2,000 bootstrap samples of </w:t>
      </w:r>
      <w:r w:rsidRPr="00D81FC3">
        <w:rPr>
          <w:i/>
          <w:iCs/>
        </w:rPr>
        <w:t>n</w:t>
      </w:r>
      <w:r w:rsidRPr="008918EF">
        <w:t xml:space="preserve"> data points with replacement from the original random sample of size </w:t>
      </w:r>
      <w:r w:rsidRPr="00D81FC3">
        <w:rPr>
          <w:i/>
          <w:iCs/>
        </w:rPr>
        <w:t>n</w:t>
      </w:r>
      <w:r w:rsidRPr="008918EF">
        <w:t xml:space="preserve"> (Efron &amp; Narasimhan, 2025). In addition, the asymptotic approach is included for the first four statistics because it is applicable, which is not the case for </w:t>
      </w:r>
      <w:r>
        <w:rPr>
          <w:i/>
          <w:iCs/>
        </w:rPr>
        <w:t>ICV</w:t>
      </w:r>
      <w:r>
        <w:t>.</w:t>
      </w:r>
    </w:p>
    <w:p w14:paraId="345003DA" w14:textId="77777777" w:rsidR="003F290C" w:rsidRPr="00523C70" w:rsidRDefault="003F290C" w:rsidP="003F290C">
      <w:r w:rsidRPr="00181D28">
        <w:tab/>
      </w:r>
      <w:r w:rsidRPr="0091529C">
        <w:t>For the f</w:t>
      </w:r>
      <w:r>
        <w:t>ive</w:t>
      </w:r>
      <w:r w:rsidRPr="0091529C">
        <w:t xml:space="preserve"> variation measures based on interindividual differences, point and bootstrap estimates, bootstrap bias, bootstrap standard errors, and the lower limits, upper limits, and widths of the 95% bootstrap confidence intervals were calculated. The </w:t>
      </w:r>
      <w:bookmarkStart w:id="2" w:name="_Hlk219980430"/>
      <w:r w:rsidRPr="0091529C">
        <w:t xml:space="preserve">symmetry of the corresponding bootstrap distribution was examined using the D’Agostino test (D’Agostino, 1970); </w:t>
      </w:r>
      <w:proofErr w:type="spellStart"/>
      <w:r w:rsidRPr="0091529C">
        <w:t>mesokurtosis</w:t>
      </w:r>
      <w:proofErr w:type="spellEnd"/>
      <w:r w:rsidRPr="0091529C">
        <w:t xml:space="preserve"> was evaluated using the Anscombe–Glynn test (Anscombe &amp; Glynn, 1983); and goodness‑of‑fit to the normal distribution was assessed with the Shapiro–Francia W test (Royston, 1993; Shapiro &amp; Francia, 1972), the K² test proposed by D’Agostino, Belanger, and D’Agostino (1990), and a normal Q</w:t>
      </w:r>
      <w:r>
        <w:t>-</w:t>
      </w:r>
      <w:r w:rsidRPr="0091529C">
        <w:t>Q plot</w:t>
      </w:r>
      <w:bookmarkEnd w:id="2"/>
      <w:r w:rsidRPr="0091529C">
        <w:t xml:space="preserve">. The </w:t>
      </w:r>
      <w:bookmarkStart w:id="3" w:name="_Hlk219980761"/>
      <w:r w:rsidRPr="0091529C">
        <w:t xml:space="preserve">bootstrap distribution </w:t>
      </w:r>
      <w:bookmarkEnd w:id="3"/>
      <w:r w:rsidRPr="0091529C">
        <w:t>was graphically represented using a histogram</w:t>
      </w:r>
      <w:r>
        <w:t>.</w:t>
      </w:r>
      <w:r w:rsidRPr="008918EF">
        <w:t xml:space="preserve"> </w:t>
      </w:r>
      <w:r w:rsidRPr="008F263D">
        <w:t xml:space="preserve">The asymptotic standard error </w:t>
      </w:r>
      <w:r w:rsidRPr="008F263D">
        <w:lastRenderedPageBreak/>
        <w:t xml:space="preserve">and the 95% Wald-type confidence interval </w:t>
      </w:r>
      <w:r>
        <w:t>we</w:t>
      </w:r>
      <w:r w:rsidRPr="008F263D">
        <w:t xml:space="preserve">re provided for the </w:t>
      </w:r>
      <w:r w:rsidRPr="008F263D">
        <w:rPr>
          <w:i/>
          <w:iCs/>
        </w:rPr>
        <w:t>MID</w:t>
      </w:r>
      <w:r w:rsidRPr="008F263D">
        <w:t xml:space="preserve">, </w:t>
      </w:r>
      <w:r w:rsidRPr="008F263D">
        <w:rPr>
          <w:i/>
          <w:iCs/>
        </w:rPr>
        <w:t>MEID</w:t>
      </w:r>
      <w:r w:rsidRPr="008F263D">
        <w:t xml:space="preserve">, </w:t>
      </w:r>
      <w:r w:rsidRPr="008F263D">
        <w:rPr>
          <w:i/>
          <w:iCs/>
        </w:rPr>
        <w:t>IVAR</w:t>
      </w:r>
      <w:r w:rsidRPr="008F263D">
        <w:t xml:space="preserve">, and </w:t>
      </w:r>
      <w:r w:rsidRPr="008F263D">
        <w:rPr>
          <w:i/>
          <w:iCs/>
        </w:rPr>
        <w:t>ISD</w:t>
      </w:r>
      <w:r w:rsidRPr="008F263D">
        <w:t xml:space="preserve"> statistics</w:t>
      </w:r>
      <w:r>
        <w:t>.</w:t>
      </w:r>
    </w:p>
    <w:p w14:paraId="7CB080D5" w14:textId="77777777" w:rsidR="003F290C" w:rsidRDefault="003F290C" w:rsidP="003F290C">
      <w:r w:rsidRPr="00181D28">
        <w:tab/>
      </w:r>
      <w:r>
        <w:t>By default, the script renders the graphics in the console. To save the graphics as JPEG files, the hash symbols (#) must be removed from the commands: #</w:t>
      </w:r>
      <w:proofErr w:type="gramStart"/>
      <w:r>
        <w:t>jpeg(</w:t>
      </w:r>
      <w:proofErr w:type="gramEnd"/>
      <w:r>
        <w:t>…), #</w:t>
      </w:r>
      <w:proofErr w:type="gramStart"/>
      <w:r>
        <w:t>par(</w:t>
      </w:r>
      <w:proofErr w:type="gramEnd"/>
      <w:r>
        <w:t>…), and #</w:t>
      </w:r>
      <w:proofErr w:type="gramStart"/>
      <w:r>
        <w:t>dev.off(</w:t>
      </w:r>
      <w:proofErr w:type="gramEnd"/>
      <w:r>
        <w:t>). The script can be executed online (with graphics displayed in the console) at https://rdrr.io/snippets/. When run with a sample of 1,000 observations drawn from a PERT distribution, the user execution time is 55.130 s, the system time is 0.340 s, and the elapsed time is 55.789 s. When the same script and sample are executed on a desktop computer (with graphics saved as JPEG files) equipped with an Intel® Celeron® J4025 CPU @ 2.00 GHz, 12.0 GB of RAM (11.8 GB usable), and a 64-bit operating system (x64-based processor), the user execution time is 65.92 s, the system time is 5.91 s, and the elapsed time is 91.91 s, based on a single execution.</w:t>
      </w:r>
    </w:p>
    <w:p w14:paraId="1A4B65E4" w14:textId="77777777" w:rsidR="003F290C" w:rsidRDefault="003F290C" w:rsidP="003F290C">
      <w:r w:rsidRPr="00AA6390">
        <w:tab/>
      </w:r>
      <w:r>
        <w:t>The script can be run directly in R (version 3.0 or later; preferably the most recent version, 4.5.3) or using the RStudio environment (R version 3.6 or later). Three packages are required: boot (Canty, Ripley, &amp; Brazzale, 2025), moments (</w:t>
      </w:r>
      <w:proofErr w:type="spellStart"/>
      <w:r>
        <w:t>Komsta</w:t>
      </w:r>
      <w:proofErr w:type="spellEnd"/>
      <w:r>
        <w:t xml:space="preserve"> &amp; </w:t>
      </w:r>
      <w:proofErr w:type="spellStart"/>
      <w:r>
        <w:t>Novomestky</w:t>
      </w:r>
      <w:proofErr w:type="spellEnd"/>
      <w:r>
        <w:t xml:space="preserve">, 2022), and </w:t>
      </w:r>
      <w:proofErr w:type="spellStart"/>
      <w:r>
        <w:t>nortest</w:t>
      </w:r>
      <w:proofErr w:type="spellEnd"/>
      <w:r>
        <w:t xml:space="preserve"> (Gross &amp; </w:t>
      </w:r>
      <w:proofErr w:type="spellStart"/>
      <w:r>
        <w:t>Ligges</w:t>
      </w:r>
      <w:proofErr w:type="spellEnd"/>
      <w:r>
        <w:t>, 2015). R can be downloaded from https://cran.r-project.org/bin/windows/base/, and RStudio from https://posit.co/download/rstudio-server/. The mc2d package (</w:t>
      </w:r>
      <w:proofErr w:type="spellStart"/>
      <w:r>
        <w:t>Pouillot</w:t>
      </w:r>
      <w:proofErr w:type="spellEnd"/>
      <w:r>
        <w:t xml:space="preserve">, </w:t>
      </w:r>
      <w:proofErr w:type="spellStart"/>
      <w:r>
        <w:t>Delignette</w:t>
      </w:r>
      <w:proofErr w:type="spellEnd"/>
      <w:r>
        <w:t xml:space="preserve">-Muller, Denis, Chen, &amp; </w:t>
      </w:r>
      <w:proofErr w:type="spellStart"/>
      <w:r>
        <w:t>Havelaar</w:t>
      </w:r>
      <w:proofErr w:type="spellEnd"/>
      <w:r>
        <w:t>, 2024) was used to generate the sample drawn from the PERT distribution.</w:t>
      </w:r>
    </w:p>
    <w:p w14:paraId="330B1240" w14:textId="2DB294A6" w:rsidR="006973B8" w:rsidRDefault="006973B8" w:rsidP="00876F38">
      <w:r w:rsidRPr="00AA6390">
        <w:tab/>
      </w:r>
      <w:r w:rsidR="00721B7A" w:rsidRPr="00721B7A">
        <w:t xml:space="preserve">When running the script with your own data, replace the vector of 1,000 observations generated from the </w:t>
      </w:r>
      <w:proofErr w:type="gramStart"/>
      <w:r w:rsidR="00721B7A" w:rsidRPr="00721B7A">
        <w:t>PERT(</w:t>
      </w:r>
      <w:proofErr w:type="gramEnd"/>
      <w:r w:rsidR="00721B7A" w:rsidRPr="00721B7A">
        <w:t>0, 8, 10) distribution with your dataset, either by manually entering the values or by loading a file (e.g., CSV</w:t>
      </w:r>
      <w:r w:rsidR="00414CA1">
        <w:t>,</w:t>
      </w:r>
      <w:r w:rsidR="00721B7A" w:rsidRPr="00721B7A">
        <w:t xml:space="preserve"> XLSX</w:t>
      </w:r>
      <w:r w:rsidR="00414CA1">
        <w:t xml:space="preserve"> or SAV</w:t>
      </w:r>
      <w:r w:rsidR="00721B7A" w:rsidRPr="00721B7A">
        <w:t>), extracting the variable X, and renaming it as x</w:t>
      </w:r>
      <w:r>
        <w:t>.</w:t>
      </w:r>
    </w:p>
    <w:p w14:paraId="335711C5" w14:textId="77777777" w:rsidR="006973B8" w:rsidRPr="006973B8" w:rsidRDefault="006973B8" w:rsidP="00876F38"/>
    <w:p w14:paraId="19BF760C" w14:textId="77777777" w:rsidR="003F290C" w:rsidRPr="00E05BDC" w:rsidRDefault="003F290C" w:rsidP="003F290C">
      <w:pPr>
        <w:jc w:val="left"/>
        <w:rPr>
          <w:b/>
          <w:bCs/>
        </w:rPr>
      </w:pPr>
      <w:r w:rsidRPr="00E05BDC">
        <w:rPr>
          <w:b/>
          <w:bCs/>
        </w:rPr>
        <w:t>References</w:t>
      </w:r>
    </w:p>
    <w:p w14:paraId="612057FD" w14:textId="77777777" w:rsidR="003F290C" w:rsidRPr="00352FA4" w:rsidRDefault="003F290C" w:rsidP="003F290C">
      <w:pPr>
        <w:ind w:left="709" w:hanging="709"/>
        <w:jc w:val="left"/>
      </w:pPr>
      <w:r w:rsidRPr="00CA7997">
        <w:t xml:space="preserve">Anscombe, F. J., &amp; Glynn, W. J. (1983). </w:t>
      </w:r>
      <w:r w:rsidRPr="00EA62D6">
        <w:t>Distribution of the kurtosis statistic b</w:t>
      </w:r>
      <w:r>
        <w:rPr>
          <w:rFonts w:cs="Times New Roman"/>
        </w:rPr>
        <w:t>₂</w:t>
      </w:r>
      <w:r w:rsidRPr="00EA62D6">
        <w:t xml:space="preserve"> for normal samples. </w:t>
      </w:r>
      <w:proofErr w:type="spellStart"/>
      <w:r w:rsidRPr="00352FA4">
        <w:rPr>
          <w:i/>
          <w:iCs/>
        </w:rPr>
        <w:t>Biometrika</w:t>
      </w:r>
      <w:proofErr w:type="spellEnd"/>
      <w:r w:rsidRPr="00352FA4">
        <w:rPr>
          <w:i/>
          <w:iCs/>
        </w:rPr>
        <w:t>, 70</w:t>
      </w:r>
      <w:r w:rsidRPr="00352FA4">
        <w:t xml:space="preserve">(1), 227–234. </w:t>
      </w:r>
      <w:hyperlink r:id="rId7" w:history="1">
        <w:r w:rsidRPr="00352FA4">
          <w:rPr>
            <w:rStyle w:val="Hipervnculo"/>
          </w:rPr>
          <w:t>https://doi.org/10.1093/biomet/70.1.227</w:t>
        </w:r>
      </w:hyperlink>
    </w:p>
    <w:p w14:paraId="30DC7681" w14:textId="77777777" w:rsidR="003F290C" w:rsidRDefault="003F290C" w:rsidP="003F290C">
      <w:pPr>
        <w:ind w:left="709" w:hanging="709"/>
        <w:jc w:val="left"/>
      </w:pPr>
      <w:r w:rsidRPr="005573AD">
        <w:t>Canty</w:t>
      </w:r>
      <w:r>
        <w:t>, A.,</w:t>
      </w:r>
      <w:r w:rsidRPr="005573AD">
        <w:t xml:space="preserve"> Ripley</w:t>
      </w:r>
      <w:r>
        <w:t xml:space="preserve">, B., and </w:t>
      </w:r>
      <w:r w:rsidRPr="005573AD">
        <w:t>Brazzale</w:t>
      </w:r>
      <w:r>
        <w:t>, A. R.</w:t>
      </w:r>
      <w:r w:rsidRPr="005573AD">
        <w:t xml:space="preserve"> </w:t>
      </w:r>
      <w:r>
        <w:t xml:space="preserve">(2025). </w:t>
      </w:r>
      <w:r w:rsidRPr="005573AD">
        <w:t>boot: bootstrap functions</w:t>
      </w:r>
      <w:r>
        <w:t xml:space="preserve">. </w:t>
      </w:r>
      <w:hyperlink r:id="rId8" w:history="1">
        <w:r w:rsidRPr="00267F06">
          <w:rPr>
            <w:rStyle w:val="Hipervnculo"/>
          </w:rPr>
          <w:t>https://doi.org/10.32614/CRAN.package.boot</w:t>
        </w:r>
      </w:hyperlink>
    </w:p>
    <w:p w14:paraId="14BAF46E" w14:textId="77777777" w:rsidR="003F290C" w:rsidRDefault="003F290C" w:rsidP="003F290C">
      <w:pPr>
        <w:ind w:left="709" w:hanging="709"/>
        <w:jc w:val="left"/>
        <w:rPr>
          <w:rFonts w:cs="Times New Roman"/>
          <w:kern w:val="2"/>
          <w:szCs w:val="24"/>
          <w:lang w:val="pt-BR"/>
          <w14:ligatures w14:val="standardContextual"/>
        </w:rPr>
      </w:pPr>
      <w:r w:rsidRPr="00352FA4">
        <w:rPr>
          <w:rFonts w:cs="Times New Roman"/>
          <w:kern w:val="2"/>
          <w:szCs w:val="24"/>
          <w14:ligatures w14:val="standardContextual"/>
        </w:rPr>
        <w:t>D’Agostino, R. B. (1970). Transformation to normality of the null distribution of g</w:t>
      </w:r>
      <w:r w:rsidRPr="00352FA4">
        <w:rPr>
          <w:rFonts w:cs="Times New Roman"/>
          <w:kern w:val="2"/>
          <w:szCs w:val="24"/>
          <w:vertAlign w:val="subscript"/>
          <w14:ligatures w14:val="standardContextual"/>
        </w:rPr>
        <w:t>1</w:t>
      </w:r>
      <w:r w:rsidRPr="00352FA4">
        <w:rPr>
          <w:rFonts w:cs="Times New Roman"/>
          <w:kern w:val="2"/>
          <w:szCs w:val="24"/>
          <w14:ligatures w14:val="standardContextual"/>
        </w:rPr>
        <w:t xml:space="preserve">. </w:t>
      </w:r>
      <w:proofErr w:type="spellStart"/>
      <w:r w:rsidRPr="00127CF2">
        <w:rPr>
          <w:rFonts w:cs="Times New Roman"/>
          <w:i/>
          <w:iCs/>
          <w:kern w:val="2"/>
          <w:szCs w:val="24"/>
          <w:lang w:val="pt-BR"/>
          <w14:ligatures w14:val="standardContextual"/>
        </w:rPr>
        <w:t>Biometrika</w:t>
      </w:r>
      <w:proofErr w:type="spellEnd"/>
      <w:r w:rsidRPr="00127CF2">
        <w:rPr>
          <w:rFonts w:cs="Times New Roman"/>
          <w:i/>
          <w:iCs/>
          <w:kern w:val="2"/>
          <w:szCs w:val="24"/>
          <w:lang w:val="pt-BR"/>
          <w14:ligatures w14:val="standardContextual"/>
        </w:rPr>
        <w:t>. 57</w:t>
      </w:r>
      <w:r w:rsidRPr="00127CF2">
        <w:rPr>
          <w:rFonts w:cs="Times New Roman"/>
          <w:kern w:val="2"/>
          <w:szCs w:val="24"/>
          <w:lang w:val="pt-BR"/>
          <w14:ligatures w14:val="standardContextual"/>
        </w:rPr>
        <w:t>(3), 679−681.</w:t>
      </w:r>
      <w:bookmarkStart w:id="4" w:name="_Hlk90574382"/>
      <w:r w:rsidRPr="00DC02F9">
        <w:rPr>
          <w:lang w:val="pt-BR"/>
        </w:rPr>
        <w:t xml:space="preserve"> </w:t>
      </w:r>
      <w:hyperlink r:id="rId9" w:history="1">
        <w:r w:rsidRPr="003379D7">
          <w:rPr>
            <w:rStyle w:val="Hipervnculo"/>
            <w:rFonts w:cs="Times New Roman"/>
            <w:kern w:val="2"/>
            <w:szCs w:val="24"/>
            <w:lang w:val="pt-BR"/>
            <w14:ligatures w14:val="standardContextual"/>
          </w:rPr>
          <w:t>https://doi.org/10.1093/biomet/57.3.679</w:t>
        </w:r>
      </w:hyperlink>
    </w:p>
    <w:p w14:paraId="633FD0F6" w14:textId="77777777" w:rsidR="003F290C" w:rsidRDefault="003F290C" w:rsidP="003F290C">
      <w:pPr>
        <w:ind w:left="709" w:hanging="709"/>
        <w:jc w:val="left"/>
        <w:rPr>
          <w:rFonts w:cs="Times New Roman"/>
          <w:kern w:val="2"/>
          <w:szCs w:val="24"/>
          <w14:ligatures w14:val="standardContextual"/>
        </w:rPr>
      </w:pPr>
      <w:proofErr w:type="spellStart"/>
      <w:r w:rsidRPr="00352FA4">
        <w:rPr>
          <w:rFonts w:cs="Times New Roman"/>
          <w:kern w:val="2"/>
          <w:szCs w:val="24"/>
          <w:lang w:val="pt-BR"/>
          <w14:ligatures w14:val="standardContextual"/>
        </w:rPr>
        <w:t>DʼAgostino</w:t>
      </w:r>
      <w:proofErr w:type="spellEnd"/>
      <w:r w:rsidRPr="00352FA4">
        <w:rPr>
          <w:rFonts w:cs="Times New Roman"/>
          <w:kern w:val="2"/>
          <w:szCs w:val="24"/>
          <w:lang w:val="pt-BR"/>
          <w14:ligatures w14:val="standardContextual"/>
        </w:rPr>
        <w:t xml:space="preserve">, R. B., </w:t>
      </w:r>
      <w:proofErr w:type="spellStart"/>
      <w:r w:rsidRPr="00352FA4">
        <w:rPr>
          <w:rFonts w:cs="Times New Roman"/>
          <w:kern w:val="2"/>
          <w:szCs w:val="24"/>
          <w:lang w:val="pt-BR"/>
          <w14:ligatures w14:val="standardContextual"/>
        </w:rPr>
        <w:t>Belanger</w:t>
      </w:r>
      <w:proofErr w:type="spellEnd"/>
      <w:r w:rsidRPr="00352FA4">
        <w:rPr>
          <w:rFonts w:cs="Times New Roman"/>
          <w:kern w:val="2"/>
          <w:szCs w:val="24"/>
          <w:lang w:val="pt-BR"/>
          <w14:ligatures w14:val="standardContextual"/>
        </w:rPr>
        <w:t xml:space="preserve">, A., &amp; </w:t>
      </w:r>
      <w:proofErr w:type="spellStart"/>
      <w:r w:rsidRPr="00352FA4">
        <w:rPr>
          <w:rFonts w:cs="Times New Roman"/>
          <w:kern w:val="2"/>
          <w:szCs w:val="24"/>
          <w:lang w:val="pt-BR"/>
          <w14:ligatures w14:val="standardContextual"/>
        </w:rPr>
        <w:t>DʼAgostino</w:t>
      </w:r>
      <w:proofErr w:type="spellEnd"/>
      <w:r w:rsidRPr="00352FA4">
        <w:rPr>
          <w:rFonts w:cs="Times New Roman"/>
          <w:kern w:val="2"/>
          <w:szCs w:val="24"/>
          <w:lang w:val="pt-BR"/>
          <w14:ligatures w14:val="standardContextual"/>
        </w:rPr>
        <w:t xml:space="preserve">, Jr. R. B. (1990). </w:t>
      </w:r>
      <w:r w:rsidRPr="00352FA4">
        <w:rPr>
          <w:rFonts w:cs="Times New Roman"/>
          <w:kern w:val="2"/>
          <w:szCs w:val="24"/>
          <w14:ligatures w14:val="standardContextual"/>
        </w:rPr>
        <w:t xml:space="preserve">A suggestion for using powerful and informative tests of normality. </w:t>
      </w:r>
      <w:r w:rsidRPr="00352FA4">
        <w:rPr>
          <w:rFonts w:cs="Times New Roman"/>
          <w:i/>
          <w:iCs/>
          <w:kern w:val="2"/>
          <w:szCs w:val="24"/>
          <w14:ligatures w14:val="standardContextual"/>
        </w:rPr>
        <w:t>The American Statistician, 44</w:t>
      </w:r>
      <w:r w:rsidRPr="00352FA4">
        <w:rPr>
          <w:rFonts w:cs="Times New Roman"/>
          <w:kern w:val="2"/>
          <w:szCs w:val="24"/>
          <w14:ligatures w14:val="standardContextual"/>
        </w:rPr>
        <w:t>(4), 316−321.</w:t>
      </w:r>
      <w:bookmarkEnd w:id="4"/>
      <w:r w:rsidRPr="00DC02F9">
        <w:t xml:space="preserve"> </w:t>
      </w:r>
      <w:hyperlink r:id="rId10" w:history="1">
        <w:r w:rsidRPr="003379D7">
          <w:rPr>
            <w:rStyle w:val="Hipervnculo"/>
            <w:rFonts w:cs="Times New Roman"/>
            <w:kern w:val="2"/>
            <w:szCs w:val="24"/>
            <w14:ligatures w14:val="standardContextual"/>
          </w:rPr>
          <w:t>https://doi.org/10.1080/00031305.1990.10475751</w:t>
        </w:r>
      </w:hyperlink>
    </w:p>
    <w:p w14:paraId="224065A1" w14:textId="77777777" w:rsidR="003F290C" w:rsidRDefault="003F290C" w:rsidP="003F290C">
      <w:pPr>
        <w:shd w:val="clear" w:color="auto" w:fill="FFFFFF"/>
        <w:ind w:left="680" w:hanging="680"/>
        <w:jc w:val="left"/>
        <w:textAlignment w:val="baseline"/>
      </w:pPr>
      <w:r w:rsidRPr="00E05BDC">
        <w:t xml:space="preserve">Efron, B., &amp; Narasimhan, B. (2025). Packages </w:t>
      </w:r>
      <w:proofErr w:type="spellStart"/>
      <w:r w:rsidRPr="00E05BDC">
        <w:t>bcaboot</w:t>
      </w:r>
      <w:proofErr w:type="spellEnd"/>
      <w:r w:rsidRPr="00E05BDC">
        <w:t xml:space="preserve">. Bias corrected bootstrap confidence intervals. </w:t>
      </w:r>
      <w:hyperlink r:id="rId11" w:history="1">
        <w:r w:rsidRPr="00267F06">
          <w:rPr>
            <w:rStyle w:val="Hipervnculo"/>
          </w:rPr>
          <w:t>https://cran.r-project.org/web/packages/bcaboot/bcaboot.pdf</w:t>
        </w:r>
      </w:hyperlink>
    </w:p>
    <w:p w14:paraId="1B87996C" w14:textId="77777777" w:rsidR="003F290C" w:rsidRDefault="003F290C" w:rsidP="003F290C">
      <w:pPr>
        <w:ind w:left="709" w:hanging="709"/>
        <w:jc w:val="left"/>
      </w:pPr>
      <w:r w:rsidRPr="009D6813">
        <w:t xml:space="preserve">Gross, J., &amp; </w:t>
      </w:r>
      <w:proofErr w:type="spellStart"/>
      <w:r w:rsidRPr="009D6813">
        <w:t>Ligges</w:t>
      </w:r>
      <w:proofErr w:type="spellEnd"/>
      <w:r w:rsidRPr="009D6813">
        <w:t xml:space="preserve">, U. (2015). </w:t>
      </w:r>
      <w:proofErr w:type="spellStart"/>
      <w:r w:rsidRPr="009D6813">
        <w:t>nortest</w:t>
      </w:r>
      <w:proofErr w:type="spellEnd"/>
      <w:r w:rsidRPr="009D6813">
        <w:t xml:space="preserve">: tests for normality. </w:t>
      </w:r>
      <w:hyperlink r:id="rId12" w:history="1">
        <w:r w:rsidRPr="00267F06">
          <w:rPr>
            <w:rStyle w:val="Hipervnculo"/>
          </w:rPr>
          <w:t>https://doi.org/10.32614/CRAN.package.nortest</w:t>
        </w:r>
      </w:hyperlink>
    </w:p>
    <w:p w14:paraId="3C158619" w14:textId="77777777" w:rsidR="003F290C" w:rsidRDefault="003F290C" w:rsidP="003F290C">
      <w:pPr>
        <w:ind w:left="709" w:hanging="709"/>
        <w:jc w:val="left"/>
      </w:pPr>
      <w:proofErr w:type="spellStart"/>
      <w:r w:rsidRPr="009D6813">
        <w:t>Komsta</w:t>
      </w:r>
      <w:proofErr w:type="spellEnd"/>
      <w:r w:rsidRPr="009D6813">
        <w:t xml:space="preserve">, L., &amp; </w:t>
      </w:r>
      <w:proofErr w:type="spellStart"/>
      <w:r w:rsidRPr="009D6813">
        <w:t>Novomestky</w:t>
      </w:r>
      <w:proofErr w:type="spellEnd"/>
      <w:r w:rsidRPr="009D6813">
        <w:t>, F. (2022). moments: moments, cumulants, skewness, kurtosis</w:t>
      </w:r>
      <w:r>
        <w:t>,</w:t>
      </w:r>
      <w:r w:rsidRPr="009D6813">
        <w:t xml:space="preserve"> and related tests. </w:t>
      </w:r>
      <w:hyperlink r:id="rId13" w:history="1">
        <w:r w:rsidRPr="00267F06">
          <w:rPr>
            <w:rStyle w:val="Hipervnculo"/>
          </w:rPr>
          <w:t>https://doi.org/10.32614/CRAN.package.moments</w:t>
        </w:r>
      </w:hyperlink>
    </w:p>
    <w:p w14:paraId="20C639F6" w14:textId="77777777" w:rsidR="003F290C" w:rsidRDefault="003F290C" w:rsidP="003F290C">
      <w:pPr>
        <w:ind w:left="709" w:hanging="709"/>
        <w:jc w:val="left"/>
        <w:rPr>
          <w:lang w:val="fr-FR"/>
        </w:rPr>
      </w:pPr>
      <w:r w:rsidRPr="009D6813">
        <w:t xml:space="preserve">Merce, E. (2009). Pearson’s coefficient of variation, an erroneous history in assessing the degree of significance of the mean value. </w:t>
      </w:r>
      <w:r w:rsidRPr="009D6813">
        <w:rPr>
          <w:i/>
          <w:iCs/>
          <w:lang w:val="fr-FR"/>
        </w:rPr>
        <w:t>Bulletin UASVM Horticulture, 66</w:t>
      </w:r>
      <w:r w:rsidRPr="009D6813">
        <w:rPr>
          <w:lang w:val="fr-FR"/>
        </w:rPr>
        <w:t xml:space="preserve">(2), 295‑300. </w:t>
      </w:r>
      <w:hyperlink r:id="rId14" w:history="1">
        <w:r w:rsidRPr="00267F06">
          <w:rPr>
            <w:rStyle w:val="Hipervnculo"/>
            <w:lang w:val="fr-FR"/>
          </w:rPr>
          <w:t>http://dx.doi.org/10.15835/buasvmcn-hort:4355</w:t>
        </w:r>
      </w:hyperlink>
    </w:p>
    <w:p w14:paraId="6FAA53C7" w14:textId="77777777" w:rsidR="003F290C" w:rsidRDefault="003F290C" w:rsidP="003F290C">
      <w:pPr>
        <w:shd w:val="clear" w:color="auto" w:fill="FFFFFF"/>
        <w:ind w:left="680" w:hanging="680"/>
        <w:jc w:val="left"/>
        <w:textAlignment w:val="baseline"/>
      </w:pPr>
      <w:r w:rsidRPr="009D6813">
        <w:rPr>
          <w:lang w:val="fr-FR"/>
        </w:rPr>
        <w:t xml:space="preserve">Pearson, K., &amp; Filon, L. N. G. (1898). </w:t>
      </w:r>
      <w:r w:rsidRPr="009D6813">
        <w:t xml:space="preserve">Mathematical contributions to the theory of evolution IV. On the probable errors of frequency constants and on the influence of random. Selection on variation and correlation. </w:t>
      </w:r>
      <w:r w:rsidRPr="009D6813">
        <w:rPr>
          <w:i/>
          <w:iCs/>
        </w:rPr>
        <w:t xml:space="preserve">Philosophical Transactions of the </w:t>
      </w:r>
      <w:r w:rsidRPr="009D6813">
        <w:rPr>
          <w:i/>
          <w:iCs/>
        </w:rPr>
        <w:lastRenderedPageBreak/>
        <w:t>Royal Society of London, 62</w:t>
      </w:r>
      <w:r w:rsidRPr="009D6813">
        <w:t xml:space="preserve">(379‑387), 229‑311. </w:t>
      </w:r>
      <w:hyperlink r:id="rId15" w:history="1">
        <w:r w:rsidRPr="00267F06">
          <w:rPr>
            <w:rStyle w:val="Hipervnculo"/>
          </w:rPr>
          <w:t>https://doi.org/10.1098/rspl.1897.0091</w:t>
        </w:r>
      </w:hyperlink>
    </w:p>
    <w:p w14:paraId="745CE915" w14:textId="77777777" w:rsidR="003F290C" w:rsidRPr="006973B8" w:rsidRDefault="003F290C" w:rsidP="003F290C">
      <w:pPr>
        <w:shd w:val="clear" w:color="auto" w:fill="FFFFFF"/>
        <w:ind w:left="680" w:hanging="680"/>
        <w:jc w:val="left"/>
        <w:textAlignment w:val="baseline"/>
      </w:pPr>
      <w:proofErr w:type="spellStart"/>
      <w:r w:rsidRPr="009D6813">
        <w:t>Pouillot</w:t>
      </w:r>
      <w:proofErr w:type="spellEnd"/>
      <w:r w:rsidRPr="009D6813">
        <w:t xml:space="preserve">, R. </w:t>
      </w:r>
      <w:proofErr w:type="spellStart"/>
      <w:r w:rsidRPr="009D6813">
        <w:t>Delignette</w:t>
      </w:r>
      <w:proofErr w:type="spellEnd"/>
      <w:r w:rsidRPr="009D6813">
        <w:t xml:space="preserve">-Muller, M. L., Denis, J. B., Chen, Y, &amp; </w:t>
      </w:r>
      <w:proofErr w:type="spellStart"/>
      <w:r w:rsidRPr="009D6813">
        <w:t>Havelaar</w:t>
      </w:r>
      <w:proofErr w:type="spellEnd"/>
      <w:r w:rsidRPr="009D6813">
        <w:t xml:space="preserve">, A. (2024). mc2d: Tools for two-dimensional Monte-Carlo simulations. </w:t>
      </w:r>
      <w:hyperlink r:id="rId16" w:history="1">
        <w:r w:rsidRPr="006973B8">
          <w:rPr>
            <w:rStyle w:val="Hipervnculo"/>
          </w:rPr>
          <w:t>https://doi.org/10.32614/CRAN.package.mc2d</w:t>
        </w:r>
      </w:hyperlink>
    </w:p>
    <w:p w14:paraId="2B66CB22" w14:textId="77777777" w:rsidR="003F290C" w:rsidRPr="00094899" w:rsidRDefault="003F290C" w:rsidP="003F290C">
      <w:pPr>
        <w:ind w:left="709" w:hanging="709"/>
        <w:jc w:val="left"/>
        <w:rPr>
          <w:rFonts w:eastAsiaTheme="minorEastAsia"/>
        </w:rPr>
      </w:pPr>
      <w:r w:rsidRPr="0013566D">
        <w:rPr>
          <w:rFonts w:eastAsiaTheme="minorEastAsia"/>
        </w:rPr>
        <w:t>R Core Team</w:t>
      </w:r>
      <w:r>
        <w:rPr>
          <w:rFonts w:eastAsiaTheme="minorEastAsia"/>
        </w:rPr>
        <w:t>. (2025).</w:t>
      </w:r>
      <w:r w:rsidRPr="0013566D">
        <w:rPr>
          <w:rFonts w:eastAsiaTheme="minorEastAsia"/>
        </w:rPr>
        <w:t xml:space="preserve"> R: A language and environment for statistical computing. R Foundation for Statistical Computing. </w:t>
      </w:r>
      <w:r w:rsidRPr="00094899">
        <w:rPr>
          <w:rFonts w:eastAsiaTheme="minorEastAsia"/>
        </w:rPr>
        <w:t xml:space="preserve">[Online]. Disponible </w:t>
      </w:r>
      <w:proofErr w:type="spellStart"/>
      <w:r w:rsidRPr="00094899">
        <w:rPr>
          <w:rFonts w:eastAsiaTheme="minorEastAsia"/>
        </w:rPr>
        <w:t>en</w:t>
      </w:r>
      <w:proofErr w:type="spellEnd"/>
      <w:r w:rsidRPr="00094899">
        <w:rPr>
          <w:rFonts w:eastAsiaTheme="minorEastAsia"/>
        </w:rPr>
        <w:t xml:space="preserve">: </w:t>
      </w:r>
      <w:hyperlink r:id="rId17" w:history="1">
        <w:r w:rsidRPr="00094899">
          <w:rPr>
            <w:rStyle w:val="Hipervnculo"/>
            <w:rFonts w:eastAsiaTheme="minorEastAsia"/>
          </w:rPr>
          <w:t>https://www.R-project.org/</w:t>
        </w:r>
      </w:hyperlink>
    </w:p>
    <w:p w14:paraId="218B9E9C" w14:textId="77777777" w:rsidR="003F290C" w:rsidRPr="00BA5328" w:rsidRDefault="003F290C" w:rsidP="003F290C">
      <w:pPr>
        <w:ind w:left="709" w:hanging="709"/>
        <w:jc w:val="left"/>
        <w:rPr>
          <w:lang w:val="pt-BR"/>
        </w:rPr>
      </w:pPr>
      <w:r w:rsidRPr="000E45EF">
        <w:t>Royston, J.</w:t>
      </w:r>
      <w:r>
        <w:t xml:space="preserve"> </w:t>
      </w:r>
      <w:r w:rsidRPr="000E45EF">
        <w:t>P. (1993)</w:t>
      </w:r>
      <w:r>
        <w:t>.</w:t>
      </w:r>
      <w:r w:rsidRPr="000E45EF">
        <w:t xml:space="preserve"> A toolkit of testing for non-normality in complete and censored samples. </w:t>
      </w:r>
      <w:r w:rsidRPr="000E45EF">
        <w:rPr>
          <w:i/>
          <w:iCs/>
        </w:rPr>
        <w:t>Journal of the Royal Statistical Society. Series D (The Statistician), 42</w:t>
      </w:r>
      <w:r>
        <w:t>(1),</w:t>
      </w:r>
      <w:r w:rsidRPr="000E45EF">
        <w:t xml:space="preserve"> 37-43.</w:t>
      </w:r>
      <w:r>
        <w:t xml:space="preserve"> </w:t>
      </w:r>
      <w:hyperlink r:id="rId18" w:history="1">
        <w:r w:rsidRPr="00BA5328">
          <w:rPr>
            <w:rStyle w:val="Hipervnculo"/>
            <w:lang w:val="pt-BR"/>
          </w:rPr>
          <w:t>https://doi.org/10.2307/2348109</w:t>
        </w:r>
      </w:hyperlink>
    </w:p>
    <w:p w14:paraId="0450968D" w14:textId="77777777" w:rsidR="003F290C" w:rsidRPr="003F290C" w:rsidRDefault="003F290C" w:rsidP="003F290C">
      <w:pPr>
        <w:shd w:val="clear" w:color="auto" w:fill="FFFFFF"/>
        <w:ind w:left="680" w:hanging="680"/>
        <w:jc w:val="left"/>
        <w:textAlignment w:val="baseline"/>
        <w:rPr>
          <w:lang w:val="pt-BR"/>
        </w:rPr>
      </w:pPr>
      <w:r w:rsidRPr="009D6813">
        <w:rPr>
          <w:lang w:val="pt-BR"/>
        </w:rPr>
        <w:t xml:space="preserve">San Martin-Castellanos, R., Espinosa-Gil, L., &amp; Fernández-Pedreira, L. (1990). </w:t>
      </w:r>
      <w:r w:rsidRPr="003F290C">
        <w:rPr>
          <w:i/>
          <w:iCs/>
          <w:lang w:val="pt-BR"/>
        </w:rPr>
        <w:t>Psicoestadística descriptiva</w:t>
      </w:r>
      <w:r w:rsidRPr="003F290C">
        <w:rPr>
          <w:lang w:val="pt-BR"/>
        </w:rPr>
        <w:t xml:space="preserve"> (2ª ed.). Madrid: Pirámide.</w:t>
      </w:r>
    </w:p>
    <w:p w14:paraId="22AC4477" w14:textId="77777777" w:rsidR="003F290C" w:rsidRDefault="003F290C" w:rsidP="003F290C">
      <w:pPr>
        <w:ind w:left="709" w:hanging="709"/>
        <w:jc w:val="left"/>
        <w:rPr>
          <w:rFonts w:cs="Times New Roman"/>
          <w:kern w:val="2"/>
          <w:szCs w:val="24"/>
          <w14:ligatures w14:val="standardContextual"/>
        </w:rPr>
      </w:pPr>
      <w:r w:rsidRPr="003F290C">
        <w:rPr>
          <w:rFonts w:cs="Times New Roman"/>
          <w:kern w:val="2"/>
          <w:szCs w:val="24"/>
          <w:lang w:val="pt-BR"/>
          <w14:ligatures w14:val="standardContextual"/>
        </w:rPr>
        <w:t xml:space="preserve">Shapiro, S. S., &amp; Francia, R. S. (1972). An approximate analysis of variance test for normality. </w:t>
      </w:r>
      <w:r w:rsidRPr="00BA5328">
        <w:rPr>
          <w:rFonts w:cs="Times New Roman"/>
          <w:i/>
          <w:iCs/>
          <w:kern w:val="2"/>
          <w:szCs w:val="24"/>
          <w14:ligatures w14:val="standardContextual"/>
        </w:rPr>
        <w:t>Journal of the American Statistical Association, 67</w:t>
      </w:r>
      <w:r w:rsidRPr="00BA5328">
        <w:rPr>
          <w:rFonts w:cs="Times New Roman"/>
          <w:kern w:val="2"/>
          <w:szCs w:val="24"/>
          <w14:ligatures w14:val="standardContextual"/>
        </w:rPr>
        <w:t xml:space="preserve">(337), 215‑216. </w:t>
      </w:r>
      <w:hyperlink r:id="rId19" w:history="1">
        <w:r w:rsidRPr="003379D7">
          <w:rPr>
            <w:rStyle w:val="Hipervnculo"/>
            <w:rFonts w:cs="Times New Roman"/>
            <w:kern w:val="2"/>
            <w:szCs w:val="24"/>
            <w14:ligatures w14:val="standardContextual"/>
          </w:rPr>
          <w:t>https://doi.org/10.1080/01621459.1972.10481232</w:t>
        </w:r>
      </w:hyperlink>
    </w:p>
    <w:p w14:paraId="7BBB57BF" w14:textId="77777777" w:rsidR="00B67138" w:rsidRDefault="00B67138"/>
    <w:sectPr w:rsidR="00B671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0C"/>
    <w:rsid w:val="000729A8"/>
    <w:rsid w:val="0008012F"/>
    <w:rsid w:val="000F34BB"/>
    <w:rsid w:val="00176BA1"/>
    <w:rsid w:val="001E091C"/>
    <w:rsid w:val="001E33B1"/>
    <w:rsid w:val="002212DA"/>
    <w:rsid w:val="00236D59"/>
    <w:rsid w:val="002603C3"/>
    <w:rsid w:val="00273697"/>
    <w:rsid w:val="003773C4"/>
    <w:rsid w:val="003F290C"/>
    <w:rsid w:val="00414CA1"/>
    <w:rsid w:val="004425EF"/>
    <w:rsid w:val="004523F9"/>
    <w:rsid w:val="004F2CD5"/>
    <w:rsid w:val="005C4D37"/>
    <w:rsid w:val="005C7B3A"/>
    <w:rsid w:val="00617AFE"/>
    <w:rsid w:val="006973B8"/>
    <w:rsid w:val="006A0C9B"/>
    <w:rsid w:val="006A485E"/>
    <w:rsid w:val="006C4353"/>
    <w:rsid w:val="00721B7A"/>
    <w:rsid w:val="007420B6"/>
    <w:rsid w:val="00742CA5"/>
    <w:rsid w:val="007F69E8"/>
    <w:rsid w:val="00863554"/>
    <w:rsid w:val="008B6478"/>
    <w:rsid w:val="009673CB"/>
    <w:rsid w:val="009757F2"/>
    <w:rsid w:val="00A270B9"/>
    <w:rsid w:val="00B35170"/>
    <w:rsid w:val="00B52E95"/>
    <w:rsid w:val="00B67138"/>
    <w:rsid w:val="00BF6FAC"/>
    <w:rsid w:val="00C53A5A"/>
    <w:rsid w:val="00C63B66"/>
    <w:rsid w:val="00CC1F8F"/>
    <w:rsid w:val="00CD10CD"/>
    <w:rsid w:val="00CD30ED"/>
    <w:rsid w:val="00E150A2"/>
    <w:rsid w:val="00E54C6B"/>
    <w:rsid w:val="00F1070A"/>
    <w:rsid w:val="00F45821"/>
    <w:rsid w:val="00FC38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26DC"/>
  <w15:chartTrackingRefBased/>
  <w15:docId w15:val="{C10C89C8-BC78-46BD-98D6-695F1A9B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0C"/>
    <w:pPr>
      <w:spacing w:after="0" w:line="240" w:lineRule="auto"/>
      <w:jc w:val="both"/>
    </w:pPr>
    <w:rPr>
      <w:rFonts w:ascii="Times New Roman" w:hAnsi="Times New Roman"/>
      <w:kern w:val="0"/>
      <w:szCs w:val="22"/>
      <w:lang w:val="en-US"/>
      <w14:ligatures w14:val="none"/>
    </w:rPr>
  </w:style>
  <w:style w:type="paragraph" w:styleId="Ttulo1">
    <w:name w:val="heading 1"/>
    <w:basedOn w:val="Normal"/>
    <w:next w:val="Normal"/>
    <w:link w:val="Ttulo1Car"/>
    <w:uiPriority w:val="9"/>
    <w:qFormat/>
    <w:rsid w:val="00B52E95"/>
    <w:pPr>
      <w:keepNext/>
      <w:keepLines/>
      <w:outlineLvl w:val="0"/>
    </w:pPr>
    <w:rPr>
      <w:rFonts w:eastAsiaTheme="majorEastAsia" w:cstheme="majorBidi"/>
      <w:b/>
      <w:kern w:val="2"/>
      <w:szCs w:val="32"/>
      <w14:ligatures w14:val="standardContextual"/>
    </w:rPr>
  </w:style>
  <w:style w:type="paragraph" w:styleId="Ttulo2">
    <w:name w:val="heading 2"/>
    <w:basedOn w:val="Normal"/>
    <w:next w:val="Normal"/>
    <w:link w:val="Ttulo2Car"/>
    <w:uiPriority w:val="9"/>
    <w:unhideWhenUsed/>
    <w:qFormat/>
    <w:rsid w:val="00F1070A"/>
    <w:pPr>
      <w:keepNext/>
      <w:keepLines/>
      <w:jc w:val="left"/>
      <w:outlineLvl w:val="1"/>
    </w:pPr>
    <w:rPr>
      <w:rFonts w:eastAsiaTheme="majorEastAsia" w:cstheme="majorBidi"/>
      <w:b/>
      <w:kern w:val="2"/>
      <w:szCs w:val="26"/>
      <w:lang w:val="es-MX"/>
      <w14:ligatures w14:val="standardContextual"/>
    </w:rPr>
  </w:style>
  <w:style w:type="paragraph" w:styleId="Ttulo3">
    <w:name w:val="heading 3"/>
    <w:basedOn w:val="Normal"/>
    <w:next w:val="Normal"/>
    <w:link w:val="Ttulo3Car"/>
    <w:uiPriority w:val="9"/>
    <w:unhideWhenUsed/>
    <w:qFormat/>
    <w:rsid w:val="0008012F"/>
    <w:pPr>
      <w:keepNext/>
      <w:keepLines/>
      <w:jc w:val="left"/>
      <w:outlineLvl w:val="2"/>
    </w:pPr>
    <w:rPr>
      <w:rFonts w:eastAsiaTheme="majorEastAsia" w:cstheme="majorBidi"/>
      <w:b/>
      <w:kern w:val="2"/>
      <w:szCs w:val="28"/>
      <w:lang w:val="es-MX"/>
      <w14:ligatures w14:val="standardContextual"/>
    </w:rPr>
  </w:style>
  <w:style w:type="paragraph" w:styleId="Ttulo4">
    <w:name w:val="heading 4"/>
    <w:basedOn w:val="Normal"/>
    <w:next w:val="Normal"/>
    <w:link w:val="Ttulo4Car"/>
    <w:uiPriority w:val="9"/>
    <w:semiHidden/>
    <w:unhideWhenUsed/>
    <w:qFormat/>
    <w:rsid w:val="003F290C"/>
    <w:pPr>
      <w:keepNext/>
      <w:keepLines/>
      <w:spacing w:before="80" w:after="40"/>
      <w:outlineLvl w:val="3"/>
    </w:pPr>
    <w:rPr>
      <w:rFonts w:asciiTheme="minorHAnsi" w:eastAsiaTheme="majorEastAsia" w:hAnsiTheme="minorHAnsi" w:cstheme="majorBidi"/>
      <w:i/>
      <w:iCs/>
      <w:color w:val="0F4761" w:themeColor="accent1" w:themeShade="BF"/>
      <w:kern w:val="2"/>
      <w:szCs w:val="24"/>
      <w:lang w:val="es-MX"/>
      <w14:ligatures w14:val="standardContextual"/>
    </w:rPr>
  </w:style>
  <w:style w:type="paragraph" w:styleId="Ttulo5">
    <w:name w:val="heading 5"/>
    <w:basedOn w:val="Normal"/>
    <w:next w:val="Normal"/>
    <w:link w:val="Ttulo5Car"/>
    <w:uiPriority w:val="9"/>
    <w:semiHidden/>
    <w:unhideWhenUsed/>
    <w:qFormat/>
    <w:rsid w:val="003F290C"/>
    <w:pPr>
      <w:keepNext/>
      <w:keepLines/>
      <w:spacing w:before="80" w:after="40"/>
      <w:outlineLvl w:val="4"/>
    </w:pPr>
    <w:rPr>
      <w:rFonts w:asciiTheme="minorHAnsi" w:eastAsiaTheme="majorEastAsia" w:hAnsiTheme="minorHAnsi" w:cstheme="majorBidi"/>
      <w:color w:val="0F4761" w:themeColor="accent1" w:themeShade="BF"/>
      <w:kern w:val="2"/>
      <w:szCs w:val="24"/>
      <w:lang w:val="es-MX"/>
      <w14:ligatures w14:val="standardContextual"/>
    </w:rPr>
  </w:style>
  <w:style w:type="paragraph" w:styleId="Ttulo6">
    <w:name w:val="heading 6"/>
    <w:basedOn w:val="Normal"/>
    <w:next w:val="Normal"/>
    <w:link w:val="Ttulo6Car"/>
    <w:uiPriority w:val="9"/>
    <w:semiHidden/>
    <w:unhideWhenUsed/>
    <w:qFormat/>
    <w:rsid w:val="003F290C"/>
    <w:pPr>
      <w:keepNext/>
      <w:keepLines/>
      <w:spacing w:before="40"/>
      <w:outlineLvl w:val="5"/>
    </w:pPr>
    <w:rPr>
      <w:rFonts w:asciiTheme="minorHAnsi" w:eastAsiaTheme="majorEastAsia" w:hAnsiTheme="minorHAnsi" w:cstheme="majorBidi"/>
      <w:i/>
      <w:iCs/>
      <w:color w:val="595959" w:themeColor="text1" w:themeTint="A6"/>
      <w:kern w:val="2"/>
      <w:szCs w:val="24"/>
      <w:lang w:val="es-MX"/>
      <w14:ligatures w14:val="standardContextual"/>
    </w:rPr>
  </w:style>
  <w:style w:type="paragraph" w:styleId="Ttulo7">
    <w:name w:val="heading 7"/>
    <w:basedOn w:val="Normal"/>
    <w:next w:val="Normal"/>
    <w:link w:val="Ttulo7Car"/>
    <w:uiPriority w:val="9"/>
    <w:semiHidden/>
    <w:unhideWhenUsed/>
    <w:qFormat/>
    <w:rsid w:val="003F290C"/>
    <w:pPr>
      <w:keepNext/>
      <w:keepLines/>
      <w:spacing w:before="40"/>
      <w:outlineLvl w:val="6"/>
    </w:pPr>
    <w:rPr>
      <w:rFonts w:asciiTheme="minorHAnsi" w:eastAsiaTheme="majorEastAsia" w:hAnsiTheme="minorHAnsi" w:cstheme="majorBidi"/>
      <w:color w:val="595959" w:themeColor="text1" w:themeTint="A6"/>
      <w:kern w:val="2"/>
      <w:szCs w:val="24"/>
      <w:lang w:val="es-MX"/>
      <w14:ligatures w14:val="standardContextual"/>
    </w:rPr>
  </w:style>
  <w:style w:type="paragraph" w:styleId="Ttulo8">
    <w:name w:val="heading 8"/>
    <w:basedOn w:val="Normal"/>
    <w:next w:val="Normal"/>
    <w:link w:val="Ttulo8Car"/>
    <w:uiPriority w:val="9"/>
    <w:semiHidden/>
    <w:unhideWhenUsed/>
    <w:qFormat/>
    <w:rsid w:val="003F290C"/>
    <w:pPr>
      <w:keepNext/>
      <w:keepLines/>
      <w:outlineLvl w:val="7"/>
    </w:pPr>
    <w:rPr>
      <w:rFonts w:asciiTheme="minorHAnsi" w:eastAsiaTheme="majorEastAsia" w:hAnsiTheme="minorHAnsi" w:cstheme="majorBidi"/>
      <w:i/>
      <w:iCs/>
      <w:color w:val="272727" w:themeColor="text1" w:themeTint="D8"/>
      <w:kern w:val="2"/>
      <w:szCs w:val="24"/>
      <w:lang w:val="es-MX"/>
      <w14:ligatures w14:val="standardContextual"/>
    </w:rPr>
  </w:style>
  <w:style w:type="paragraph" w:styleId="Ttulo9">
    <w:name w:val="heading 9"/>
    <w:basedOn w:val="Normal"/>
    <w:next w:val="Normal"/>
    <w:link w:val="Ttulo9Car"/>
    <w:uiPriority w:val="9"/>
    <w:semiHidden/>
    <w:unhideWhenUsed/>
    <w:qFormat/>
    <w:rsid w:val="003F290C"/>
    <w:pPr>
      <w:keepNext/>
      <w:keepLines/>
      <w:outlineLvl w:val="8"/>
    </w:pPr>
    <w:rPr>
      <w:rFonts w:asciiTheme="minorHAnsi" w:eastAsiaTheme="majorEastAsia" w:hAnsiTheme="minorHAnsi" w:cstheme="majorBidi"/>
      <w:color w:val="272727" w:themeColor="text1" w:themeTint="D8"/>
      <w:kern w:val="2"/>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E95"/>
    <w:rPr>
      <w:rFonts w:ascii="Times New Roman" w:eastAsiaTheme="majorEastAsia" w:hAnsi="Times New Roman" w:cstheme="majorBidi"/>
      <w:b/>
      <w:szCs w:val="32"/>
      <w:lang w:val="en-US"/>
    </w:rPr>
  </w:style>
  <w:style w:type="character" w:customStyle="1" w:styleId="Ttulo2Car">
    <w:name w:val="Título 2 Car"/>
    <w:basedOn w:val="Fuentedeprrafopredeter"/>
    <w:link w:val="Ttulo2"/>
    <w:uiPriority w:val="9"/>
    <w:rsid w:val="00F1070A"/>
    <w:rPr>
      <w:rFonts w:ascii="Times New Roman" w:eastAsiaTheme="majorEastAsia" w:hAnsi="Times New Roman" w:cstheme="majorBidi"/>
      <w:b/>
      <w:szCs w:val="26"/>
    </w:rPr>
  </w:style>
  <w:style w:type="paragraph" w:styleId="TDC3">
    <w:name w:val="toc 3"/>
    <w:basedOn w:val="Normal"/>
    <w:next w:val="Normal"/>
    <w:autoRedefine/>
    <w:uiPriority w:val="39"/>
    <w:semiHidden/>
    <w:unhideWhenUsed/>
    <w:rsid w:val="00CC1F8F"/>
    <w:pPr>
      <w:ind w:left="482"/>
    </w:pPr>
    <w:rPr>
      <w:rFonts w:cs="Times New Roman"/>
      <w:kern w:val="2"/>
      <w:szCs w:val="24"/>
      <w:lang w:val="es-MX"/>
      <w14:ligatures w14:val="standardContextual"/>
    </w:rPr>
  </w:style>
  <w:style w:type="character" w:customStyle="1" w:styleId="Ttulo3Car">
    <w:name w:val="Título 3 Car"/>
    <w:basedOn w:val="Fuentedeprrafopredeter"/>
    <w:link w:val="Ttulo3"/>
    <w:uiPriority w:val="9"/>
    <w:rsid w:val="0008012F"/>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semiHidden/>
    <w:rsid w:val="003F29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29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29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29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29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290C"/>
    <w:rPr>
      <w:rFonts w:eastAsiaTheme="majorEastAsia" w:cstheme="majorBidi"/>
      <w:color w:val="272727" w:themeColor="text1" w:themeTint="D8"/>
    </w:rPr>
  </w:style>
  <w:style w:type="paragraph" w:styleId="Ttulo">
    <w:name w:val="Title"/>
    <w:basedOn w:val="Normal"/>
    <w:next w:val="Normal"/>
    <w:link w:val="TtuloCar"/>
    <w:uiPriority w:val="10"/>
    <w:qFormat/>
    <w:rsid w:val="003F290C"/>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3F29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290C"/>
    <w:pPr>
      <w:numPr>
        <w:ilvl w:val="1"/>
      </w:numPr>
      <w:spacing w:after="160"/>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3F29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290C"/>
    <w:pPr>
      <w:spacing w:before="160" w:after="160"/>
      <w:jc w:val="center"/>
    </w:pPr>
    <w:rPr>
      <w:i/>
      <w:iCs/>
      <w:color w:val="404040" w:themeColor="text1" w:themeTint="BF"/>
      <w:kern w:val="2"/>
      <w:szCs w:val="24"/>
      <w:lang w:val="es-MX"/>
      <w14:ligatures w14:val="standardContextual"/>
    </w:rPr>
  </w:style>
  <w:style w:type="character" w:customStyle="1" w:styleId="CitaCar">
    <w:name w:val="Cita Car"/>
    <w:basedOn w:val="Fuentedeprrafopredeter"/>
    <w:link w:val="Cita"/>
    <w:uiPriority w:val="29"/>
    <w:rsid w:val="003F290C"/>
    <w:rPr>
      <w:rFonts w:ascii="Times New Roman" w:hAnsi="Times New Roman"/>
      <w:i/>
      <w:iCs/>
      <w:color w:val="404040" w:themeColor="text1" w:themeTint="BF"/>
    </w:rPr>
  </w:style>
  <w:style w:type="paragraph" w:styleId="Prrafodelista">
    <w:name w:val="List Paragraph"/>
    <w:basedOn w:val="Normal"/>
    <w:uiPriority w:val="34"/>
    <w:qFormat/>
    <w:rsid w:val="003F290C"/>
    <w:pPr>
      <w:ind w:left="720"/>
      <w:contextualSpacing/>
    </w:pPr>
    <w:rPr>
      <w:kern w:val="2"/>
      <w:szCs w:val="24"/>
      <w:lang w:val="es-MX"/>
      <w14:ligatures w14:val="standardContextual"/>
    </w:rPr>
  </w:style>
  <w:style w:type="character" w:styleId="nfasisintenso">
    <w:name w:val="Intense Emphasis"/>
    <w:basedOn w:val="Fuentedeprrafopredeter"/>
    <w:uiPriority w:val="21"/>
    <w:qFormat/>
    <w:rsid w:val="003F290C"/>
    <w:rPr>
      <w:i/>
      <w:iCs/>
      <w:color w:val="0F4761" w:themeColor="accent1" w:themeShade="BF"/>
    </w:rPr>
  </w:style>
  <w:style w:type="paragraph" w:styleId="Citadestacada">
    <w:name w:val="Intense Quote"/>
    <w:basedOn w:val="Normal"/>
    <w:next w:val="Normal"/>
    <w:link w:val="CitadestacadaCar"/>
    <w:uiPriority w:val="30"/>
    <w:qFormat/>
    <w:rsid w:val="003F2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szCs w:val="24"/>
      <w:lang w:val="es-MX"/>
      <w14:ligatures w14:val="standardContextual"/>
    </w:rPr>
  </w:style>
  <w:style w:type="character" w:customStyle="1" w:styleId="CitadestacadaCar">
    <w:name w:val="Cita destacada Car"/>
    <w:basedOn w:val="Fuentedeprrafopredeter"/>
    <w:link w:val="Citadestacada"/>
    <w:uiPriority w:val="30"/>
    <w:rsid w:val="003F290C"/>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3F290C"/>
    <w:rPr>
      <w:b/>
      <w:bCs/>
      <w:smallCaps/>
      <w:color w:val="0F4761" w:themeColor="accent1" w:themeShade="BF"/>
      <w:spacing w:val="5"/>
    </w:rPr>
  </w:style>
  <w:style w:type="character" w:styleId="Hipervnculo">
    <w:name w:val="Hyperlink"/>
    <w:basedOn w:val="Fuentedeprrafopredeter"/>
    <w:uiPriority w:val="99"/>
    <w:unhideWhenUsed/>
    <w:rsid w:val="003F290C"/>
    <w:rPr>
      <w:color w:val="467886" w:themeColor="hyperlink"/>
      <w:u w:val="single"/>
    </w:rPr>
  </w:style>
  <w:style w:type="character" w:styleId="Mencinsinresolver">
    <w:name w:val="Unresolved Mention"/>
    <w:basedOn w:val="Fuentedeprrafopredeter"/>
    <w:uiPriority w:val="99"/>
    <w:semiHidden/>
    <w:unhideWhenUsed/>
    <w:rsid w:val="00377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2614/CRAN.package.boot" TargetMode="External"/><Relationship Id="rId13" Type="http://schemas.openxmlformats.org/officeDocument/2006/relationships/hyperlink" Target="https://doi.org/10.32614/CRAN.package.moments" TargetMode="External"/><Relationship Id="rId18" Type="http://schemas.openxmlformats.org/officeDocument/2006/relationships/hyperlink" Target="https://doi.org/10.2307/2348109"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1093/biomet/70.1.227" TargetMode="External"/><Relationship Id="rId12" Type="http://schemas.openxmlformats.org/officeDocument/2006/relationships/hyperlink" Target="https://doi.org/10.32614/CRAN.package.nortest" TargetMode="External"/><Relationship Id="rId17" Type="http://schemas.openxmlformats.org/officeDocument/2006/relationships/hyperlink" Target="https://www.R-project.org/" TargetMode="External"/><Relationship Id="rId2" Type="http://schemas.openxmlformats.org/officeDocument/2006/relationships/settings" Target="settings.xml"/><Relationship Id="rId16" Type="http://schemas.openxmlformats.org/officeDocument/2006/relationships/hyperlink" Target="https://doi.org/10.32614/CRAN.package.mc2d"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cholar.google.com/citations?user=AVS_VwIAAAAJ&amp;hl=es" TargetMode="External"/><Relationship Id="rId11" Type="http://schemas.openxmlformats.org/officeDocument/2006/relationships/hyperlink" Target="https://cran.r-project.org/web/packages/bcaboot/bcaboot.pdf" TargetMode="External"/><Relationship Id="rId5" Type="http://schemas.openxmlformats.org/officeDocument/2006/relationships/hyperlink" Target="http://orcid.org/0000-0003-1856-1458" TargetMode="External"/><Relationship Id="rId15" Type="http://schemas.openxmlformats.org/officeDocument/2006/relationships/hyperlink" Target="https://doi.org/10.1098/rspl.1897.0091" TargetMode="External"/><Relationship Id="rId10" Type="http://schemas.openxmlformats.org/officeDocument/2006/relationships/hyperlink" Target="https://doi.org/10.1080/00031305.1990.10475751" TargetMode="External"/><Relationship Id="rId19" Type="http://schemas.openxmlformats.org/officeDocument/2006/relationships/hyperlink" Target="https://doi.org/10.1080/01621459.1972.10481232" TargetMode="External"/><Relationship Id="rId4" Type="http://schemas.openxmlformats.org/officeDocument/2006/relationships/hyperlink" Target="mailto:jose.morald@uanl.edu.mx" TargetMode="External"/><Relationship Id="rId9" Type="http://schemas.openxmlformats.org/officeDocument/2006/relationships/hyperlink" Target="https://doi.org/10.1093/biomet/57.3.679" TargetMode="External"/><Relationship Id="rId14" Type="http://schemas.openxmlformats.org/officeDocument/2006/relationships/hyperlink" Target="http://dx.doi.org/10.15835/buasvmcn-hort:435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1353</Words>
  <Characters>7447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Moral De La Rubia</dc:creator>
  <cp:keywords/>
  <dc:description/>
  <cp:lastModifiedBy>JosE Moral De La Rubia</cp:lastModifiedBy>
  <cp:revision>3</cp:revision>
  <dcterms:created xsi:type="dcterms:W3CDTF">2026-02-08T20:27:00Z</dcterms:created>
  <dcterms:modified xsi:type="dcterms:W3CDTF">2026-02-25T19:45:00Z</dcterms:modified>
</cp:coreProperties>
</file>