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E0A4" w14:textId="0C5D2BBB" w:rsidR="001D7174" w:rsidRPr="001D7174" w:rsidRDefault="001D7174" w:rsidP="00A82497">
      <w:pPr>
        <w:rPr>
          <w:b/>
          <w:bCs/>
          <w:lang w:val="en-US"/>
        </w:rPr>
      </w:pPr>
      <w:r w:rsidRPr="001D7174">
        <w:rPr>
          <w:b/>
          <w:bCs/>
          <w:lang w:val="en-US"/>
        </w:rPr>
        <w:t>Data Provenance for Explainability in AI: An Algebraic Approach with Visualization</w:t>
      </w:r>
    </w:p>
    <w:p w14:paraId="2E830E02" w14:textId="77777777" w:rsidR="001D7174" w:rsidRDefault="001D7174" w:rsidP="00A82497">
      <w:pPr>
        <w:rPr>
          <w:lang w:val="en-US"/>
        </w:rPr>
      </w:pPr>
    </w:p>
    <w:p w14:paraId="1C6A3090" w14:textId="28D48E0A" w:rsidR="00A82497" w:rsidRPr="00A82497" w:rsidRDefault="00A82497" w:rsidP="00A82497">
      <w:pPr>
        <w:rPr>
          <w:lang w:val="en-US"/>
        </w:rPr>
      </w:pPr>
      <w:r w:rsidRPr="00A82497">
        <w:rPr>
          <w:lang w:val="en-US"/>
        </w:rPr>
        <w:t xml:space="preserve">Modern Artificial Intelligence systems rely on complex data pipelines where raw inputs are ingested from multiple heterogeneous sources and </w:t>
      </w:r>
      <w:r w:rsidR="00E521DD">
        <w:rPr>
          <w:lang w:val="en-US"/>
        </w:rPr>
        <w:t>pass t</w:t>
      </w:r>
      <w:r w:rsidR="006F460A">
        <w:rPr>
          <w:lang w:val="en-US"/>
        </w:rPr>
        <w:t>hrough</w:t>
      </w:r>
      <w:r w:rsidRPr="00A82497">
        <w:rPr>
          <w:lang w:val="en-US"/>
        </w:rPr>
        <w:t xml:space="preserve"> continuous transformation processes before use.</w:t>
      </w:r>
      <w:r>
        <w:rPr>
          <w:lang w:val="en-US"/>
        </w:rPr>
        <w:t xml:space="preserve"> </w:t>
      </w:r>
      <w:r w:rsidR="005071D0">
        <w:rPr>
          <w:lang w:val="en-US"/>
        </w:rPr>
        <w:t>Consequently</w:t>
      </w:r>
      <w:r w:rsidRPr="00A82497">
        <w:rPr>
          <w:lang w:val="en-US"/>
        </w:rPr>
        <w:t>, AI training and inference datasets are often dynamically derived from upstream datasets through multiple processing stages, forming complex dependency chains. While these data engineering workflows enable the development of increasingly sophisticated AI models, they also raise concerns regarding the origin of data, the transformations applied throughout the pipeline, the trustworthiness of different data sources and the overall transparency of the resulting datasets.</w:t>
      </w:r>
    </w:p>
    <w:p w14:paraId="6E7D442A" w14:textId="77777777" w:rsidR="00A82497" w:rsidRDefault="00A82497" w:rsidP="00A82497">
      <w:pPr>
        <w:rPr>
          <w:lang w:val="en-US"/>
        </w:rPr>
      </w:pPr>
    </w:p>
    <w:p w14:paraId="002B6FB9" w14:textId="5091E9C1" w:rsidR="00954C61" w:rsidRDefault="00954C61" w:rsidP="003026BE">
      <w:pPr>
        <w:rPr>
          <w:lang w:val="en-US"/>
        </w:rPr>
      </w:pPr>
      <w:r w:rsidRPr="00954C61">
        <w:rPr>
          <w:lang w:val="en-US"/>
        </w:rPr>
        <w:t xml:space="preserve">In this work, we discuss how data provenance can be leveraged to support end-to-end explainability across data analytics and machine learning (ML) pipelines. We introduce the core concepts of provenance semirings and </w:t>
      </w:r>
      <w:proofErr w:type="spellStart"/>
      <w:r w:rsidRPr="00954C61">
        <w:rPr>
          <w:lang w:val="en-US"/>
        </w:rPr>
        <w:t>semimodules</w:t>
      </w:r>
      <w:proofErr w:type="spellEnd"/>
      <w:r w:rsidRPr="00954C61">
        <w:rPr>
          <w:lang w:val="en-US"/>
        </w:rPr>
        <w:t xml:space="preserve"> to construct fine-grained algebraic annotations over relational operations and aggregate queries. By mapping the contribution of individual input elements into elementary conjunction, disjunction and aggregation metadata, these annotations </w:t>
      </w:r>
      <w:r w:rsidR="00782E28" w:rsidRPr="00782E28">
        <w:rPr>
          <w:lang w:val="en-US"/>
        </w:rPr>
        <w:t xml:space="preserve">enable the deterministic tracing </w:t>
      </w:r>
      <w:r w:rsidR="00782E28">
        <w:rPr>
          <w:lang w:val="en-US"/>
        </w:rPr>
        <w:t xml:space="preserve">of </w:t>
      </w:r>
      <w:r w:rsidRPr="00954C61">
        <w:rPr>
          <w:lang w:val="en-US"/>
        </w:rPr>
        <w:t>analytical and ML results back to their raw sources.</w:t>
      </w:r>
      <w:r w:rsidR="00E00E22">
        <w:rPr>
          <w:lang w:val="en-US"/>
        </w:rPr>
        <w:t xml:space="preserve"> T</w:t>
      </w:r>
      <w:r w:rsidR="00E00E22" w:rsidRPr="00E00E22">
        <w:rPr>
          <w:lang w:val="en-US"/>
        </w:rPr>
        <w:t>his provides a formal</w:t>
      </w:r>
      <w:r w:rsidR="005F482B">
        <w:rPr>
          <w:lang w:val="en-US"/>
        </w:rPr>
        <w:t xml:space="preserve"> and</w:t>
      </w:r>
      <w:r w:rsidR="00E00E22" w:rsidRPr="00E00E22">
        <w:rPr>
          <w:lang w:val="en-US"/>
        </w:rPr>
        <w:t xml:space="preserve"> transparent baseline for debugging and explaining data-driven outcomes.</w:t>
      </w:r>
    </w:p>
    <w:p w14:paraId="13705047" w14:textId="77777777" w:rsidR="005F482B" w:rsidRDefault="005F482B" w:rsidP="003026BE">
      <w:pPr>
        <w:rPr>
          <w:lang w:val="en-US"/>
        </w:rPr>
      </w:pPr>
    </w:p>
    <w:p w14:paraId="54FD84BC" w14:textId="2AB8034F" w:rsidR="00631586" w:rsidRPr="00C86D33" w:rsidRDefault="00C777EC" w:rsidP="003026BE">
      <w:pPr>
        <w:rPr>
          <w:lang w:val="en-US"/>
        </w:rPr>
      </w:pPr>
      <w:r w:rsidRPr="00C777EC">
        <w:rPr>
          <w:lang w:val="en-US"/>
        </w:rPr>
        <w:t xml:space="preserve">Building on these foundations, we present two </w:t>
      </w:r>
      <w:r w:rsidR="00E03689">
        <w:rPr>
          <w:lang w:val="en-US"/>
        </w:rPr>
        <w:t xml:space="preserve">representative </w:t>
      </w:r>
      <w:r w:rsidR="001E2FFA">
        <w:rPr>
          <w:lang w:val="en-US"/>
        </w:rPr>
        <w:t>examples</w:t>
      </w:r>
      <w:r w:rsidRPr="00C777EC">
        <w:rPr>
          <w:lang w:val="en-US"/>
        </w:rPr>
        <w:t xml:space="preserve">. </w:t>
      </w:r>
      <w:r w:rsidR="001D2470" w:rsidRPr="001D2470">
        <w:rPr>
          <w:lang w:val="en-US"/>
        </w:rPr>
        <w:t xml:space="preserve">The first presents a baseline data lineage scenario, illustrating how individual output tuples produced </w:t>
      </w:r>
      <w:r w:rsidR="00A13FD8" w:rsidRPr="00A13FD8">
        <w:rPr>
          <w:lang w:val="en-US"/>
        </w:rPr>
        <w:t>through</w:t>
      </w:r>
      <w:r w:rsidR="00A13FD8">
        <w:rPr>
          <w:lang w:val="en-US"/>
        </w:rPr>
        <w:t xml:space="preserve"> </w:t>
      </w:r>
      <w:r w:rsidR="001D2470" w:rsidRPr="001D2470">
        <w:rPr>
          <w:lang w:val="en-US"/>
        </w:rPr>
        <w:t xml:space="preserve">common operations such as selection, </w:t>
      </w:r>
      <w:r w:rsidR="00B17C0F">
        <w:rPr>
          <w:lang w:val="en-US"/>
        </w:rPr>
        <w:t xml:space="preserve">projection, </w:t>
      </w:r>
      <w:r w:rsidR="001D2470">
        <w:rPr>
          <w:lang w:val="en-US"/>
        </w:rPr>
        <w:t>join</w:t>
      </w:r>
      <w:r w:rsidR="001D2470" w:rsidRPr="001D2470">
        <w:rPr>
          <w:lang w:val="en-US"/>
        </w:rPr>
        <w:t xml:space="preserve">, </w:t>
      </w:r>
      <w:r w:rsidR="00B17C0F">
        <w:rPr>
          <w:lang w:val="en-US"/>
        </w:rPr>
        <w:t xml:space="preserve">union </w:t>
      </w:r>
      <w:r w:rsidR="000E6BA6">
        <w:rPr>
          <w:lang w:val="en-US"/>
        </w:rPr>
        <w:t xml:space="preserve">and </w:t>
      </w:r>
      <w:r w:rsidR="001D2470" w:rsidRPr="001D2470">
        <w:rPr>
          <w:lang w:val="en-US"/>
        </w:rPr>
        <w:t xml:space="preserve">aggregation, can be traced back to the source </w:t>
      </w:r>
      <w:r w:rsidR="00C77AA1">
        <w:rPr>
          <w:lang w:val="en-US"/>
        </w:rPr>
        <w:t>data</w:t>
      </w:r>
      <w:r w:rsidR="001D2470" w:rsidRPr="001D2470">
        <w:rPr>
          <w:lang w:val="en-US"/>
        </w:rPr>
        <w:t xml:space="preserve"> that contributed to their derivation.</w:t>
      </w:r>
      <w:r w:rsidR="00DF7685">
        <w:rPr>
          <w:lang w:val="en-US"/>
        </w:rPr>
        <w:t xml:space="preserve"> </w:t>
      </w:r>
      <w:r w:rsidR="000264B9" w:rsidRPr="000264B9">
        <w:rPr>
          <w:lang w:val="en-US"/>
        </w:rPr>
        <w:t>The second case introduces a</w:t>
      </w:r>
      <w:r w:rsidR="00D015E1">
        <w:rPr>
          <w:lang w:val="en-US"/>
        </w:rPr>
        <w:t xml:space="preserve"> </w:t>
      </w:r>
      <w:r w:rsidR="000264B9" w:rsidRPr="000264B9">
        <w:rPr>
          <w:lang w:val="en-US"/>
        </w:rPr>
        <w:t xml:space="preserve">root-cause analysis for an employee promotion prediction model. </w:t>
      </w:r>
      <w:r w:rsidR="00B67659" w:rsidRPr="000264B9">
        <w:rPr>
          <w:lang w:val="en-US"/>
        </w:rPr>
        <w:t>It</w:t>
      </w:r>
      <w:r w:rsidR="000264B9" w:rsidRPr="000264B9">
        <w:rPr>
          <w:lang w:val="en-US"/>
        </w:rPr>
        <w:t xml:space="preserve"> </w:t>
      </w:r>
      <w:r w:rsidR="00F75F87">
        <w:rPr>
          <w:lang w:val="en-US"/>
        </w:rPr>
        <w:t>puts in evidence</w:t>
      </w:r>
      <w:r w:rsidR="000264B9" w:rsidRPr="000264B9">
        <w:rPr>
          <w:lang w:val="en-US"/>
        </w:rPr>
        <w:t xml:space="preserve"> how </w:t>
      </w:r>
      <w:r w:rsidR="00836BD4" w:rsidRPr="00836BD4">
        <w:rPr>
          <w:lang w:val="en-US"/>
        </w:rPr>
        <w:t>intermediate data</w:t>
      </w:r>
      <w:r w:rsidR="00945105">
        <w:rPr>
          <w:lang w:val="en-US"/>
        </w:rPr>
        <w:t xml:space="preserve"> outside the training </w:t>
      </w:r>
      <w:r w:rsidR="00CC190B" w:rsidRPr="00836BD4">
        <w:rPr>
          <w:lang w:val="en-US"/>
        </w:rPr>
        <w:t>dataset</w:t>
      </w:r>
      <w:r w:rsidR="006167A0">
        <w:rPr>
          <w:lang w:val="en-US"/>
        </w:rPr>
        <w:t xml:space="preserve"> </w:t>
      </w:r>
      <w:r w:rsidR="00836BD4" w:rsidRPr="00836BD4">
        <w:rPr>
          <w:lang w:val="en-US"/>
        </w:rPr>
        <w:t xml:space="preserve">can quietly condition model results, and how provenance polynomials allow to trace the underlying pathways through diverse perspectives, </w:t>
      </w:r>
      <w:r w:rsidR="00E60049">
        <w:rPr>
          <w:lang w:val="en-US"/>
        </w:rPr>
        <w:t xml:space="preserve">namely the data and the </w:t>
      </w:r>
      <w:r w:rsidR="00632030">
        <w:rPr>
          <w:lang w:val="en-US"/>
        </w:rPr>
        <w:t>pipeline methods themselves</w:t>
      </w:r>
      <w:r w:rsidR="00BD471B">
        <w:rPr>
          <w:lang w:val="en-US"/>
        </w:rPr>
        <w:t>.</w:t>
      </w:r>
      <w:r w:rsidR="00B37177" w:rsidRPr="00B37177">
        <w:rPr>
          <w:lang w:val="en-US"/>
        </w:rPr>
        <w:t xml:space="preserve"> This </w:t>
      </w:r>
      <w:r w:rsidR="00801570">
        <w:rPr>
          <w:lang w:val="en-US"/>
        </w:rPr>
        <w:t xml:space="preserve">provides the means to analyze the </w:t>
      </w:r>
      <w:r w:rsidR="00B37177" w:rsidRPr="00B37177">
        <w:rPr>
          <w:lang w:val="en-US"/>
        </w:rPr>
        <w:t xml:space="preserve">upstream data preparation </w:t>
      </w:r>
      <w:r w:rsidR="00EB4DE8">
        <w:rPr>
          <w:lang w:val="en-US"/>
        </w:rPr>
        <w:t xml:space="preserve">to detect </w:t>
      </w:r>
      <w:r w:rsidR="00B37177" w:rsidRPr="00B37177">
        <w:rPr>
          <w:lang w:val="en-US"/>
        </w:rPr>
        <w:t>fairness anomalies that favor or prejudice specific employee groups</w:t>
      </w:r>
      <w:r w:rsidR="00EB4DE8">
        <w:rPr>
          <w:lang w:val="en-US"/>
        </w:rPr>
        <w:t xml:space="preserve">, and </w:t>
      </w:r>
      <w:r w:rsidR="00585E0D">
        <w:rPr>
          <w:lang w:val="en-US"/>
        </w:rPr>
        <w:t>isolate</w:t>
      </w:r>
      <w:r w:rsidR="00EB4DE8">
        <w:rPr>
          <w:lang w:val="en-US"/>
        </w:rPr>
        <w:t xml:space="preserve"> the</w:t>
      </w:r>
      <w:r w:rsidR="00596B89">
        <w:rPr>
          <w:lang w:val="en-US"/>
        </w:rPr>
        <w:t>ir</w:t>
      </w:r>
      <w:r w:rsidR="00EB4DE8">
        <w:rPr>
          <w:lang w:val="en-US"/>
        </w:rPr>
        <w:t xml:space="preserve"> root causes</w:t>
      </w:r>
      <w:r w:rsidR="00B37177" w:rsidRPr="00B37177">
        <w:rPr>
          <w:lang w:val="en-US"/>
        </w:rPr>
        <w:t>.</w:t>
      </w:r>
      <w:r w:rsidR="00C86D33">
        <w:rPr>
          <w:lang w:val="en-US"/>
        </w:rPr>
        <w:t xml:space="preserve"> </w:t>
      </w:r>
      <w:r w:rsidR="000E27C9">
        <w:rPr>
          <w:lang w:val="en-US"/>
        </w:rPr>
        <w:t xml:space="preserve"> </w:t>
      </w:r>
      <w:r w:rsidR="000E27C9" w:rsidRPr="000E27C9">
        <w:rPr>
          <w:lang w:val="en-US"/>
        </w:rPr>
        <w:t xml:space="preserve">While algebraic annotations precisely capture data dependencies, they can become hard to interpret in large datasets or complex pipelines. To overcome this, we complement our algebraic </w:t>
      </w:r>
      <w:r w:rsidR="00F877AF">
        <w:rPr>
          <w:lang w:val="en-US"/>
        </w:rPr>
        <w:t>representation</w:t>
      </w:r>
      <w:r w:rsidR="000E27C9" w:rsidRPr="000E27C9">
        <w:rPr>
          <w:lang w:val="en-US"/>
        </w:rPr>
        <w:t xml:space="preserve"> with </w:t>
      </w:r>
      <w:r w:rsidR="00F877AF">
        <w:rPr>
          <w:lang w:val="en-US"/>
        </w:rPr>
        <w:t>graphical</w:t>
      </w:r>
      <w:r w:rsidR="00E11D9E">
        <w:rPr>
          <w:lang w:val="en-US"/>
        </w:rPr>
        <w:t xml:space="preserve"> </w:t>
      </w:r>
      <w:r w:rsidR="000E27C9" w:rsidRPr="000E27C9">
        <w:rPr>
          <w:lang w:val="en-US"/>
        </w:rPr>
        <w:t xml:space="preserve">visualizations, making data derivation paths and their underlying dependencies easier to </w:t>
      </w:r>
      <w:r w:rsidR="00E11D9E">
        <w:rPr>
          <w:lang w:val="en-US"/>
        </w:rPr>
        <w:t>understand</w:t>
      </w:r>
      <w:r w:rsidR="000E27C9" w:rsidRPr="000E27C9">
        <w:rPr>
          <w:lang w:val="en-US"/>
        </w:rPr>
        <w:t>.</w:t>
      </w:r>
      <w:r w:rsidR="000E27C9">
        <w:rPr>
          <w:lang w:val="en-US"/>
        </w:rPr>
        <w:t xml:space="preserve"> </w:t>
      </w:r>
      <w:r w:rsidR="00C86D33" w:rsidRPr="00C86D33">
        <w:rPr>
          <w:lang w:val="en-US"/>
        </w:rPr>
        <w:t xml:space="preserve">Importantly, the provenance-based analysis is </w:t>
      </w:r>
      <w:r w:rsidR="00514964">
        <w:rPr>
          <w:lang w:val="en-US"/>
        </w:rPr>
        <w:t xml:space="preserve">model agnostic, </w:t>
      </w:r>
      <w:r w:rsidR="005073A3">
        <w:rPr>
          <w:lang w:val="en-US"/>
        </w:rPr>
        <w:t xml:space="preserve">remaining </w:t>
      </w:r>
      <w:r w:rsidR="00C86D33" w:rsidRPr="00C86D33">
        <w:rPr>
          <w:lang w:val="en-US"/>
        </w:rPr>
        <w:t>independent of the predictive model itself</w:t>
      </w:r>
      <w:r w:rsidR="006705A6">
        <w:rPr>
          <w:lang w:val="en-US"/>
        </w:rPr>
        <w:t>.</w:t>
      </w:r>
    </w:p>
    <w:p w14:paraId="1ED4C7B7" w14:textId="77777777" w:rsidR="003026BE" w:rsidRDefault="003026BE" w:rsidP="003026BE">
      <w:pPr>
        <w:rPr>
          <w:lang w:val="en-US"/>
        </w:rPr>
      </w:pPr>
    </w:p>
    <w:p w14:paraId="0089C694" w14:textId="25329A57" w:rsidR="002A4186" w:rsidRPr="003B182E" w:rsidRDefault="003B182E" w:rsidP="00A82497">
      <w:pPr>
        <w:rPr>
          <w:lang w:val="en-US"/>
        </w:rPr>
      </w:pPr>
      <w:r w:rsidRPr="003B182E">
        <w:rPr>
          <w:lang w:val="en-US"/>
        </w:rPr>
        <w:t xml:space="preserve">Traditional XAI methods, such as SHAP and LIME, explain model outputs primarily in terms of the features provided as input, while the upstream data preparation and transformation processes generally remain outside the scope of the explanation. Data provenance provides a complementary perspective by offering a formal and deterministic representation of data derivation, explicitly capturing dependencies between source data, intermediate processing steps and the variables ultimately provided to the model. Rather than replacing model-level explanation techniques, provenance can complement them by connecting feature-level explanations to the data and processing history underlying those features. </w:t>
      </w:r>
    </w:p>
    <w:p w14:paraId="01ECAA6A" w14:textId="77777777" w:rsidR="002A4186" w:rsidRPr="002A4186" w:rsidRDefault="002A4186" w:rsidP="00A82497">
      <w:pPr>
        <w:rPr>
          <w:lang w:val="en-US"/>
        </w:rPr>
      </w:pPr>
    </w:p>
    <w:p w14:paraId="19A145AC" w14:textId="7F7111AF" w:rsidR="001D7174" w:rsidRDefault="001D7174">
      <w:pPr>
        <w:rPr>
          <w:lang w:val="en-US"/>
        </w:rPr>
      </w:pPr>
      <w:r>
        <w:rPr>
          <w:lang w:val="en-US"/>
        </w:rPr>
        <w:t>- - - - -</w:t>
      </w:r>
    </w:p>
    <w:p w14:paraId="7DA4FD04" w14:textId="26EC9630" w:rsidR="00AA4C8E" w:rsidRDefault="00AA7EEE">
      <w:pPr>
        <w:rPr>
          <w:lang w:val="en-US"/>
        </w:rPr>
      </w:pPr>
      <w:r>
        <w:rPr>
          <w:lang w:val="en-US"/>
        </w:rPr>
        <w:t xml:space="preserve">The ‘Explainable’ materials are accessible at </w:t>
      </w:r>
      <w:hyperlink r:id="rId4" w:history="1">
        <w:r w:rsidR="008C6569" w:rsidRPr="008C6569">
          <w:rPr>
            <w:rStyle w:val="Hiperligao"/>
            <w:b/>
            <w:bCs/>
            <w:lang w:val="en-US"/>
          </w:rPr>
          <w:t>https://josemoreiraua.github.io/DataProvenance_VISxAI/</w:t>
        </w:r>
      </w:hyperlink>
      <w:r w:rsidR="008C6569">
        <w:rPr>
          <w:lang w:val="en-US"/>
        </w:rPr>
        <w:t>.</w:t>
      </w:r>
    </w:p>
    <w:p w14:paraId="3CD8DF4F" w14:textId="3299261A" w:rsidR="002D4FB5" w:rsidRDefault="002D4FB5">
      <w:pPr>
        <w:rPr>
          <w:lang w:val="en-US"/>
        </w:rPr>
      </w:pPr>
    </w:p>
    <w:p w14:paraId="0F027BA8" w14:textId="6D4E8DA2" w:rsidR="00132EDA" w:rsidRDefault="00132EDA">
      <w:pPr>
        <w:rPr>
          <w:lang w:val="en-US"/>
        </w:rPr>
      </w:pPr>
      <w:r>
        <w:rPr>
          <w:lang w:val="en-US"/>
        </w:rPr>
        <w:br w:type="page"/>
      </w:r>
    </w:p>
    <w:p w14:paraId="799C6321" w14:textId="77777777" w:rsidR="00132EDA" w:rsidRDefault="00132EDA">
      <w:pPr>
        <w:rPr>
          <w:lang w:val="en-US"/>
        </w:rPr>
      </w:pPr>
    </w:p>
    <w:p w14:paraId="3ABB51F9" w14:textId="2157B574" w:rsidR="00CE69E6" w:rsidRPr="000D7277" w:rsidRDefault="00AD139E" w:rsidP="00A82497">
      <w:pPr>
        <w:rPr>
          <w:lang w:val="en-US"/>
        </w:rPr>
      </w:pPr>
      <w:r w:rsidRPr="000D7277">
        <w:rPr>
          <w:lang w:val="en-US"/>
        </w:rPr>
        <w:t>This supports the analysis and debugging of data processing pipelines, the identification of source-level causes, and the verification of how data transformations contribute to downstream results. When combined with model-level explanation techniques, provenance can complement feature-level explanations by tracing the origin and derivation of the feature values used by the model. For example, when a feature is identified as influential, provenance can be used to determine how its value was derived and whether transformations such as missing-value imputation, filtering, aggregation, or integration of heterogeneous sources contributed to the observed result. This combination provides an end-to-end perspective in which model-level explanations can be related to the underlying data and processing steps, supporting the systematic analysis of the factors that contribute to automated decisions.</w:t>
      </w:r>
    </w:p>
    <w:p w14:paraId="5EBEB187" w14:textId="3CBD06D1" w:rsidR="009A4C10" w:rsidRPr="000264B9" w:rsidRDefault="00DE4E54" w:rsidP="00A82497">
      <w:pPr>
        <w:rPr>
          <w:color w:val="4EA72E" w:themeColor="accent6"/>
          <w:lang w:val="en-US"/>
        </w:rPr>
      </w:pPr>
      <w:r w:rsidRPr="000264B9">
        <w:rPr>
          <w:color w:val="4EA72E" w:themeColor="accent6"/>
          <w:lang w:val="en-US"/>
        </w:rPr>
        <w:t xml:space="preserve">While state-of-the-art XAI techniques like SHAP and LIME provide valuable post-hoc explanations by treating models as black boxes and perturbing inputs to measure feature importance, they operate under a significant research gap: they assume input features arrive immaculate and static, completely ignoring the complex data engineering pipelines, feature derivations, and heterogeneous integration steps that created them. This disconnect makes it impossible to perform automated root-cause analysis when anomalous model behavior stems from upstream data contamination or subtle data transformation biases rather than the model structure itself. Data provenance addresses this fundamental gap by shifting the explanatory focus from </w:t>
      </w:r>
      <w:r w:rsidRPr="000264B9">
        <w:rPr>
          <w:i/>
          <w:iCs/>
          <w:color w:val="4EA72E" w:themeColor="accent6"/>
          <w:lang w:val="en-US"/>
        </w:rPr>
        <w:t>statistical feature correlation</w:t>
      </w:r>
      <w:r w:rsidRPr="000264B9">
        <w:rPr>
          <w:color w:val="4EA72E" w:themeColor="accent6"/>
          <w:lang w:val="en-US"/>
        </w:rPr>
        <w:t xml:space="preserve"> to </w:t>
      </w:r>
      <w:r w:rsidRPr="000264B9">
        <w:rPr>
          <w:i/>
          <w:iCs/>
          <w:color w:val="4EA72E" w:themeColor="accent6"/>
          <w:lang w:val="en-US"/>
        </w:rPr>
        <w:t>deterministic data derivation</w:t>
      </w:r>
      <w:r w:rsidRPr="000264B9">
        <w:rPr>
          <w:color w:val="4EA72E" w:themeColor="accent6"/>
          <w:lang w:val="en-US"/>
        </w:rPr>
        <w:t>, leveraging algebraic semirings to construct a transparent, end-to-end lineage mapping directly from a model's final prediction back to the raw source rows.</w:t>
      </w:r>
    </w:p>
    <w:p w14:paraId="338E2317" w14:textId="38FF7CA8" w:rsidR="00DE4E54" w:rsidRPr="000264B9" w:rsidRDefault="002251F3" w:rsidP="00A82497">
      <w:pPr>
        <w:rPr>
          <w:color w:val="4EA72E" w:themeColor="accent6"/>
          <w:lang w:val="en-US"/>
        </w:rPr>
      </w:pPr>
      <w:r w:rsidRPr="000264B9">
        <w:rPr>
          <w:color w:val="4EA72E" w:themeColor="accent6"/>
          <w:lang w:val="en-US"/>
        </w:rPr>
        <w:t xml:space="preserve">Looking toward near-future developments, integrating data provenance into the broader XAI ecosystem unlocks a new paradigm of hybrid explanations where statistical feature impacts are deeply contextualized by exact data pipelines. This synergy allows practitioners to diagnose algorithmic fairness anomalies not just by stating </w:t>
      </w:r>
      <w:r w:rsidRPr="000264B9">
        <w:rPr>
          <w:i/>
          <w:iCs/>
          <w:color w:val="4EA72E" w:themeColor="accent6"/>
          <w:lang w:val="en-US"/>
        </w:rPr>
        <w:t>which</w:t>
      </w:r>
      <w:r w:rsidRPr="000264B9">
        <w:rPr>
          <w:color w:val="4EA72E" w:themeColor="accent6"/>
          <w:lang w:val="en-US"/>
        </w:rPr>
        <w:t xml:space="preserve"> group a feature layout favors, but by mapping </w:t>
      </w:r>
      <w:r w:rsidRPr="000264B9">
        <w:rPr>
          <w:i/>
          <w:iCs/>
          <w:color w:val="4EA72E" w:themeColor="accent6"/>
          <w:lang w:val="en-US"/>
        </w:rPr>
        <w:t>how</w:t>
      </w:r>
      <w:r w:rsidRPr="000264B9">
        <w:rPr>
          <w:color w:val="4EA72E" w:themeColor="accent6"/>
          <w:lang w:val="en-US"/>
        </w:rPr>
        <w:t xml:space="preserve"> an engineering aggregation step or structural data merge mathematically propagated historical imbalances into the training data. In an era where data quality, lineage auditing, and automated compliance are critical, data provenance transforms XAI from isolated model introspection into a holistic, verifiable framework that bridges the gap between raw data engineering and complex downstream machine learning decisions</w:t>
      </w:r>
    </w:p>
    <w:p w14:paraId="14C952CD" w14:textId="77777777" w:rsidR="009A4C10" w:rsidRDefault="009A4C10" w:rsidP="00A82497">
      <w:pPr>
        <w:rPr>
          <w:lang w:val="en-US"/>
        </w:rPr>
      </w:pPr>
    </w:p>
    <w:p w14:paraId="0C94470A" w14:textId="77777777" w:rsidR="009A4C10" w:rsidRDefault="009A4C10" w:rsidP="00A82497">
      <w:pPr>
        <w:rPr>
          <w:lang w:val="en-US"/>
        </w:rPr>
      </w:pPr>
    </w:p>
    <w:p w14:paraId="1E30663C" w14:textId="1B3382FC" w:rsidR="005D5C14" w:rsidRDefault="005D5C14" w:rsidP="00A82497">
      <w:pPr>
        <w:rPr>
          <w:lang w:val="en-US"/>
        </w:rPr>
      </w:pPr>
      <w:r w:rsidRPr="005D5C14">
        <w:rPr>
          <w:lang w:val="en-US"/>
        </w:rPr>
        <w:t xml:space="preserve">incorporate data provenance information, enabling users to trace the lineage of individual data points back to their original sources and </w:t>
      </w:r>
      <w:proofErr w:type="spellStart"/>
      <w:r w:rsidRPr="005D5C14">
        <w:rPr>
          <w:lang w:val="en-US"/>
        </w:rPr>
        <w:t>transformations.First</w:t>
      </w:r>
      <w:proofErr w:type="spellEnd"/>
      <w:r w:rsidRPr="005D5C14">
        <w:rPr>
          <w:lang w:val="en-US"/>
        </w:rPr>
        <w:t xml:space="preserve">, we present the foundational concepts of provenance semirings and </w:t>
      </w:r>
      <w:proofErr w:type="spellStart"/>
      <w:r w:rsidRPr="005D5C14">
        <w:rPr>
          <w:lang w:val="en-US"/>
        </w:rPr>
        <w:t>semimodules</w:t>
      </w:r>
      <w:proofErr w:type="spellEnd"/>
      <w:r w:rsidRPr="005D5C14">
        <w:rPr>
          <w:lang w:val="en-US"/>
        </w:rPr>
        <w:t xml:space="preserve"> for modeling and formalizing fine-grained algebraic annotations over relational operations and aggregate </w:t>
      </w:r>
      <w:proofErr w:type="spellStart"/>
      <w:r w:rsidRPr="005D5C14">
        <w:rPr>
          <w:lang w:val="en-US"/>
        </w:rPr>
        <w:t>queries.Next</w:t>
      </w:r>
      <w:proofErr w:type="spellEnd"/>
      <w:r w:rsidRPr="005D5C14">
        <w:rPr>
          <w:lang w:val="en-US"/>
        </w:rPr>
        <w:t>, we present two comprehensive examples demonstrating how to leverage data provenance to trace data transformation and derivation processes originating from multiple heterogeneous sources. The first case explores a baseline data lineage example to explain how individual output tuples can be mapped backward through relational joins and selections directly to their respective source records.</w:t>
      </w:r>
    </w:p>
    <w:p w14:paraId="21562CE3" w14:textId="77777777" w:rsidR="005D5C14" w:rsidRDefault="005D5C14" w:rsidP="00A82497">
      <w:pPr>
        <w:rPr>
          <w:lang w:val="en-US"/>
        </w:rPr>
      </w:pPr>
    </w:p>
    <w:p w14:paraId="6B96A0DB" w14:textId="0ACA2EFB" w:rsidR="00A82497" w:rsidRPr="00A82497" w:rsidRDefault="00A82497" w:rsidP="00A82497">
      <w:pPr>
        <w:rPr>
          <w:lang w:val="en-US"/>
        </w:rPr>
      </w:pPr>
      <w:r w:rsidRPr="00A82497">
        <w:rPr>
          <w:lang w:val="en-US"/>
        </w:rPr>
        <w:t>This this work, we discuss how Explainable AI (XAI) techniques can be extended to incorporate data provenance information,</w:t>
      </w:r>
      <w:r>
        <w:rPr>
          <w:lang w:val="en-US"/>
        </w:rPr>
        <w:t xml:space="preserve"> </w:t>
      </w:r>
      <w:r w:rsidRPr="00A82497">
        <w:rPr>
          <w:lang w:val="en-US"/>
        </w:rPr>
        <w:t>enabling users to trace the lineage of individual data points back to their original sources and transformations.</w:t>
      </w:r>
    </w:p>
    <w:p w14:paraId="718221EE" w14:textId="45BDF8CE" w:rsidR="004E63DC" w:rsidRDefault="00B220EF" w:rsidP="00A82497">
      <w:pPr>
        <w:rPr>
          <w:lang w:val="en-US"/>
        </w:rPr>
      </w:pPr>
      <w:r>
        <w:rPr>
          <w:lang w:val="en-US"/>
        </w:rPr>
        <w:t xml:space="preserve">First, we present the concepts of provenance semirings and </w:t>
      </w:r>
      <w:r w:rsidR="00821579">
        <w:rPr>
          <w:lang w:val="en-US"/>
        </w:rPr>
        <w:t>semi modules for …</w:t>
      </w:r>
      <w:r w:rsidR="00DD73E8">
        <w:rPr>
          <w:lang w:val="en-US"/>
        </w:rPr>
        <w:t>.</w:t>
      </w:r>
      <w:r w:rsidR="004E63DC">
        <w:rPr>
          <w:lang w:val="en-US"/>
        </w:rPr>
        <w:t xml:space="preserve"> </w:t>
      </w:r>
    </w:p>
    <w:p w14:paraId="1B6FC12D" w14:textId="602F6594" w:rsidR="00B220EF" w:rsidRDefault="004E63DC" w:rsidP="00A82497">
      <w:r w:rsidRPr="00F93B22">
        <w:t>Depois</w:t>
      </w:r>
      <w:r w:rsidR="00234555" w:rsidRPr="00F93B22">
        <w:t xml:space="preserve">, apresentamos </w:t>
      </w:r>
      <w:r w:rsidR="00F93B22" w:rsidRPr="00F93B22">
        <w:t>dois exemplos s</w:t>
      </w:r>
      <w:r w:rsidR="00F93B22">
        <w:t xml:space="preserve">obre como usar proveniência de dados para rastrear </w:t>
      </w:r>
      <w:r w:rsidR="00EB36E1">
        <w:t xml:space="preserve">os processos de transformação e derivação de dados </w:t>
      </w:r>
      <w:r w:rsidR="00957E24">
        <w:t xml:space="preserve">com origem em diversas fontes heterogéneas. </w:t>
      </w:r>
      <w:r w:rsidR="000327BF">
        <w:t xml:space="preserve">Primeiro apresentamos um exemplo mais simples, data </w:t>
      </w:r>
      <w:proofErr w:type="spellStart"/>
      <w:r w:rsidR="000327BF">
        <w:t>lineage</w:t>
      </w:r>
      <w:proofErr w:type="spellEnd"/>
      <w:r w:rsidR="000327BF">
        <w:t xml:space="preserve">, </w:t>
      </w:r>
      <w:r w:rsidR="0036060F">
        <w:t>para explicar como …</w:t>
      </w:r>
    </w:p>
    <w:p w14:paraId="44680D5B" w14:textId="42830855" w:rsidR="000327BF" w:rsidRPr="00F93B22" w:rsidRDefault="002657EE" w:rsidP="00A82497">
      <w:r>
        <w:lastRenderedPageBreak/>
        <w:t>A se</w:t>
      </w:r>
      <w:r w:rsidR="0036060F">
        <w:t>g</w:t>
      </w:r>
      <w:r>
        <w:t>uir apresentamos um exemplo mais completo</w:t>
      </w:r>
      <w:r w:rsidR="00561E4F">
        <w:t xml:space="preserve"> para explicar </w:t>
      </w:r>
      <w:r w:rsidR="00AE194C">
        <w:t xml:space="preserve">quais os dados que foram utilizados, </w:t>
      </w:r>
      <w:r w:rsidR="00E224B2">
        <w:t>como foram transformados e derivados</w:t>
      </w:r>
      <w:r w:rsidR="0057021D">
        <w:t xml:space="preserve">, como visualizar/analisar as transformações as transformações realizadas e como afetam os resultados de um modelo de classificação de… </w:t>
      </w:r>
      <w:r>
        <w:t xml:space="preserve"> </w:t>
      </w:r>
    </w:p>
    <w:p w14:paraId="5124E291" w14:textId="77777777" w:rsidR="00821579" w:rsidRPr="00F93B22" w:rsidRDefault="00821579" w:rsidP="00A82497"/>
    <w:p w14:paraId="602F7B76" w14:textId="77777777" w:rsidR="00B220EF" w:rsidRPr="00F93B22" w:rsidRDefault="00B220EF" w:rsidP="00A82497"/>
    <w:p w14:paraId="070E0502" w14:textId="2952951E" w:rsidR="00A82497" w:rsidRPr="00A82497" w:rsidRDefault="00A82497" w:rsidP="00A82497">
      <w:pPr>
        <w:rPr>
          <w:lang w:val="en-US"/>
        </w:rPr>
      </w:pPr>
      <w:r w:rsidRPr="00F93B22">
        <w:t xml:space="preserve">  </w:t>
      </w:r>
      <w:r w:rsidRPr="00A82497">
        <w:rPr>
          <w:lang w:val="en-US"/>
        </w:rPr>
        <w:t xml:space="preserve">Integrating data provenance into XAI unlocks critical real-world applications across high-stakes domains. </w:t>
      </w:r>
    </w:p>
    <w:p w14:paraId="3FE2C19E" w14:textId="77777777" w:rsidR="00A82497" w:rsidRPr="00A82497" w:rsidRDefault="00A82497" w:rsidP="00A82497">
      <w:pPr>
        <w:rPr>
          <w:lang w:val="en-US"/>
        </w:rPr>
      </w:pPr>
      <w:r w:rsidRPr="00A82497">
        <w:rPr>
          <w:lang w:val="en-US"/>
        </w:rPr>
        <w:t xml:space="preserve">    </w:t>
      </w:r>
    </w:p>
    <w:p w14:paraId="792AA476" w14:textId="77777777" w:rsidR="00A82497" w:rsidRPr="00A82497" w:rsidRDefault="00A82497" w:rsidP="00A82497">
      <w:pPr>
        <w:rPr>
          <w:lang w:val="en-US"/>
        </w:rPr>
      </w:pPr>
      <w:r w:rsidRPr="00A82497">
        <w:rPr>
          <w:lang w:val="en-US"/>
        </w:rPr>
        <w:t xml:space="preserve">  It enables automated root-cause analysis when model performance degrades, allows auditors to verify regulatory compliance and data governance standards, and </w:t>
      </w:r>
    </w:p>
    <w:p w14:paraId="73F42971" w14:textId="77777777" w:rsidR="00A82497" w:rsidRPr="00A82497" w:rsidRDefault="00A82497" w:rsidP="00A82497">
      <w:pPr>
        <w:rPr>
          <w:lang w:val="en-US"/>
        </w:rPr>
      </w:pPr>
      <w:r w:rsidRPr="00A82497">
        <w:rPr>
          <w:lang w:val="en-US"/>
        </w:rPr>
        <w:t xml:space="preserve">  aids in detecting data poisoning attacks. Furthermore, fine-grained provenance facilitates targeted data attribution and machine unlearning, empowering organizations </w:t>
      </w:r>
    </w:p>
    <w:p w14:paraId="78E6C783" w14:textId="77777777" w:rsidR="00A82497" w:rsidRPr="00A82497" w:rsidRDefault="00A82497" w:rsidP="00A82497">
      <w:pPr>
        <w:rPr>
          <w:lang w:val="en-US"/>
        </w:rPr>
      </w:pPr>
      <w:r w:rsidRPr="00A82497">
        <w:rPr>
          <w:lang w:val="en-US"/>
        </w:rPr>
        <w:t>  to remove corrupted or restricted data contributions without blindly retraining entire models from scratch.</w:t>
      </w:r>
    </w:p>
    <w:p w14:paraId="4880E958" w14:textId="578C0B85" w:rsidR="00D5115E" w:rsidRDefault="00A82497" w:rsidP="00A82497">
      <w:r w:rsidRPr="00A82497">
        <w:t>&lt;/p&gt;</w:t>
      </w:r>
    </w:p>
    <w:p w14:paraId="32A2D192" w14:textId="77777777" w:rsidR="00D5115E" w:rsidRDefault="00D5115E">
      <w:r>
        <w:br w:type="page"/>
      </w:r>
    </w:p>
    <w:p w14:paraId="6C71AAB8" w14:textId="3AEB9621" w:rsidR="0073334F" w:rsidRDefault="00D5115E" w:rsidP="00D5115E">
      <w:pPr>
        <w:rPr>
          <w:lang w:val="en-US"/>
        </w:rPr>
      </w:pPr>
      <w:r w:rsidRPr="00D5115E">
        <w:rPr>
          <w:lang w:val="en-US"/>
        </w:rPr>
        <w:lastRenderedPageBreak/>
        <w:t xml:space="preserve">Taking </w:t>
      </w:r>
      <w:proofErr w:type="spellStart"/>
      <w:r w:rsidRPr="00D5115E">
        <w:rPr>
          <w:lang w:val="en-US"/>
        </w:rPr>
        <w:t>DataProv</w:t>
      </w:r>
      <w:proofErr w:type="spellEnd"/>
      <w:r w:rsidRPr="00D5115E">
        <w:rPr>
          <w:lang w:val="en-US"/>
        </w:rPr>
        <w:t xml:space="preserve"> as a structural reference, the system </w:t>
      </w:r>
      <w:r w:rsidR="005E1843">
        <w:rPr>
          <w:lang w:val="en-US"/>
        </w:rPr>
        <w:t>takes</w:t>
      </w:r>
      <w:r w:rsidRPr="00D5115E">
        <w:rPr>
          <w:lang w:val="en-US"/>
        </w:rPr>
        <w:t xml:space="preserve"> a declarative query </w:t>
      </w:r>
      <w:r w:rsidR="0086329D" w:rsidRPr="00D5115E">
        <w:rPr>
          <w:lang w:val="en-US"/>
        </w:rPr>
        <w:t>statement</w:t>
      </w:r>
      <w:r w:rsidR="0086329D">
        <w:rPr>
          <w:lang w:val="en-US"/>
        </w:rPr>
        <w:t xml:space="preserve"> and</w:t>
      </w:r>
      <w:r w:rsidR="00541EAF">
        <w:rPr>
          <w:lang w:val="en-US"/>
        </w:rPr>
        <w:t xml:space="preserve"> builds</w:t>
      </w:r>
      <w:r w:rsidR="00135ADC">
        <w:rPr>
          <w:lang w:val="en-US"/>
        </w:rPr>
        <w:t xml:space="preserve"> an</w:t>
      </w:r>
      <w:r w:rsidR="00541EAF">
        <w:rPr>
          <w:lang w:val="en-US"/>
        </w:rPr>
        <w:t xml:space="preserve"> </w:t>
      </w:r>
      <w:r w:rsidRPr="00D5115E">
        <w:rPr>
          <w:lang w:val="en-US"/>
        </w:rPr>
        <w:t xml:space="preserve">Abstract Syntax Tree (AST) </w:t>
      </w:r>
      <w:r w:rsidR="004522F6">
        <w:rPr>
          <w:lang w:val="en-US"/>
        </w:rPr>
        <w:t xml:space="preserve">representing the </w:t>
      </w:r>
      <w:r w:rsidR="00580A77">
        <w:rPr>
          <w:lang w:val="en-US"/>
        </w:rPr>
        <w:t xml:space="preserve">logical structure of the query. </w:t>
      </w:r>
      <w:r w:rsidR="00AD1F18">
        <w:rPr>
          <w:lang w:val="en-US"/>
        </w:rPr>
        <w:t>The nodes represent the operations</w:t>
      </w:r>
      <w:r w:rsidR="0086329D">
        <w:rPr>
          <w:lang w:val="en-US"/>
        </w:rPr>
        <w:t>, namely, selection, projection, join, union and aggregation</w:t>
      </w:r>
      <w:r w:rsidR="00B1125A">
        <w:rPr>
          <w:lang w:val="en-US"/>
        </w:rPr>
        <w:t xml:space="preserve">, and the lines represent data </w:t>
      </w:r>
      <w:r w:rsidR="003B3787">
        <w:rPr>
          <w:lang w:val="en-US"/>
        </w:rPr>
        <w:t>flows.</w:t>
      </w:r>
      <w:r w:rsidR="00282365">
        <w:rPr>
          <w:lang w:val="en-US"/>
        </w:rPr>
        <w:t xml:space="preserve"> </w:t>
      </w:r>
      <w:r w:rsidR="00C325E0">
        <w:rPr>
          <w:lang w:val="en-US"/>
        </w:rPr>
        <w:t xml:space="preserve">The nodes at the bottom are the data sources. </w:t>
      </w:r>
      <w:r w:rsidR="00DF1BE0">
        <w:rPr>
          <w:lang w:val="en-US"/>
        </w:rPr>
        <w:t>T</w:t>
      </w:r>
      <w:r w:rsidR="00282365">
        <w:rPr>
          <w:lang w:val="en-US"/>
        </w:rPr>
        <w:t xml:space="preserve">he AST are traversed </w:t>
      </w:r>
      <w:r w:rsidR="00CD3D85">
        <w:rPr>
          <w:lang w:val="en-US"/>
        </w:rPr>
        <w:t xml:space="preserve">bottom-up and </w:t>
      </w:r>
      <w:r w:rsidR="00DF1BE0">
        <w:rPr>
          <w:lang w:val="en-US"/>
        </w:rPr>
        <w:t xml:space="preserve">the annotator maps </w:t>
      </w:r>
      <w:r w:rsidR="00DF3CDF" w:rsidRPr="00D5115E">
        <w:rPr>
          <w:lang w:val="en-US"/>
        </w:rPr>
        <w:t>projections and selections to semiring multiplications, union combinations to semiring additions, and aggregate processing workflows to tensor scale modifications. Once these algebraic polynomial variables are injected directly into the corresponding AST expression nodes, the compiler performs an inverse translation rewrite to reconstruct a fully valid, synthesized target SQL statement</w:t>
      </w:r>
      <w:r w:rsidR="00A01656">
        <w:rPr>
          <w:lang w:val="en-US"/>
        </w:rPr>
        <w:t>.</w:t>
      </w:r>
    </w:p>
    <w:p w14:paraId="166053C8" w14:textId="6EF40A45" w:rsidR="00364763" w:rsidRPr="00B77B94" w:rsidRDefault="00B77B94" w:rsidP="00D5115E">
      <w:r w:rsidRPr="00B77B94">
        <w:t>Resultado de uma</w:t>
      </w:r>
      <w:r>
        <w:t xml:space="preserve"> consulta pode ser gravado com proveniência</w:t>
      </w:r>
      <w:r w:rsidR="00DF3C86">
        <w:t xml:space="preserve"> numa base de dados ou como uma </w:t>
      </w:r>
      <w:proofErr w:type="spellStart"/>
      <w:r w:rsidR="00DF3C86">
        <w:t>dataset</w:t>
      </w:r>
      <w:proofErr w:type="spellEnd"/>
      <w:r>
        <w:t xml:space="preserve"> e usado recursivamente.</w:t>
      </w:r>
    </w:p>
    <w:p w14:paraId="0CBEF8DC" w14:textId="3DE0999B" w:rsidR="00D5115E" w:rsidRDefault="00135ADC" w:rsidP="00D5115E">
      <w:pPr>
        <w:rPr>
          <w:lang w:val="en-US"/>
        </w:rPr>
      </w:pPr>
      <w:proofErr w:type="spellStart"/>
      <w:r w:rsidRPr="00B77B94">
        <w:t>of</w:t>
      </w:r>
      <w:proofErr w:type="spellEnd"/>
      <w:r w:rsidRPr="00B77B94">
        <w:t xml:space="preserve"> </w:t>
      </w:r>
      <w:proofErr w:type="spellStart"/>
      <w:r w:rsidR="00D5115E" w:rsidRPr="00B77B94">
        <w:t>relational</w:t>
      </w:r>
      <w:proofErr w:type="spellEnd"/>
      <w:r w:rsidR="00D5115E" w:rsidRPr="00B77B94">
        <w:t xml:space="preserve"> </w:t>
      </w:r>
      <w:proofErr w:type="spellStart"/>
      <w:r w:rsidR="00D5115E" w:rsidRPr="00B77B94">
        <w:t>algebra</w:t>
      </w:r>
      <w:proofErr w:type="spellEnd"/>
      <w:r w:rsidR="00D5115E" w:rsidRPr="00B77B94">
        <w:t xml:space="preserve"> </w:t>
      </w:r>
      <w:proofErr w:type="spellStart"/>
      <w:r w:rsidR="00D5115E" w:rsidRPr="00B77B94">
        <w:t>execution</w:t>
      </w:r>
      <w:proofErr w:type="spellEnd"/>
      <w:r w:rsidR="00D5115E" w:rsidRPr="00B77B94">
        <w:t xml:space="preserve"> </w:t>
      </w:r>
      <w:proofErr w:type="spellStart"/>
      <w:r w:rsidR="00D5115E" w:rsidRPr="00B77B94">
        <w:t>plan</w:t>
      </w:r>
      <w:proofErr w:type="spellEnd"/>
      <w:r w:rsidR="00D5115E" w:rsidRPr="00B77B94">
        <w:t xml:space="preserve">. </w:t>
      </w:r>
      <w:r w:rsidR="00D5115E" w:rsidRPr="00D5115E">
        <w:rPr>
          <w:lang w:val="en-US"/>
        </w:rPr>
        <w:t>In accordance with the foundational theories of provenance semirings and semi-modules, the engine systematically translates these database operators into mathematical structures, mapping projections and selections to semiring multiplications, union combinations to semiring additions, and aggregate processing workflows to tensor scale modifications. Once these algebraic polynomial variables are injected directly into the corresponding AST expression nodes, the compiler performs an inverse translation rewrite to reconstruct a fully valid, synthesized target SQL statement equipped with active execution provenance instrumentation layers.</w:t>
      </w:r>
    </w:p>
    <w:p w14:paraId="7B08230C" w14:textId="77777777" w:rsidR="007C03BA" w:rsidRDefault="007C03BA" w:rsidP="00D5115E">
      <w:pPr>
        <w:rPr>
          <w:lang w:val="en-US"/>
        </w:rPr>
      </w:pPr>
    </w:p>
    <w:p w14:paraId="57F1350F" w14:textId="77777777" w:rsidR="007C03BA" w:rsidRDefault="007C03BA" w:rsidP="00D5115E">
      <w:pPr>
        <w:rPr>
          <w:lang w:val="en-US"/>
        </w:rPr>
      </w:pPr>
    </w:p>
    <w:p w14:paraId="5A1842AF" w14:textId="77777777" w:rsidR="007C03BA" w:rsidRDefault="007C03BA" w:rsidP="00D5115E">
      <w:pPr>
        <w:rPr>
          <w:lang w:val="en-US"/>
        </w:rPr>
      </w:pPr>
    </w:p>
    <w:p w14:paraId="2B30D2CC" w14:textId="27294D6F" w:rsidR="007C03BA" w:rsidRDefault="00CC6D20" w:rsidP="00D5115E">
      <w:pPr>
        <w:rPr>
          <w:lang w:val="en-US"/>
        </w:rPr>
      </w:pPr>
      <w:r>
        <w:rPr>
          <w:lang w:val="en-US"/>
        </w:rPr>
        <w:t>The ‘System Overview’ button</w:t>
      </w:r>
      <w:r w:rsidR="00ED65C5">
        <w:rPr>
          <w:lang w:val="en-US"/>
        </w:rPr>
        <w:t xml:space="preserve"> </w:t>
      </w:r>
      <w:r w:rsidR="00255CEF">
        <w:rPr>
          <w:lang w:val="en-US"/>
        </w:rPr>
        <w:t xml:space="preserve">displays a </w:t>
      </w:r>
      <w:r w:rsidR="00A80E1B">
        <w:rPr>
          <w:lang w:val="en-US"/>
        </w:rPr>
        <w:t>end-to-end data processing system</w:t>
      </w:r>
    </w:p>
    <w:p w14:paraId="0EAAF7C8" w14:textId="77777777" w:rsidR="007C03BA" w:rsidRDefault="007C03BA" w:rsidP="00D5115E">
      <w:pPr>
        <w:rPr>
          <w:lang w:val="en-US"/>
        </w:rPr>
      </w:pPr>
    </w:p>
    <w:p w14:paraId="1BE7BE4D" w14:textId="77777777" w:rsidR="007C03BA" w:rsidRDefault="007C03BA" w:rsidP="007C03BA">
      <w:pPr>
        <w:rPr>
          <w:lang w:val="en-US"/>
        </w:rPr>
      </w:pPr>
      <w:r w:rsidRPr="007C03BA">
        <w:rPr>
          <w:lang w:val="en-US"/>
        </w:rPr>
        <w:t>      The figure illustrates the end-to-end data processing architecture of the explainability system, mapping out the bi-directional flow between users and heterogeneous storage layers. At the top, users and external systems submit raw queries or requests, which are immediately intercepted by the Provenance Annotator middleware layer. This component transparently rewrites and enriches the queries with algebraic annotations (such as semiring tokens) before passing them to the Distributed Query Engine (Trino). Acting as a unified data gateway, this engine federates execution down across the storage tier—comprising APIs, SQL databases, CSV files, Access databases (MDB), standard DB storage, JSON scripts, and cold Parquet file shares. Data transformations occur natively within these sources, which stream partial records back up to the query engine for final aggregation, allowing the system to deliver unified, fully traceable outcomes back to the user through the provenance middleware.</w:t>
      </w:r>
    </w:p>
    <w:p w14:paraId="39559166" w14:textId="77777777" w:rsidR="00744871" w:rsidRDefault="00744871" w:rsidP="007C03BA">
      <w:pPr>
        <w:rPr>
          <w:lang w:val="en-US"/>
        </w:rPr>
      </w:pPr>
    </w:p>
    <w:p w14:paraId="7F05E900" w14:textId="77777777" w:rsidR="00744871" w:rsidRDefault="00744871" w:rsidP="007C03BA">
      <w:pPr>
        <w:rPr>
          <w:lang w:val="en-US"/>
        </w:rPr>
      </w:pPr>
    </w:p>
    <w:p w14:paraId="4BCFD523" w14:textId="31F56302" w:rsidR="00744871" w:rsidRDefault="00744871" w:rsidP="007C03BA">
      <w:r w:rsidRPr="00744871">
        <w:t xml:space="preserve">Este </w:t>
      </w:r>
      <w:r w:rsidR="00D579CA">
        <w:t>cenário</w:t>
      </w:r>
      <w:r w:rsidRPr="00744871">
        <w:t xml:space="preserve"> foi construído c</w:t>
      </w:r>
      <w:r>
        <w:t xml:space="preserve">om base </w:t>
      </w:r>
      <w:r w:rsidR="00E821CC">
        <w:t xml:space="preserve">na estrutura </w:t>
      </w:r>
      <w:r w:rsidR="00D579CA">
        <w:t>de dados apresentad</w:t>
      </w:r>
      <w:r w:rsidR="00E821CC">
        <w:t>a</w:t>
      </w:r>
      <w:r w:rsidR="00D579CA">
        <w:t xml:space="preserve"> no Exemplo 1</w:t>
      </w:r>
      <w:r w:rsidR="00111DF4">
        <w:t xml:space="preserve"> </w:t>
      </w:r>
      <w:r w:rsidR="007A199C">
        <w:t xml:space="preserve">mas com </w:t>
      </w:r>
      <w:proofErr w:type="spellStart"/>
      <w:r w:rsidR="007A199C">
        <w:t>datasets</w:t>
      </w:r>
      <w:proofErr w:type="spellEnd"/>
      <w:r w:rsidR="007A199C">
        <w:t xml:space="preserve"> mais completos (mais registos). </w:t>
      </w:r>
      <w:r w:rsidR="000E3622">
        <w:t xml:space="preserve">Os dados fontes estão representados nas </w:t>
      </w:r>
      <w:proofErr w:type="spellStart"/>
      <w:r w:rsidR="000E3622">
        <w:t>tabelas</w:t>
      </w:r>
      <w:r w:rsidR="00231DF5">
        <w:t>nas</w:t>
      </w:r>
      <w:proofErr w:type="spellEnd"/>
      <w:r w:rsidR="00231DF5">
        <w:t xml:space="preserve"> colunas à </w:t>
      </w:r>
      <w:r w:rsidR="0013714E">
        <w:t>esquerda. Os resultados d</w:t>
      </w:r>
      <w:r w:rsidR="00274822">
        <w:t>erivados da consulta</w:t>
      </w:r>
      <w:r w:rsidR="00231DF5">
        <w:t xml:space="preserve"> estão na coluna À direita.</w:t>
      </w:r>
      <w:r w:rsidR="00274822">
        <w:t xml:space="preserve"> </w:t>
      </w:r>
      <w:r w:rsidR="0013714E">
        <w:t xml:space="preserve"> </w:t>
      </w:r>
      <w:r w:rsidR="00F5777E">
        <w:t xml:space="preserve">As ligações </w:t>
      </w:r>
      <w:r w:rsidR="0051433E">
        <w:t xml:space="preserve">um-para-um entre </w:t>
      </w:r>
      <w:proofErr w:type="spellStart"/>
      <w:r w:rsidR="00F5777E">
        <w:t>tuplos</w:t>
      </w:r>
      <w:proofErr w:type="spellEnd"/>
      <w:r w:rsidR="00F5777E">
        <w:t xml:space="preserve"> </w:t>
      </w:r>
      <w:r w:rsidR="0051433E">
        <w:t xml:space="preserve">representam conjunções de </w:t>
      </w:r>
      <w:proofErr w:type="spellStart"/>
      <w:r w:rsidR="0051433E">
        <w:t>tuplos</w:t>
      </w:r>
      <w:proofErr w:type="spellEnd"/>
      <w:r w:rsidR="0051433E">
        <w:t xml:space="preserve"> de conjuntos de dados diferentes, </w:t>
      </w:r>
      <w:r w:rsidR="008D037F">
        <w:t>As ligações um-para-muitos representam disjunções</w:t>
      </w:r>
      <w:r w:rsidR="009171CD">
        <w:t xml:space="preserve"> resultantes de projeções ou agregações.</w:t>
      </w:r>
      <w:r w:rsidR="005F46F0">
        <w:t xml:space="preserve"> As anotações de proveniência aparecem quando se passa com o rato por cima de um </w:t>
      </w:r>
      <w:r w:rsidR="00BC0376">
        <w:t>registo do output.</w:t>
      </w:r>
    </w:p>
    <w:p w14:paraId="72B4761F" w14:textId="073235E3" w:rsidR="00BC0376" w:rsidRDefault="0077741D" w:rsidP="007C03BA">
      <w:r>
        <w:t xml:space="preserve">Este tipo de representação permite </w:t>
      </w:r>
      <w:r w:rsidR="00AA120C">
        <w:t xml:space="preserve">analisar visualmente, e de uma forma mais simples do que analisando </w:t>
      </w:r>
      <w:r w:rsidR="00631C7C">
        <w:t xml:space="preserve">as anotações de proveniência, por exemplo, quais são os </w:t>
      </w:r>
      <w:proofErr w:type="spellStart"/>
      <w:r w:rsidR="00631C7C">
        <w:t>tuplos</w:t>
      </w:r>
      <w:proofErr w:type="spellEnd"/>
      <w:r w:rsidR="00631C7C">
        <w:t xml:space="preserve"> que mais </w:t>
      </w:r>
      <w:r w:rsidR="006D14D7">
        <w:t xml:space="preserve">e menos contribuíram para a formação dos resultados. </w:t>
      </w:r>
      <w:r w:rsidR="0065772C">
        <w:t xml:space="preserve">Selecionado um </w:t>
      </w:r>
      <w:proofErr w:type="spellStart"/>
      <w:r w:rsidR="0065772C">
        <w:t>tuplo</w:t>
      </w:r>
      <w:proofErr w:type="spellEnd"/>
      <w:r w:rsidR="0065772C">
        <w:t xml:space="preserve"> do output </w:t>
      </w:r>
      <w:r w:rsidR="00FD1C1A">
        <w:t xml:space="preserve">podemos ver quais os dados de input que </w:t>
      </w:r>
      <w:r w:rsidR="003B0797">
        <w:t>contribuíram para a derivação des</w:t>
      </w:r>
      <w:r w:rsidR="00E345A7">
        <w:t>s</w:t>
      </w:r>
      <w:r w:rsidR="003B0797">
        <w:t xml:space="preserve">e resultado. Similarmente, selecionando </w:t>
      </w:r>
      <w:r w:rsidR="00E345A7">
        <w:t xml:space="preserve">um </w:t>
      </w:r>
      <w:proofErr w:type="spellStart"/>
      <w:r w:rsidR="00E345A7">
        <w:t>tuplo</w:t>
      </w:r>
      <w:proofErr w:type="spellEnd"/>
      <w:r w:rsidR="00E345A7">
        <w:t xml:space="preserve"> das tabelas à esquerda é possível visualizar quais </w:t>
      </w:r>
      <w:r w:rsidR="007B22A1">
        <w:t xml:space="preserve">os resultados que dependem de um </w:t>
      </w:r>
      <w:proofErr w:type="spellStart"/>
      <w:r w:rsidR="007B22A1">
        <w:t>tuplo</w:t>
      </w:r>
      <w:proofErr w:type="spellEnd"/>
      <w:r w:rsidR="007B22A1">
        <w:t xml:space="preserve"> dos dados de origem. </w:t>
      </w:r>
    </w:p>
    <w:p w14:paraId="5FC6809C" w14:textId="3E163B7C" w:rsidR="00274822" w:rsidRPr="00744871" w:rsidRDefault="009B22BD" w:rsidP="007C03BA">
      <w:r>
        <w:t xml:space="preserve">Os resultados podem ser por exemplo, </w:t>
      </w:r>
      <w:r w:rsidR="001A0BF9">
        <w:t xml:space="preserve">os </w:t>
      </w:r>
      <w:r w:rsidR="00274822">
        <w:t xml:space="preserve">dados de treino de um modelo ou </w:t>
      </w:r>
      <w:r w:rsidR="00810DD6">
        <w:t xml:space="preserve">de teste </w:t>
      </w:r>
      <w:r w:rsidR="00231DF5">
        <w:t>(</w:t>
      </w:r>
      <w:r w:rsidR="00810DD6">
        <w:t>inferência)</w:t>
      </w:r>
      <w:r w:rsidR="00231DF5">
        <w:t>.</w:t>
      </w:r>
      <w:r w:rsidR="00810DD6">
        <w:t xml:space="preserve"> </w:t>
      </w:r>
    </w:p>
    <w:p w14:paraId="232F2F1A" w14:textId="66B26D3C" w:rsidR="00C52DBC" w:rsidRPr="00D218DA" w:rsidRDefault="00C52DBC" w:rsidP="00C52DBC">
      <w:pPr>
        <w:rPr>
          <w:lang w:val="en-US"/>
        </w:rPr>
      </w:pPr>
      <w:r w:rsidRPr="00D218DA">
        <w:rPr>
          <w:lang w:val="en-US"/>
        </w:rPr>
        <w:lastRenderedPageBreak/>
        <w:t xml:space="preserve">This scenario </w:t>
      </w:r>
      <w:r w:rsidR="00D218DA">
        <w:rPr>
          <w:lang w:val="en-US"/>
        </w:rPr>
        <w:t xml:space="preserve">is also </w:t>
      </w:r>
      <w:r w:rsidRPr="00D218DA">
        <w:rPr>
          <w:lang w:val="en-US"/>
        </w:rPr>
        <w:t>based on the data structure</w:t>
      </w:r>
      <w:r w:rsidR="00D218DA">
        <w:rPr>
          <w:lang w:val="en-US"/>
        </w:rPr>
        <w:t>s</w:t>
      </w:r>
      <w:r w:rsidRPr="00D218DA">
        <w:rPr>
          <w:lang w:val="en-US"/>
        </w:rPr>
        <w:t xml:space="preserve"> presented in Example </w:t>
      </w:r>
      <w:r w:rsidR="008F1924" w:rsidRPr="00D218DA">
        <w:rPr>
          <w:lang w:val="en-US"/>
        </w:rPr>
        <w:t>1 but</w:t>
      </w:r>
      <w:r w:rsidRPr="00D218DA">
        <w:rPr>
          <w:lang w:val="en-US"/>
        </w:rPr>
        <w:t xml:space="preserve"> using datasets with a larger number of records. The source data are represented by the tables on the left</w:t>
      </w:r>
      <w:r w:rsidR="00A57248">
        <w:rPr>
          <w:lang w:val="en-US"/>
        </w:rPr>
        <w:t xml:space="preserve"> </w:t>
      </w:r>
      <w:r w:rsidR="00A14377">
        <w:rPr>
          <w:lang w:val="en-US"/>
        </w:rPr>
        <w:t xml:space="preserve">side and the </w:t>
      </w:r>
      <w:r w:rsidRPr="00D218DA">
        <w:rPr>
          <w:lang w:val="en-US"/>
        </w:rPr>
        <w:t xml:space="preserve">derived </w:t>
      </w:r>
      <w:r w:rsidR="00EE0F3D">
        <w:rPr>
          <w:lang w:val="en-US"/>
        </w:rPr>
        <w:t>data</w:t>
      </w:r>
      <w:r w:rsidRPr="00D218DA">
        <w:rPr>
          <w:lang w:val="en-US"/>
        </w:rPr>
        <w:t xml:space="preserve"> are shown in the column on the right. One-to-one links represent</w:t>
      </w:r>
      <w:r w:rsidR="007E5758">
        <w:rPr>
          <w:lang w:val="en-US"/>
        </w:rPr>
        <w:t xml:space="preserve"> the</w:t>
      </w:r>
      <w:r w:rsidRPr="00D218DA">
        <w:rPr>
          <w:lang w:val="en-US"/>
        </w:rPr>
        <w:t xml:space="preserve"> conjunction of tuples from different datasets, whereas one-to-many links represent disjunctions resulting from projections </w:t>
      </w:r>
      <w:r w:rsidR="002C549C">
        <w:rPr>
          <w:lang w:val="en-US"/>
        </w:rPr>
        <w:t>and</w:t>
      </w:r>
      <w:r w:rsidRPr="00D218DA">
        <w:rPr>
          <w:lang w:val="en-US"/>
        </w:rPr>
        <w:t xml:space="preserve"> aggregations. Provenance annotations are displayed when hovering over an output record.</w:t>
      </w:r>
    </w:p>
    <w:p w14:paraId="155DCBB8" w14:textId="429D1675" w:rsidR="00D5115E" w:rsidRDefault="00B04D15" w:rsidP="00D5115E">
      <w:pPr>
        <w:rPr>
          <w:lang w:val="en-US"/>
        </w:rPr>
      </w:pPr>
      <w:r w:rsidRPr="00B04D15">
        <w:rPr>
          <w:lang w:val="en-US"/>
        </w:rPr>
        <w:t xml:space="preserve">The visual representation of data derivations supports an exploratory analysis of </w:t>
      </w:r>
      <w:r w:rsidRPr="00B04D15">
        <w:rPr>
          <w:b/>
          <w:bCs/>
          <w:lang w:val="en-US"/>
        </w:rPr>
        <w:t>data provenance traces</w:t>
      </w:r>
      <w:r w:rsidRPr="00B04D15">
        <w:rPr>
          <w:lang w:val="en-US"/>
        </w:rPr>
        <w:t>, allowing users to interactively investigate how source tuples contribute to derived results. It facilitates the discovery of contribution patterns, dependencies, and influential source tuples that may be difficult to identify by inspecting provenance annotations alone.</w:t>
      </w:r>
      <w:r w:rsidR="008119D8">
        <w:rPr>
          <w:lang w:val="en-US"/>
        </w:rPr>
        <w:t xml:space="preserve"> </w:t>
      </w:r>
      <w:r w:rsidR="00FE7585" w:rsidRPr="00FE7585">
        <w:rPr>
          <w:lang w:val="en-US"/>
        </w:rPr>
        <w:t xml:space="preserve">For instance, selecting an output tuple allows </w:t>
      </w:r>
      <w:r w:rsidR="00A74B03">
        <w:rPr>
          <w:lang w:val="en-US"/>
        </w:rPr>
        <w:t xml:space="preserve">users </w:t>
      </w:r>
      <w:r w:rsidR="00FE7585" w:rsidRPr="00FE7585">
        <w:rPr>
          <w:lang w:val="en-US"/>
        </w:rPr>
        <w:t>to visualize the input</w:t>
      </w:r>
      <w:r w:rsidR="00D547F1">
        <w:rPr>
          <w:lang w:val="en-US"/>
        </w:rPr>
        <w:t>s</w:t>
      </w:r>
      <w:r w:rsidR="00FE7585" w:rsidRPr="00FE7585">
        <w:rPr>
          <w:lang w:val="en-US"/>
        </w:rPr>
        <w:t xml:space="preserve"> that contributed to its derivation. Conversely, selecting a tuple in a source table makes it possible to identify </w:t>
      </w:r>
      <w:r w:rsidR="00A74B03">
        <w:rPr>
          <w:lang w:val="en-US"/>
        </w:rPr>
        <w:t>the</w:t>
      </w:r>
      <w:r w:rsidR="00FE7585" w:rsidRPr="00FE7585">
        <w:rPr>
          <w:lang w:val="en-US"/>
        </w:rPr>
        <w:t xml:space="preserve"> output </w:t>
      </w:r>
      <w:r w:rsidR="00A74B03">
        <w:rPr>
          <w:lang w:val="en-US"/>
        </w:rPr>
        <w:t xml:space="preserve">tuples </w:t>
      </w:r>
      <w:r w:rsidR="00FE7585" w:rsidRPr="00FE7585">
        <w:rPr>
          <w:lang w:val="en-US"/>
        </w:rPr>
        <w:t>that depend on it.</w:t>
      </w:r>
      <w:r w:rsidR="00A159B9">
        <w:rPr>
          <w:lang w:val="en-US"/>
        </w:rPr>
        <w:t xml:space="preserve"> </w:t>
      </w:r>
      <w:r w:rsidR="00BC1863" w:rsidRPr="00BC1863">
        <w:rPr>
          <w:b/>
          <w:bCs/>
          <w:lang w:val="en-US"/>
        </w:rPr>
        <w:t>Beyond exploratory use,</w:t>
      </w:r>
      <w:r w:rsidR="00BC1863">
        <w:rPr>
          <w:lang w:val="en-US"/>
        </w:rPr>
        <w:t xml:space="preserve"> t</w:t>
      </w:r>
      <w:r w:rsidR="001C7B5B" w:rsidRPr="001C7B5B">
        <w:rPr>
          <w:lang w:val="en-US"/>
        </w:rPr>
        <w:t xml:space="preserve">he annotated datasets </w:t>
      </w:r>
      <w:r w:rsidR="008119D8">
        <w:rPr>
          <w:lang w:val="en-US"/>
        </w:rPr>
        <w:t xml:space="preserve">also </w:t>
      </w:r>
      <w:r w:rsidR="001C7B5B" w:rsidRPr="001C7B5B">
        <w:rPr>
          <w:lang w:val="en-US"/>
        </w:rPr>
        <w:t>provide a reliable basis for machine learning, allowing provenance relationships to be explored throughout model development, evaluation, and explainability.</w:t>
      </w:r>
    </w:p>
    <w:p w14:paraId="5912DBE2" w14:textId="77777777" w:rsidR="00CE666C" w:rsidRDefault="00CE666C" w:rsidP="00D5115E">
      <w:pPr>
        <w:rPr>
          <w:lang w:val="en-US"/>
        </w:rPr>
      </w:pPr>
    </w:p>
    <w:p w14:paraId="2E2EB66D" w14:textId="77777777" w:rsidR="00CE666C" w:rsidRDefault="00CE666C" w:rsidP="00D5115E">
      <w:pPr>
        <w:rPr>
          <w:lang w:val="en-US"/>
        </w:rPr>
      </w:pPr>
    </w:p>
    <w:p w14:paraId="515DE323" w14:textId="77777777" w:rsidR="00CE666C" w:rsidRDefault="00CE666C" w:rsidP="00D5115E">
      <w:pPr>
        <w:rPr>
          <w:lang w:val="en-US"/>
        </w:rPr>
      </w:pPr>
    </w:p>
    <w:p w14:paraId="311D060D" w14:textId="77777777" w:rsidR="00CE666C" w:rsidRDefault="00CE666C" w:rsidP="00D5115E">
      <w:pPr>
        <w:rPr>
          <w:lang w:val="en-US"/>
        </w:rPr>
      </w:pPr>
    </w:p>
    <w:p w14:paraId="180B031C" w14:textId="6789F65C" w:rsidR="00CE666C" w:rsidRDefault="00CE666C" w:rsidP="00D5115E">
      <w:r w:rsidRPr="00321777">
        <w:t>Neste exe</w:t>
      </w:r>
      <w:r w:rsidR="00321777" w:rsidRPr="00321777">
        <w:t>m</w:t>
      </w:r>
      <w:r w:rsidRPr="00321777">
        <w:t xml:space="preserve">plo </w:t>
      </w:r>
      <w:r w:rsidR="00321777" w:rsidRPr="00321777">
        <w:t xml:space="preserve">apresentamos um cenário </w:t>
      </w:r>
      <w:r w:rsidR="00FC2635">
        <w:t>relacionado com</w:t>
      </w:r>
      <w:r w:rsidR="005353CF">
        <w:t xml:space="preserve"> as avaliações de desempenho e </w:t>
      </w:r>
      <w:r w:rsidR="00FC2635">
        <w:t xml:space="preserve">a promoção dos empregados </w:t>
      </w:r>
      <w:r w:rsidR="00220ACC">
        <w:t xml:space="preserve">para a mesma empresa </w:t>
      </w:r>
      <w:r w:rsidR="00DA752D">
        <w:t>do exemplo 1.</w:t>
      </w:r>
    </w:p>
    <w:p w14:paraId="236E8FAA" w14:textId="3D42F5C4" w:rsidR="00DA752D" w:rsidRDefault="00642E19" w:rsidP="00D5115E">
      <w:r>
        <w:t>As estruturas de dados são:</w:t>
      </w:r>
    </w:p>
    <w:p w14:paraId="10E42E75" w14:textId="76C4610E" w:rsidR="00642E19" w:rsidRDefault="000B31E5" w:rsidP="0075287D">
      <w:pPr>
        <w:ind w:firstLine="708"/>
      </w:pPr>
      <w:r>
        <w:t>&lt;Vou preencher esta parte por mim mesmo</w:t>
      </w:r>
      <w:r w:rsidR="0075287D">
        <w:t>&gt;</w:t>
      </w:r>
    </w:p>
    <w:p w14:paraId="7CD75E4F" w14:textId="08926E21" w:rsidR="00642E19" w:rsidRDefault="00055F28" w:rsidP="00D5115E">
      <w:r>
        <w:t xml:space="preserve">O objetivo é analisar </w:t>
      </w:r>
      <w:r w:rsidR="000A024F">
        <w:t xml:space="preserve">as os empregados promovidos e não promovidos </w:t>
      </w:r>
      <w:r w:rsidR="00BC613C">
        <w:t xml:space="preserve">determinados por uma modelo , algoritmo ou até por pessoas. </w:t>
      </w:r>
      <w:r w:rsidR="000B31E5">
        <w:t>Procurar detetar enviesamentos</w:t>
      </w:r>
      <w:r w:rsidR="0075287D">
        <w:t xml:space="preserve"> e casos de favorecimento ou desfavorecimento de grupos de empregados </w:t>
      </w:r>
      <w:r w:rsidR="00646010">
        <w:t xml:space="preserve">por género, departamento, superiores hierárquicos ou sector de </w:t>
      </w:r>
      <w:proofErr w:type="spellStart"/>
      <w:r w:rsidR="00646010">
        <w:t>actividade</w:t>
      </w:r>
      <w:proofErr w:type="spellEnd"/>
      <w:r w:rsidR="00646010">
        <w:t>.</w:t>
      </w:r>
    </w:p>
    <w:p w14:paraId="62A4D425" w14:textId="77777777" w:rsidR="000D6509" w:rsidRDefault="000D6509" w:rsidP="00D5115E"/>
    <w:p w14:paraId="47EC51EC" w14:textId="77777777" w:rsidR="000D6509" w:rsidRPr="0010437F" w:rsidRDefault="000D6509" w:rsidP="000D6509">
      <w:pPr>
        <w:rPr>
          <w:lang w:val="en-US"/>
        </w:rPr>
      </w:pPr>
      <w:r w:rsidRPr="0010437F">
        <w:rPr>
          <w:b/>
          <w:bCs/>
          <w:lang w:val="en-US"/>
        </w:rPr>
        <w:t>In this example, we present a scenario related to employee performance evaluations and promotions, using the same company as in Example 1.</w:t>
      </w:r>
    </w:p>
    <w:p w14:paraId="500FAA44" w14:textId="77777777" w:rsidR="000D6509" w:rsidRPr="0010437F" w:rsidRDefault="000D6509" w:rsidP="000D6509">
      <w:pPr>
        <w:rPr>
          <w:lang w:val="en-US"/>
        </w:rPr>
      </w:pPr>
      <w:r w:rsidRPr="0010437F">
        <w:rPr>
          <w:b/>
          <w:bCs/>
          <w:lang w:val="en-US"/>
        </w:rPr>
        <w:t>The data structures are as follows:</w:t>
      </w:r>
      <w:r w:rsidRPr="0010437F">
        <w:rPr>
          <w:lang w:val="en-US"/>
        </w:rPr>
        <w:br/>
      </w:r>
      <w:r w:rsidRPr="0010437F">
        <w:rPr>
          <w:b/>
          <w:bCs/>
          <w:lang w:val="en-US"/>
        </w:rPr>
        <w:t>&lt;To be filled in&gt;</w:t>
      </w:r>
    </w:p>
    <w:p w14:paraId="7B7C2348" w14:textId="3A8DEF2A" w:rsidR="000D6509" w:rsidRDefault="0010437F" w:rsidP="00D5115E">
      <w:pPr>
        <w:rPr>
          <w:b/>
          <w:bCs/>
          <w:lang w:val="en-US"/>
        </w:rPr>
      </w:pPr>
      <w:r w:rsidRPr="0010437F">
        <w:rPr>
          <w:b/>
          <w:bCs/>
          <w:lang w:val="en-US"/>
        </w:rPr>
        <w:t>The objective is to analyze employees who were promoted and those who were not, as determined by a model, algorithm, or human decision-makers. The analysis aims to identify potential biases and disparities in promotion decisions, including differences associated with employees’ gender, department or sector of activity.</w:t>
      </w:r>
    </w:p>
    <w:p w14:paraId="73276E31" w14:textId="77777777" w:rsidR="00BA518C" w:rsidRDefault="00BA518C" w:rsidP="00D5115E">
      <w:pPr>
        <w:rPr>
          <w:b/>
          <w:bCs/>
          <w:lang w:val="en-US"/>
        </w:rPr>
      </w:pPr>
    </w:p>
    <w:p w14:paraId="0C64C84B" w14:textId="77777777" w:rsidR="00BA518C" w:rsidRDefault="00BA518C" w:rsidP="00D5115E">
      <w:pPr>
        <w:rPr>
          <w:b/>
          <w:bCs/>
          <w:lang w:val="en-US"/>
        </w:rPr>
      </w:pPr>
    </w:p>
    <w:p w14:paraId="6C0B2E49" w14:textId="77777777" w:rsidR="00BA518C" w:rsidRPr="00BA518C" w:rsidRDefault="00BA518C" w:rsidP="00BA518C">
      <w:pPr>
        <w:rPr>
          <w:lang w:val="en-US"/>
        </w:rPr>
      </w:pPr>
      <w:r w:rsidRPr="00BA518C">
        <w:rPr>
          <w:lang w:val="en-US"/>
        </w:rPr>
        <w:t>select *</w:t>
      </w:r>
    </w:p>
    <w:p w14:paraId="5A15F075" w14:textId="03FBA5D4" w:rsidR="00BA518C" w:rsidRPr="0010437F" w:rsidRDefault="00BA518C" w:rsidP="00BA518C">
      <w:pPr>
        <w:rPr>
          <w:lang w:val="en-US"/>
        </w:rPr>
      </w:pPr>
      <w:r w:rsidRPr="00BA518C">
        <w:rPr>
          <w:lang w:val="en-US"/>
        </w:rPr>
        <w:t xml:space="preserve">from </w:t>
      </w:r>
      <w:proofErr w:type="spellStart"/>
      <w:r w:rsidRPr="00BA518C">
        <w:rPr>
          <w:lang w:val="en-US"/>
        </w:rPr>
        <w:t>employees_old.parquet</w:t>
      </w:r>
      <w:proofErr w:type="spellEnd"/>
      <w:r w:rsidRPr="00BA518C">
        <w:rPr>
          <w:lang w:val="en-US"/>
        </w:rPr>
        <w:t xml:space="preserve"> E INNER JOIN </w:t>
      </w:r>
      <w:proofErr w:type="spellStart"/>
      <w:r w:rsidRPr="00BA518C">
        <w:rPr>
          <w:lang w:val="en-US"/>
        </w:rPr>
        <w:t>promotions.parquet</w:t>
      </w:r>
      <w:proofErr w:type="spellEnd"/>
      <w:r w:rsidRPr="00BA518C">
        <w:rPr>
          <w:lang w:val="en-US"/>
        </w:rPr>
        <w:t xml:space="preserve"> P on </w:t>
      </w:r>
      <w:proofErr w:type="spellStart"/>
      <w:r w:rsidRPr="00BA518C">
        <w:rPr>
          <w:lang w:val="en-US"/>
        </w:rPr>
        <w:t>E.empId</w:t>
      </w:r>
      <w:proofErr w:type="spellEnd"/>
      <w:r w:rsidRPr="00BA518C">
        <w:rPr>
          <w:lang w:val="en-US"/>
        </w:rPr>
        <w:t xml:space="preserve"> = </w:t>
      </w:r>
      <w:proofErr w:type="spellStart"/>
      <w:r w:rsidRPr="00BA518C">
        <w:rPr>
          <w:lang w:val="en-US"/>
        </w:rPr>
        <w:t>P.empId</w:t>
      </w:r>
      <w:proofErr w:type="spellEnd"/>
    </w:p>
    <w:p w14:paraId="582D2908" w14:textId="77777777" w:rsidR="00A82497" w:rsidRPr="0010437F" w:rsidRDefault="00A82497" w:rsidP="00A82497">
      <w:pPr>
        <w:rPr>
          <w:lang w:val="en-US"/>
        </w:rPr>
      </w:pPr>
    </w:p>
    <w:p w14:paraId="6FA439DD" w14:textId="77777777" w:rsidR="00826489" w:rsidRPr="0010437F" w:rsidRDefault="00826489">
      <w:pPr>
        <w:rPr>
          <w:lang w:val="en-US"/>
        </w:rPr>
      </w:pPr>
    </w:p>
    <w:sectPr w:rsidR="00826489" w:rsidRPr="0010437F" w:rsidSect="00A824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89"/>
    <w:rsid w:val="000264B9"/>
    <w:rsid w:val="000327BF"/>
    <w:rsid w:val="00046779"/>
    <w:rsid w:val="00055F28"/>
    <w:rsid w:val="0006509C"/>
    <w:rsid w:val="000A024F"/>
    <w:rsid w:val="000B31E5"/>
    <w:rsid w:val="000B7129"/>
    <w:rsid w:val="000C08CE"/>
    <w:rsid w:val="000C167E"/>
    <w:rsid w:val="000C5A29"/>
    <w:rsid w:val="000D26E9"/>
    <w:rsid w:val="000D6509"/>
    <w:rsid w:val="000D7277"/>
    <w:rsid w:val="000E1FD8"/>
    <w:rsid w:val="000E27C9"/>
    <w:rsid w:val="000E3622"/>
    <w:rsid w:val="000E4CF5"/>
    <w:rsid w:val="000E6BA6"/>
    <w:rsid w:val="00100C65"/>
    <w:rsid w:val="0010437F"/>
    <w:rsid w:val="00104A21"/>
    <w:rsid w:val="001101EE"/>
    <w:rsid w:val="00111DF4"/>
    <w:rsid w:val="00132EDA"/>
    <w:rsid w:val="001358C6"/>
    <w:rsid w:val="00135ADC"/>
    <w:rsid w:val="00135F5C"/>
    <w:rsid w:val="00136AD6"/>
    <w:rsid w:val="0013714E"/>
    <w:rsid w:val="001538A8"/>
    <w:rsid w:val="00171EA3"/>
    <w:rsid w:val="0017515D"/>
    <w:rsid w:val="001921F7"/>
    <w:rsid w:val="00195BD3"/>
    <w:rsid w:val="00196E1F"/>
    <w:rsid w:val="001A0BF9"/>
    <w:rsid w:val="001A700D"/>
    <w:rsid w:val="001C5D4B"/>
    <w:rsid w:val="001C7028"/>
    <w:rsid w:val="001C7B5B"/>
    <w:rsid w:val="001D2470"/>
    <w:rsid w:val="001D7174"/>
    <w:rsid w:val="001E2FFA"/>
    <w:rsid w:val="001E5C4D"/>
    <w:rsid w:val="00212144"/>
    <w:rsid w:val="00220425"/>
    <w:rsid w:val="00220ACC"/>
    <w:rsid w:val="002251F3"/>
    <w:rsid w:val="00231DF5"/>
    <w:rsid w:val="00234555"/>
    <w:rsid w:val="00255CEF"/>
    <w:rsid w:val="002657EE"/>
    <w:rsid w:val="00274822"/>
    <w:rsid w:val="00282365"/>
    <w:rsid w:val="00295BA3"/>
    <w:rsid w:val="002A4186"/>
    <w:rsid w:val="002B40F7"/>
    <w:rsid w:val="002B5607"/>
    <w:rsid w:val="002C1BB2"/>
    <w:rsid w:val="002C549C"/>
    <w:rsid w:val="002C5B9F"/>
    <w:rsid w:val="002D4FB5"/>
    <w:rsid w:val="002D7A17"/>
    <w:rsid w:val="002F7535"/>
    <w:rsid w:val="003026BE"/>
    <w:rsid w:val="00321777"/>
    <w:rsid w:val="0035140D"/>
    <w:rsid w:val="003556E1"/>
    <w:rsid w:val="0036060F"/>
    <w:rsid w:val="00364003"/>
    <w:rsid w:val="00364763"/>
    <w:rsid w:val="003673B5"/>
    <w:rsid w:val="0039096A"/>
    <w:rsid w:val="003A052C"/>
    <w:rsid w:val="003B0797"/>
    <w:rsid w:val="003B182E"/>
    <w:rsid w:val="003B3787"/>
    <w:rsid w:val="003D4DDB"/>
    <w:rsid w:val="003E7B4B"/>
    <w:rsid w:val="003F7619"/>
    <w:rsid w:val="004522F6"/>
    <w:rsid w:val="004648F3"/>
    <w:rsid w:val="00484F2A"/>
    <w:rsid w:val="004942D2"/>
    <w:rsid w:val="0049797C"/>
    <w:rsid w:val="004B2F86"/>
    <w:rsid w:val="004E5511"/>
    <w:rsid w:val="004E63DC"/>
    <w:rsid w:val="005071D0"/>
    <w:rsid w:val="005073A3"/>
    <w:rsid w:val="005104E5"/>
    <w:rsid w:val="0051433E"/>
    <w:rsid w:val="00514964"/>
    <w:rsid w:val="00527414"/>
    <w:rsid w:val="005353CF"/>
    <w:rsid w:val="00541EAF"/>
    <w:rsid w:val="00541EE8"/>
    <w:rsid w:val="00554351"/>
    <w:rsid w:val="00557530"/>
    <w:rsid w:val="00561E4F"/>
    <w:rsid w:val="00561E8A"/>
    <w:rsid w:val="0057021D"/>
    <w:rsid w:val="00577CF8"/>
    <w:rsid w:val="00580A77"/>
    <w:rsid w:val="00585E0D"/>
    <w:rsid w:val="0059044F"/>
    <w:rsid w:val="00596B89"/>
    <w:rsid w:val="005B07C2"/>
    <w:rsid w:val="005C2D0D"/>
    <w:rsid w:val="005D5C14"/>
    <w:rsid w:val="005E1843"/>
    <w:rsid w:val="005E3AF6"/>
    <w:rsid w:val="005F46F0"/>
    <w:rsid w:val="005F482B"/>
    <w:rsid w:val="006167A0"/>
    <w:rsid w:val="00631586"/>
    <w:rsid w:val="00631C7C"/>
    <w:rsid w:val="00632030"/>
    <w:rsid w:val="00637630"/>
    <w:rsid w:val="00642E19"/>
    <w:rsid w:val="00646010"/>
    <w:rsid w:val="0065230C"/>
    <w:rsid w:val="0065772C"/>
    <w:rsid w:val="0066694E"/>
    <w:rsid w:val="006705A6"/>
    <w:rsid w:val="0068518D"/>
    <w:rsid w:val="006D14D7"/>
    <w:rsid w:val="006E379F"/>
    <w:rsid w:val="006F460A"/>
    <w:rsid w:val="0073334F"/>
    <w:rsid w:val="00735FEB"/>
    <w:rsid w:val="007369A4"/>
    <w:rsid w:val="00744871"/>
    <w:rsid w:val="00746F2C"/>
    <w:rsid w:val="0075287D"/>
    <w:rsid w:val="00754F58"/>
    <w:rsid w:val="007733D1"/>
    <w:rsid w:val="00776D5E"/>
    <w:rsid w:val="0077741D"/>
    <w:rsid w:val="00782E28"/>
    <w:rsid w:val="00796137"/>
    <w:rsid w:val="007A199C"/>
    <w:rsid w:val="007B22A1"/>
    <w:rsid w:val="007B316C"/>
    <w:rsid w:val="007C03BA"/>
    <w:rsid w:val="007E5758"/>
    <w:rsid w:val="007F4866"/>
    <w:rsid w:val="00801570"/>
    <w:rsid w:val="00810DD6"/>
    <w:rsid w:val="008119D8"/>
    <w:rsid w:val="008211A8"/>
    <w:rsid w:val="00821579"/>
    <w:rsid w:val="00826489"/>
    <w:rsid w:val="00836BD4"/>
    <w:rsid w:val="00840AC4"/>
    <w:rsid w:val="0086329D"/>
    <w:rsid w:val="00865195"/>
    <w:rsid w:val="00884CA7"/>
    <w:rsid w:val="00887A28"/>
    <w:rsid w:val="008B2C49"/>
    <w:rsid w:val="008B39FB"/>
    <w:rsid w:val="008B602A"/>
    <w:rsid w:val="008C0FDC"/>
    <w:rsid w:val="008C37F8"/>
    <w:rsid w:val="008C6569"/>
    <w:rsid w:val="008D037F"/>
    <w:rsid w:val="008E170A"/>
    <w:rsid w:val="008F1924"/>
    <w:rsid w:val="008F740E"/>
    <w:rsid w:val="008F76C0"/>
    <w:rsid w:val="00912342"/>
    <w:rsid w:val="00914545"/>
    <w:rsid w:val="009171CD"/>
    <w:rsid w:val="00924603"/>
    <w:rsid w:val="00945105"/>
    <w:rsid w:val="00953A6C"/>
    <w:rsid w:val="00954C61"/>
    <w:rsid w:val="00957C47"/>
    <w:rsid w:val="00957E24"/>
    <w:rsid w:val="00990BB5"/>
    <w:rsid w:val="00994189"/>
    <w:rsid w:val="009A0775"/>
    <w:rsid w:val="009A4C10"/>
    <w:rsid w:val="009B22BD"/>
    <w:rsid w:val="009C340D"/>
    <w:rsid w:val="009D1C8E"/>
    <w:rsid w:val="009D6995"/>
    <w:rsid w:val="009D6EC4"/>
    <w:rsid w:val="009F6F10"/>
    <w:rsid w:val="00A01656"/>
    <w:rsid w:val="00A13FD8"/>
    <w:rsid w:val="00A14377"/>
    <w:rsid w:val="00A159B9"/>
    <w:rsid w:val="00A20E83"/>
    <w:rsid w:val="00A24F71"/>
    <w:rsid w:val="00A57248"/>
    <w:rsid w:val="00A74B03"/>
    <w:rsid w:val="00A7711F"/>
    <w:rsid w:val="00A80E1B"/>
    <w:rsid w:val="00A82497"/>
    <w:rsid w:val="00A824EC"/>
    <w:rsid w:val="00A82648"/>
    <w:rsid w:val="00A84D83"/>
    <w:rsid w:val="00AA120C"/>
    <w:rsid w:val="00AA4C8E"/>
    <w:rsid w:val="00AA7EEE"/>
    <w:rsid w:val="00AD139E"/>
    <w:rsid w:val="00AD1F18"/>
    <w:rsid w:val="00AE194C"/>
    <w:rsid w:val="00B04D15"/>
    <w:rsid w:val="00B07C1B"/>
    <w:rsid w:val="00B1125A"/>
    <w:rsid w:val="00B17C0F"/>
    <w:rsid w:val="00B220EF"/>
    <w:rsid w:val="00B27A5F"/>
    <w:rsid w:val="00B37177"/>
    <w:rsid w:val="00B53B4F"/>
    <w:rsid w:val="00B67659"/>
    <w:rsid w:val="00B77B94"/>
    <w:rsid w:val="00B86B8A"/>
    <w:rsid w:val="00BA518C"/>
    <w:rsid w:val="00BB2BF8"/>
    <w:rsid w:val="00BB7676"/>
    <w:rsid w:val="00BC0376"/>
    <w:rsid w:val="00BC1863"/>
    <w:rsid w:val="00BC613C"/>
    <w:rsid w:val="00BC7C38"/>
    <w:rsid w:val="00BD11C5"/>
    <w:rsid w:val="00BD471B"/>
    <w:rsid w:val="00C051BD"/>
    <w:rsid w:val="00C1421B"/>
    <w:rsid w:val="00C212AF"/>
    <w:rsid w:val="00C2632B"/>
    <w:rsid w:val="00C325E0"/>
    <w:rsid w:val="00C52DBC"/>
    <w:rsid w:val="00C55E87"/>
    <w:rsid w:val="00C56D40"/>
    <w:rsid w:val="00C727D7"/>
    <w:rsid w:val="00C777EC"/>
    <w:rsid w:val="00C77AA1"/>
    <w:rsid w:val="00C86D33"/>
    <w:rsid w:val="00C91840"/>
    <w:rsid w:val="00C91CA2"/>
    <w:rsid w:val="00CB2DF9"/>
    <w:rsid w:val="00CB6F20"/>
    <w:rsid w:val="00CC190B"/>
    <w:rsid w:val="00CC6D20"/>
    <w:rsid w:val="00CD3D85"/>
    <w:rsid w:val="00CD4B10"/>
    <w:rsid w:val="00CE666C"/>
    <w:rsid w:val="00CE69E6"/>
    <w:rsid w:val="00D015E1"/>
    <w:rsid w:val="00D20344"/>
    <w:rsid w:val="00D218DA"/>
    <w:rsid w:val="00D4633A"/>
    <w:rsid w:val="00D5115E"/>
    <w:rsid w:val="00D547F1"/>
    <w:rsid w:val="00D579CA"/>
    <w:rsid w:val="00D73ACE"/>
    <w:rsid w:val="00DA752D"/>
    <w:rsid w:val="00DD4684"/>
    <w:rsid w:val="00DD73E8"/>
    <w:rsid w:val="00DE4E54"/>
    <w:rsid w:val="00DE59E3"/>
    <w:rsid w:val="00DF1BE0"/>
    <w:rsid w:val="00DF3C86"/>
    <w:rsid w:val="00DF3CDF"/>
    <w:rsid w:val="00DF7685"/>
    <w:rsid w:val="00E00E22"/>
    <w:rsid w:val="00E03689"/>
    <w:rsid w:val="00E04A7C"/>
    <w:rsid w:val="00E06D4D"/>
    <w:rsid w:val="00E11D9E"/>
    <w:rsid w:val="00E1403C"/>
    <w:rsid w:val="00E224B2"/>
    <w:rsid w:val="00E334DD"/>
    <w:rsid w:val="00E345A7"/>
    <w:rsid w:val="00E521DD"/>
    <w:rsid w:val="00E53BB1"/>
    <w:rsid w:val="00E60049"/>
    <w:rsid w:val="00E8182C"/>
    <w:rsid w:val="00E821CC"/>
    <w:rsid w:val="00EB36E1"/>
    <w:rsid w:val="00EB4DB2"/>
    <w:rsid w:val="00EB4DE8"/>
    <w:rsid w:val="00ED259A"/>
    <w:rsid w:val="00ED65C5"/>
    <w:rsid w:val="00EE0F3D"/>
    <w:rsid w:val="00F14860"/>
    <w:rsid w:val="00F20127"/>
    <w:rsid w:val="00F5777E"/>
    <w:rsid w:val="00F75F87"/>
    <w:rsid w:val="00F877AF"/>
    <w:rsid w:val="00F93B22"/>
    <w:rsid w:val="00FB15F4"/>
    <w:rsid w:val="00FC0872"/>
    <w:rsid w:val="00FC2635"/>
    <w:rsid w:val="00FC512C"/>
    <w:rsid w:val="00FD1C1A"/>
    <w:rsid w:val="00FE758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80AA"/>
  <w15:chartTrackingRefBased/>
  <w15:docId w15:val="{2C7FD2DD-CB67-4584-8505-A8DC6E0E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9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99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941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941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941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941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941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941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9418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9418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99418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9418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9418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9418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9418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9418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9418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94189"/>
    <w:rPr>
      <w:rFonts w:eastAsiaTheme="majorEastAsia" w:cstheme="majorBidi"/>
      <w:color w:val="272727" w:themeColor="text1" w:themeTint="D8"/>
    </w:rPr>
  </w:style>
  <w:style w:type="paragraph" w:styleId="Ttulo">
    <w:name w:val="Title"/>
    <w:basedOn w:val="Normal"/>
    <w:next w:val="Normal"/>
    <w:link w:val="TtuloCarter"/>
    <w:uiPriority w:val="10"/>
    <w:qFormat/>
    <w:rsid w:val="0099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941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9418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9418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9418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94189"/>
    <w:rPr>
      <w:i/>
      <w:iCs/>
      <w:color w:val="404040" w:themeColor="text1" w:themeTint="BF"/>
    </w:rPr>
  </w:style>
  <w:style w:type="paragraph" w:styleId="PargrafodaLista">
    <w:name w:val="List Paragraph"/>
    <w:basedOn w:val="Normal"/>
    <w:uiPriority w:val="34"/>
    <w:qFormat/>
    <w:rsid w:val="00994189"/>
    <w:pPr>
      <w:ind w:left="720"/>
      <w:contextualSpacing/>
    </w:pPr>
  </w:style>
  <w:style w:type="character" w:styleId="nfaseIntensa">
    <w:name w:val="Intense Emphasis"/>
    <w:basedOn w:val="Tipodeletrapredefinidodopargrafo"/>
    <w:uiPriority w:val="21"/>
    <w:qFormat/>
    <w:rsid w:val="00994189"/>
    <w:rPr>
      <w:i/>
      <w:iCs/>
      <w:color w:val="0F4761" w:themeColor="accent1" w:themeShade="BF"/>
    </w:rPr>
  </w:style>
  <w:style w:type="paragraph" w:styleId="CitaoIntensa">
    <w:name w:val="Intense Quote"/>
    <w:basedOn w:val="Normal"/>
    <w:next w:val="Normal"/>
    <w:link w:val="CitaoIntensaCarter"/>
    <w:uiPriority w:val="30"/>
    <w:qFormat/>
    <w:rsid w:val="0099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94189"/>
    <w:rPr>
      <w:i/>
      <w:iCs/>
      <w:color w:val="0F4761" w:themeColor="accent1" w:themeShade="BF"/>
    </w:rPr>
  </w:style>
  <w:style w:type="character" w:styleId="RefernciaIntensa">
    <w:name w:val="Intense Reference"/>
    <w:basedOn w:val="Tipodeletrapredefinidodopargrafo"/>
    <w:uiPriority w:val="32"/>
    <w:qFormat/>
    <w:rsid w:val="00994189"/>
    <w:rPr>
      <w:b/>
      <w:bCs/>
      <w:smallCaps/>
      <w:color w:val="0F4761" w:themeColor="accent1" w:themeShade="BF"/>
      <w:spacing w:val="5"/>
    </w:rPr>
  </w:style>
  <w:style w:type="character" w:styleId="Hiperligao">
    <w:name w:val="Hyperlink"/>
    <w:basedOn w:val="Tipodeletrapredefinidodopargrafo"/>
    <w:uiPriority w:val="99"/>
    <w:unhideWhenUsed/>
    <w:rsid w:val="008C6569"/>
    <w:rPr>
      <w:color w:val="467886" w:themeColor="hyperlink"/>
      <w:u w:val="single"/>
    </w:rPr>
  </w:style>
  <w:style w:type="character" w:styleId="MenoNoResolvida">
    <w:name w:val="Unresolved Mention"/>
    <w:basedOn w:val="Tipodeletrapredefinidodopargrafo"/>
    <w:uiPriority w:val="99"/>
    <w:semiHidden/>
    <w:unhideWhenUsed/>
    <w:rsid w:val="008C6569"/>
    <w:rPr>
      <w:color w:val="605E5C"/>
      <w:shd w:val="clear" w:color="auto" w:fill="E1DFDD"/>
    </w:rPr>
  </w:style>
  <w:style w:type="character" w:styleId="Hiperligaovisitada">
    <w:name w:val="FollowedHyperlink"/>
    <w:basedOn w:val="Tipodeletrapredefinidodopargrafo"/>
    <w:uiPriority w:val="99"/>
    <w:semiHidden/>
    <w:unhideWhenUsed/>
    <w:rsid w:val="00E521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semoreiraua.github.io/DataProvenance_VISxAI/"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1782</TotalTime>
  <Pages>5</Pages>
  <Words>2086</Words>
  <Characters>12627</Characters>
  <Application>Microsoft Office Word</Application>
  <DocSecurity>0</DocSecurity>
  <Lines>268</Lines>
  <Paragraphs>39</Paragraphs>
  <ScaleCrop>false</ScaleCrop>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Moreira</dc:creator>
  <cp:keywords/>
  <dc:description/>
  <cp:lastModifiedBy>José Moreira</cp:lastModifiedBy>
  <cp:revision>299</cp:revision>
  <dcterms:created xsi:type="dcterms:W3CDTF">2026-08-10T09:14:00Z</dcterms:created>
  <dcterms:modified xsi:type="dcterms:W3CDTF">2026-08-12T03:52:00Z</dcterms:modified>
</cp:coreProperties>
</file>