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Manufacturas del Bajío</w:t>
      </w:r>
    </w:p>
    <w:p>
      <w:r>
        <w:t xml:space="preserve">Fecha: 2 de octubre de 2026. Asistentes: Mariana Soto, Rodrigo Ibarra, Lucía Treviño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$ 4,662,000. El mejor escenario, si cierran</w:t>
      </w:r>
    </w:p>
    <w:p>
      <w:r>
        <w:t xml:space="preserve">todas las negociaciones abiertas, es de $ 7,104,000;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