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INC-BCO-105</w:t>
      </w:r>
    </w:p>
    <w:p>
      <w:r>
        <w:t xml:space="preserve">Título: Correo de suplantación con un enlace malicioso</w:t>
      </w:r>
    </w:p>
    <w:p>
      <w:r>
        <w:t xml:space="preserve">Severidad asignada: baja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2026-08-18 10:00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2026-08-19 16:00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2026-08-25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Comité de riesgos: 2026-08-18 22:00 (constancia adjunta).</w:t>
      </w:r>
    </w:p>
  </w:body>
</w:document>
</file>