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INC-CTL-101</w:t>
      </w:r>
    </w:p>
    <w:p>
      <w:r>
        <w:t xml:space="preserve">Título: Ransomware contenido en un servidor de archivos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2026-09-03 09:10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2026-09-03 12:40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2026-09-08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Superintendencia Financiera: 2026-09-04 09:10 (constancia adjunta).</w:t>
      </w:r>
    </w:p>
    <w:p>
      <w:r>
        <w:t xml:space="preserve">• Comité de riesgos: 2026-09-03 15:10 (constancia adjunta).</w:t>
      </w:r>
    </w:p>
  </w:body>
</w:document>
</file>