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rPr>
          <w:b/>
        </w:rPr>
        <w:t xml:space="preserve">Informe del incidente INC-TDA-103</w:t>
      </w:r>
    </w:p>
    <w:p>
      <w:r>
        <w:t xml:space="preserve">Título: Exfiltración de una base de datos de clientes</w:t>
      </w:r>
    </w:p>
    <w:p>
      <w:r>
        <w:t xml:space="preserve">Severidad asignada: crítica</w:t>
      </w:r>
    </w:p>
    <w:p>
      <w:pPr>
        <w:pStyle w:val="Heading2"/>
      </w:pPr>
      <w:r>
        <w:rPr>
          <w:b/>
        </w:rPr>
        <w:t xml:space="preserve">Línea de tiempo</w:t>
      </w:r>
    </w:p>
    <w:tbl>
      <w:tr>
        <w:tc>
          <w:p>
            <w:r>
              <w:t xml:space="preserve">Hito</w:t>
            </w:r>
          </w:p>
        </w:tc>
        <w:tc>
          <w:p>
            <w:r>
              <w:t xml:space="preserve">Fecha y hora</w:t>
            </w:r>
          </w:p>
        </w:tc>
      </w:tr>
      <w:tr>
        <w:tc>
          <w:p>
            <w:r>
              <w:t xml:space="preserve">Detección</w:t>
            </w:r>
          </w:p>
        </w:tc>
        <w:tc>
          <w:p>
            <w:r>
              <w:t xml:space="preserve">2026-09-22 07:30</w:t>
            </w:r>
          </w:p>
        </w:tc>
      </w:tr>
      <w:tr>
        <w:tc>
          <w:p>
            <w:r>
              <w:t xml:space="preserve">Contención</w:t>
            </w:r>
          </w:p>
        </w:tc>
        <w:tc>
          <w:p>
            <w:r>
              <w:t xml:space="preserve">2026-09-22 13:00</w:t>
            </w:r>
          </w:p>
        </w:tc>
      </w:tr>
      <w:tr>
        <w:tc>
          <w:p>
            <w:r>
              <w:t xml:space="preserve">Cierre</w:t>
            </w:r>
          </w:p>
        </w:tc>
        <w:tc>
          <w:p>
            <w:r>
              <w:t xml:space="preserve">2026-09-26</w:t>
            </w:r>
          </w:p>
        </w:tc>
      </w:tr>
    </w:tbl>
    <w:p>
      <w:r>
        <w:t xml:space="preserve">Datos personales comprometidos: sí</w:t>
      </w:r>
    </w:p>
    <w:p>
      <w:r>
        <w:t xml:space="preserve">Clientes afectados: no</w:t>
      </w:r>
    </w:p>
    <w:p>
      <w:pPr>
        <w:pStyle w:val="Heading2"/>
      </w:pPr>
      <w:r>
        <w:rPr>
          <w:b/>
        </w:rPr>
        <w:t xml:space="preserve">Notificaciones</w:t>
      </w:r>
    </w:p>
    <w:p>
      <w:r>
        <w:t xml:space="preserve">• Comisión supervisora: 2026-09-23 13:30 (constancia adjunta).</w:t>
      </w:r>
    </w:p>
    <w:p>
      <w:r>
        <w:t xml:space="preserve">• Autoridad de protección de datos: 2026-09-23 23:30 (constancia adjunta).</w:t>
      </w:r>
    </w:p>
    <w:p>
      <w:r>
        <w:t xml:space="preserve">• Comité de riesgos: 2026-09-22 12:30 (constancia adjunta).</w:t>
      </w:r>
    </w:p>
  </w:body>
</w:document>
</file>