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INC-CLI-106</w:t>
      </w:r>
    </w:p>
    <w:p>
      <w:r>
        <w:t xml:space="preserve">Título: Malware en una estación de trabajo de finanzas</w:t>
      </w:r>
    </w:p>
    <w:p>
      <w:r>
        <w:t xml:space="preserve">Severidad asignada: alta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2026-09-28 16:45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pendiente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abierto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Comité de riesgos: 2026-09-28 20:45 (constancia adjunta).</w:t>
      </w:r>
    </w:p>
  </w:body>
</w:document>
</file>