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Actividades de seguimiento</w:t>
      </w:r>
    </w:p>
    <w:p>
      <w:r>
        <w:t xml:space="preserve">Control: A.8.16 · Periodo que cubre: hasta el 2026-09-15</w:t>
      </w:r>
    </w:p>
    <w:p>
      <w:r>
        <w:t xml:space="preserve">Evidencia de que el control operó: acta del periodo, revisado por Jefe de infraestructura.</w:t>
      </w:r>
    </w:p>
    <w:p>
      <w:r>
        <w:t xml:space="preserve">Fecha de corte de la evidencia: 2026-09-15.</w:t>
      </w:r>
    </w:p>
  </w:body>
</w:document>
</file>