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45,000.00 de Comercial · Publicidad a Comercial · Eventos, de julio a diciembre.</w:t>
      </w:r>
    </w:p>
  </w:body>
</w:document>
</file>