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900,000.00 de Comercial · Publicidad a Comercial · Eventos, de julio a diciembre.</w:t>
      </w:r>
    </w:p>
  </w:body>
</w:document>
</file>