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57593BC8"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 xml:space="preserve">Desarrollo </w:t>
                              </w:r>
                              <w:proofErr w:type="spellStart"/>
                              <w:r w:rsidR="003E4FC6">
                                <w:rPr>
                                  <w:b/>
                                  <w:color w:val="1F3864" w:themeColor="accent1" w:themeShade="80"/>
                                  <w:sz w:val="48"/>
                                  <w:szCs w:val="48"/>
                                </w:rPr>
                                <w:t>CorestreamAPP</w:t>
                              </w:r>
                              <w:proofErr w:type="spellEnd"/>
                              <w:r>
                                <w:rPr>
                                  <w:b/>
                                  <w:color w:val="1F3864" w:themeColor="accent1" w:themeShade="80"/>
                                  <w:sz w:val="48"/>
                                  <w:szCs w:val="48"/>
                                </w:rPr>
                                <w:t xml:space="preserve">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57593BC8"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 xml:space="preserve">Desarrollo </w:t>
                        </w:r>
                        <w:proofErr w:type="spellStart"/>
                        <w:r w:rsidR="003E4FC6">
                          <w:rPr>
                            <w:b/>
                            <w:color w:val="1F3864" w:themeColor="accent1" w:themeShade="80"/>
                            <w:sz w:val="48"/>
                            <w:szCs w:val="48"/>
                          </w:rPr>
                          <w:t>CorestreamAPP</w:t>
                        </w:r>
                        <w:proofErr w:type="spellEnd"/>
                        <w:r>
                          <w:rPr>
                            <w:b/>
                            <w:color w:val="1F3864" w:themeColor="accent1" w:themeShade="80"/>
                            <w:sz w:val="48"/>
                            <w:szCs w:val="48"/>
                          </w:rPr>
                          <w:t xml:space="preserve">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eGrid"/>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737D1CF7" w:rsidR="0003309E" w:rsidRPr="00BF2EA6" w:rsidRDefault="0003309E" w:rsidP="003E4FC6">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proofErr w:type="spellStart"/>
            <w:r w:rsidR="003E4FC6">
              <w:rPr>
                <w:b/>
                <w:color w:val="1F3864" w:themeColor="accent1" w:themeShade="80"/>
                <w:sz w:val="28"/>
                <w:szCs w:val="28"/>
              </w:rPr>
              <w:t>CorestreamApp</w:t>
            </w:r>
            <w:proofErr w:type="spellEnd"/>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Footer"/>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eGrid"/>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62F3BE0E" w:rsidR="0003309E" w:rsidRPr="00CA22A9" w:rsidRDefault="0003309E" w:rsidP="003E4FC6">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sidR="003E4FC6">
              <w:rPr>
                <w:rFonts w:ascii="Calibri" w:hAnsi="Calibri"/>
                <w:color w:val="1F3864" w:themeColor="accent1" w:themeShade="80"/>
              </w:rPr>
              <w:t xml:space="preserve"> avance </w:t>
            </w:r>
            <w:proofErr w:type="spellStart"/>
            <w:r w:rsidR="003E4FC6">
              <w:rPr>
                <w:rFonts w:ascii="Calibri" w:hAnsi="Calibri"/>
                <w:color w:val="1F3864" w:themeColor="accent1" w:themeShade="80"/>
              </w:rPr>
              <w:t>Corestream</w:t>
            </w:r>
            <w:proofErr w:type="spellEnd"/>
          </w:p>
        </w:tc>
        <w:tc>
          <w:tcPr>
            <w:tcW w:w="7111" w:type="dxa"/>
          </w:tcPr>
          <w:p w14:paraId="6C70E0C9" w14:textId="69361EB7" w:rsidR="0003309E" w:rsidRPr="000A23AC" w:rsidRDefault="008C59CF" w:rsidP="00585A13">
            <w:pPr>
              <w:jc w:val="both"/>
              <w:rPr>
                <w:rFonts w:ascii="Calibri" w:hAnsi="Calibri" w:cs="Arial"/>
                <w:i/>
                <w:sz w:val="20"/>
                <w:szCs w:val="20"/>
                <w:lang w:eastAsia="es-CL"/>
              </w:rPr>
            </w:pPr>
            <w:r w:rsidRPr="008C59CF">
              <w:rPr>
                <w:rFonts w:ascii="Calibri" w:hAnsi="Calibri" w:cs="Arial"/>
                <w:i/>
                <w:sz w:val="20"/>
                <w:szCs w:val="20"/>
                <w:lang w:eastAsia="es-CL"/>
              </w:rPr>
              <w:t xml:space="preserve">En esta iteración, el esfuerzo principal se centró en materializar los requerimientos técnicos de arquitectura y seguridad entregados por nuestro cliente, </w:t>
            </w:r>
            <w:proofErr w:type="spellStart"/>
            <w:r w:rsidRPr="008C59CF">
              <w:rPr>
                <w:rFonts w:ascii="Calibri" w:hAnsi="Calibri" w:cs="Arial"/>
                <w:i/>
                <w:sz w:val="20"/>
                <w:szCs w:val="20"/>
                <w:lang w:eastAsia="es-CL"/>
              </w:rPr>
              <w:t>Alloxentric</w:t>
            </w:r>
            <w:proofErr w:type="spellEnd"/>
            <w:r w:rsidRPr="008C59CF">
              <w:rPr>
                <w:rFonts w:ascii="Calibri" w:hAnsi="Calibri" w:cs="Arial"/>
                <w:i/>
                <w:sz w:val="20"/>
                <w:szCs w:val="20"/>
                <w:lang w:eastAsia="es-CL"/>
              </w:rPr>
              <w:t xml:space="preserve">. Operando bajo un modelo "API-First", hemos establecido la bóveda central del sistema. Se desarrolló el módulo de inicio de sesión seguro, conectando el </w:t>
            </w:r>
            <w:proofErr w:type="spellStart"/>
            <w:r w:rsidRPr="008C59CF">
              <w:rPr>
                <w:rFonts w:ascii="Calibri" w:hAnsi="Calibri" w:cs="Arial"/>
                <w:i/>
                <w:sz w:val="20"/>
                <w:szCs w:val="20"/>
                <w:lang w:eastAsia="es-CL"/>
              </w:rPr>
              <w:t>Frontend</w:t>
            </w:r>
            <w:proofErr w:type="spellEnd"/>
            <w:r w:rsidRPr="008C59CF">
              <w:rPr>
                <w:rFonts w:ascii="Calibri" w:hAnsi="Calibri" w:cs="Arial"/>
                <w:i/>
                <w:sz w:val="20"/>
                <w:szCs w:val="20"/>
                <w:lang w:eastAsia="es-CL"/>
              </w:rPr>
              <w:t xml:space="preserve"> en </w:t>
            </w:r>
            <w:proofErr w:type="spellStart"/>
            <w:r w:rsidRPr="008C59CF">
              <w:rPr>
                <w:rFonts w:ascii="Calibri" w:hAnsi="Calibri" w:cs="Arial"/>
                <w:i/>
                <w:sz w:val="20"/>
                <w:szCs w:val="20"/>
                <w:lang w:eastAsia="es-CL"/>
              </w:rPr>
              <w:t>Flutter</w:t>
            </w:r>
            <w:proofErr w:type="spellEnd"/>
            <w:r w:rsidRPr="008C59CF">
              <w:rPr>
                <w:rFonts w:ascii="Calibri" w:hAnsi="Calibri" w:cs="Arial"/>
                <w:i/>
                <w:sz w:val="20"/>
                <w:szCs w:val="20"/>
                <w:lang w:eastAsia="es-CL"/>
              </w:rPr>
              <w:t xml:space="preserve"> con el </w:t>
            </w:r>
            <w:proofErr w:type="spellStart"/>
            <w:r w:rsidRPr="008C59CF">
              <w:rPr>
                <w:rFonts w:ascii="Calibri" w:hAnsi="Calibri" w:cs="Arial"/>
                <w:i/>
                <w:sz w:val="20"/>
                <w:szCs w:val="20"/>
                <w:lang w:eastAsia="es-CL"/>
              </w:rPr>
              <w:t>Backend</w:t>
            </w:r>
            <w:proofErr w:type="spellEnd"/>
            <w:r w:rsidRPr="008C59CF">
              <w:rPr>
                <w:rFonts w:ascii="Calibri" w:hAnsi="Calibri" w:cs="Arial"/>
                <w:i/>
                <w:sz w:val="20"/>
                <w:szCs w:val="20"/>
                <w:lang w:eastAsia="es-CL"/>
              </w:rPr>
              <w:t xml:space="preserve"> en </w:t>
            </w:r>
            <w:proofErr w:type="spellStart"/>
            <w:r w:rsidRPr="008C59CF">
              <w:rPr>
                <w:rFonts w:ascii="Calibri" w:hAnsi="Calibri" w:cs="Arial"/>
                <w:i/>
                <w:sz w:val="20"/>
                <w:szCs w:val="20"/>
                <w:lang w:eastAsia="es-CL"/>
              </w:rPr>
              <w:t>FastAPI</w:t>
            </w:r>
            <w:proofErr w:type="spellEnd"/>
            <w:r w:rsidRPr="008C59CF">
              <w:rPr>
                <w:rFonts w:ascii="Calibri" w:hAnsi="Calibri" w:cs="Arial"/>
                <w:i/>
                <w:sz w:val="20"/>
                <w:szCs w:val="20"/>
                <w:lang w:eastAsia="es-CL"/>
              </w:rPr>
              <w:t xml:space="preserve"> y una base de datos PostgreSQL. Se logró emitir tokens JWT con validación de roles y se inició la integración de caché en Redis para soportar la lista de revocación exigida para un cierre de sesión efectivo [APP-03].</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23F45C95" w:rsidR="0003309E" w:rsidRPr="00A370C8" w:rsidRDefault="008C59CF" w:rsidP="00813F92">
            <w:pPr>
              <w:jc w:val="both"/>
              <w:rPr>
                <w:rFonts w:ascii="Calibri" w:hAnsi="Calibri" w:cs="Arial"/>
                <w:b/>
                <w:i/>
                <w:color w:val="548DD4"/>
                <w:sz w:val="20"/>
                <w:szCs w:val="20"/>
                <w:lang w:eastAsia="es-CL"/>
              </w:rPr>
            </w:pPr>
            <w:r w:rsidRPr="008C59CF">
              <w:rPr>
                <w:rFonts w:ascii="Calibri" w:hAnsi="Calibri" w:cs="Arial"/>
                <w:i/>
                <w:sz w:val="20"/>
                <w:szCs w:val="20"/>
                <w:lang w:eastAsia="es-CL"/>
              </w:rPr>
              <w:t>Los objetivos de este sprint son: 1) Garantizar una sesión de usuario segura e inviolable mediante JWT y Redis. 2) Preparar la migración estructural de la base de datos para soportar el aislamiento de inquilinos (</w:t>
            </w:r>
            <w:proofErr w:type="spellStart"/>
            <w:r w:rsidRPr="008C59CF">
              <w:rPr>
                <w:rFonts w:ascii="Calibri" w:hAnsi="Calibri" w:cs="Arial"/>
                <w:i/>
                <w:sz w:val="20"/>
                <w:szCs w:val="20"/>
                <w:lang w:eastAsia="es-CL"/>
              </w:rPr>
              <w:t>Multi-tenancy</w:t>
            </w:r>
            <w:proofErr w:type="spellEnd"/>
            <w:r w:rsidRPr="008C59CF">
              <w:rPr>
                <w:rFonts w:ascii="Calibri" w:hAnsi="Calibri" w:cs="Arial"/>
                <w:i/>
                <w:sz w:val="20"/>
                <w:szCs w:val="20"/>
                <w:lang w:eastAsia="es-CL"/>
              </w:rPr>
              <w:t xml:space="preserve"> TRV-01) mediante el identificador </w:t>
            </w:r>
            <w:proofErr w:type="spellStart"/>
            <w:r w:rsidRPr="008C59CF">
              <w:rPr>
                <w:rFonts w:ascii="Calibri" w:hAnsi="Calibri" w:cs="Arial"/>
                <w:i/>
                <w:sz w:val="20"/>
                <w:szCs w:val="20"/>
                <w:lang w:eastAsia="es-CL"/>
              </w:rPr>
              <w:t>client_id</w:t>
            </w:r>
            <w:proofErr w:type="spellEnd"/>
            <w:r w:rsidRPr="008C59CF">
              <w:rPr>
                <w:rFonts w:ascii="Calibri" w:hAnsi="Calibri" w:cs="Arial"/>
                <w:i/>
                <w:sz w:val="20"/>
                <w:szCs w:val="20"/>
                <w:lang w:eastAsia="es-CL"/>
              </w:rPr>
              <w:t>. 3) Establecer los cimientos para las notificaciones asíncronas [APP-06].</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1A93B63A" w:rsidR="0003309E" w:rsidRPr="00711C16" w:rsidRDefault="00813F92" w:rsidP="00585A13">
            <w:pPr>
              <w:jc w:val="both"/>
              <w:rPr>
                <w:rFonts w:ascii="Calibri" w:hAnsi="Calibri" w:cs="Arial"/>
                <w:i/>
                <w:color w:val="548DD4"/>
                <w:sz w:val="20"/>
                <w:szCs w:val="20"/>
                <w:lang w:eastAsia="es-CL"/>
              </w:rPr>
            </w:pPr>
            <w:r w:rsidRPr="00813F92">
              <w:rPr>
                <w:rFonts w:ascii="Calibri" w:hAnsi="Calibri" w:cs="Arial"/>
                <w:i/>
                <w:sz w:val="20"/>
                <w:szCs w:val="20"/>
                <w:lang w:eastAsia="es-CL"/>
              </w:rPr>
              <w:t>Metodología Ágil – Sprint 2 – Iteración 2</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51E5B895" w14:textId="164420A5" w:rsidR="0003309E" w:rsidRPr="006333D9" w:rsidRDefault="008C59CF" w:rsidP="00813D69">
            <w:pPr>
              <w:jc w:val="both"/>
              <w:rPr>
                <w:rFonts w:ascii="Calibri" w:hAnsi="Calibri" w:cs="Arial"/>
                <w:i/>
                <w:color w:val="548DD4"/>
                <w:sz w:val="20"/>
                <w:szCs w:val="20"/>
                <w:lang w:eastAsia="es-CL"/>
              </w:rPr>
            </w:pPr>
            <w:r w:rsidRPr="008C59CF">
              <w:rPr>
                <w:rFonts w:ascii="Calibri" w:hAnsi="Calibri" w:cs="Arial"/>
                <w:i/>
                <w:color w:val="000000" w:themeColor="text1"/>
                <w:sz w:val="20"/>
                <w:szCs w:val="20"/>
                <w:lang w:eastAsia="es-CL"/>
              </w:rPr>
              <w:t xml:space="preserve">En esta iteración se presenta el primer MVP del entorno de seguridad móvil. La evidencia principal es la ejecución exitosa del Caso de Uso "CU-01" en un entorno local (apoyado por </w:t>
            </w:r>
            <w:proofErr w:type="spellStart"/>
            <w:r w:rsidRPr="008C59CF">
              <w:rPr>
                <w:rFonts w:ascii="Calibri" w:hAnsi="Calibri" w:cs="Arial"/>
                <w:i/>
                <w:color w:val="000000" w:themeColor="text1"/>
                <w:sz w:val="20"/>
                <w:szCs w:val="20"/>
                <w:lang w:eastAsia="es-CL"/>
              </w:rPr>
              <w:t>Ngrok</w:t>
            </w:r>
            <w:proofErr w:type="spellEnd"/>
            <w:r w:rsidRPr="008C59CF">
              <w:rPr>
                <w:rFonts w:ascii="Calibri" w:hAnsi="Calibri" w:cs="Arial"/>
                <w:i/>
                <w:color w:val="000000" w:themeColor="text1"/>
                <w:sz w:val="20"/>
                <w:szCs w:val="20"/>
                <w:lang w:eastAsia="es-CL"/>
              </w:rPr>
              <w:t xml:space="preserve">), demostrando el flujo completo: captura de credenciales en la UI de </w:t>
            </w:r>
            <w:proofErr w:type="spellStart"/>
            <w:r w:rsidRPr="008C59CF">
              <w:rPr>
                <w:rFonts w:ascii="Calibri" w:hAnsi="Calibri" w:cs="Arial"/>
                <w:i/>
                <w:color w:val="000000" w:themeColor="text1"/>
                <w:sz w:val="20"/>
                <w:szCs w:val="20"/>
                <w:lang w:eastAsia="es-CL"/>
              </w:rPr>
              <w:t>Flutter</w:t>
            </w:r>
            <w:proofErr w:type="spellEnd"/>
            <w:r w:rsidRPr="008C59CF">
              <w:rPr>
                <w:rFonts w:ascii="Calibri" w:hAnsi="Calibri" w:cs="Arial"/>
                <w:i/>
                <w:color w:val="000000" w:themeColor="text1"/>
                <w:sz w:val="20"/>
                <w:szCs w:val="20"/>
                <w:lang w:eastAsia="es-CL"/>
              </w:rPr>
              <w:t xml:space="preserve">, encriptación, validación de hash en PostgreSQL mediante </w:t>
            </w:r>
            <w:proofErr w:type="spellStart"/>
            <w:r w:rsidRPr="008C59CF">
              <w:rPr>
                <w:rFonts w:ascii="Calibri" w:hAnsi="Calibri" w:cs="Arial"/>
                <w:i/>
                <w:color w:val="000000" w:themeColor="text1"/>
                <w:sz w:val="20"/>
                <w:szCs w:val="20"/>
                <w:lang w:eastAsia="es-CL"/>
              </w:rPr>
              <w:t>SQLAlchemy</w:t>
            </w:r>
            <w:proofErr w:type="spellEnd"/>
            <w:r w:rsidRPr="008C59CF">
              <w:rPr>
                <w:rFonts w:ascii="Calibri" w:hAnsi="Calibri" w:cs="Arial"/>
                <w:i/>
                <w:color w:val="000000" w:themeColor="text1"/>
                <w:sz w:val="20"/>
                <w:szCs w:val="20"/>
                <w:lang w:eastAsia="es-CL"/>
              </w:rPr>
              <w:t>, emisión de JWT y el posterior enrutamiento restrictivo de la aplicación móvil basándose en los roles (ej. ADMIN vs DEVELOPER).</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eGrid"/>
        <w:tblpPr w:leftFromText="180" w:rightFromText="180" w:vertAnchor="page" w:horzAnchor="margin" w:tblpXSpec="center" w:tblpY="3517"/>
        <w:tblW w:w="99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45"/>
        <w:gridCol w:w="1091"/>
        <w:gridCol w:w="1293"/>
        <w:gridCol w:w="1293"/>
        <w:gridCol w:w="1292"/>
        <w:gridCol w:w="1293"/>
        <w:gridCol w:w="1436"/>
        <w:gridCol w:w="871"/>
      </w:tblGrid>
      <w:tr w:rsidR="00FD5149" w:rsidRPr="006E3B0D" w14:paraId="66FA4353" w14:textId="77777777" w:rsidTr="008C59CF">
        <w:trPr>
          <w:trHeight w:val="308"/>
        </w:trPr>
        <w:tc>
          <w:tcPr>
            <w:tcW w:w="9914"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FD5149" w:rsidRPr="006E3B0D" w14:paraId="54BB210F" w14:textId="77777777" w:rsidTr="008C59CF">
        <w:trPr>
          <w:trHeight w:val="529"/>
        </w:trPr>
        <w:tc>
          <w:tcPr>
            <w:tcW w:w="1345"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91"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93"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93"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92"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FootnoteReference"/>
                <w:rFonts w:ascii="Calibri" w:hAnsi="Calibri"/>
                <w:color w:val="1F3864" w:themeColor="accent1" w:themeShade="80"/>
                <w:sz w:val="18"/>
              </w:rPr>
              <w:footnoteReference w:id="1"/>
            </w:r>
          </w:p>
        </w:tc>
        <w:tc>
          <w:tcPr>
            <w:tcW w:w="1293"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36"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71"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8C59CF">
        <w:trPr>
          <w:trHeight w:val="1795"/>
        </w:trPr>
        <w:tc>
          <w:tcPr>
            <w:tcW w:w="1345" w:type="dxa"/>
          </w:tcPr>
          <w:p w14:paraId="29F01B29" w14:textId="411112D7" w:rsidR="00FD5149" w:rsidRPr="006E3B0D" w:rsidRDefault="008C59CF" w:rsidP="00FD5149">
            <w:pPr>
              <w:jc w:val="both"/>
              <w:rPr>
                <w:b/>
                <w:sz w:val="18"/>
                <w:szCs w:val="24"/>
              </w:rPr>
            </w:pPr>
            <w:r w:rsidRPr="008C59CF">
              <w:rPr>
                <w:rFonts w:ascii="Calibri" w:hAnsi="Calibri" w:cs="Arial"/>
                <w:i/>
                <w:color w:val="548DD4"/>
                <w:sz w:val="18"/>
                <w:szCs w:val="20"/>
                <w:lang w:eastAsia="es-CL"/>
              </w:rPr>
              <w:t>Desarrollo Seguro de Software</w:t>
            </w:r>
          </w:p>
        </w:tc>
        <w:tc>
          <w:tcPr>
            <w:tcW w:w="1091" w:type="dxa"/>
          </w:tcPr>
          <w:p w14:paraId="7B4EBE25" w14:textId="7EADDDAA" w:rsidR="00FD5149" w:rsidRPr="006E3B0D" w:rsidRDefault="008C59CF" w:rsidP="00FD5149">
            <w:pPr>
              <w:jc w:val="both"/>
              <w:rPr>
                <w:rFonts w:ascii="Calibri" w:hAnsi="Calibri" w:cs="Arial"/>
                <w:i/>
                <w:color w:val="548DD4"/>
                <w:sz w:val="18"/>
                <w:szCs w:val="20"/>
                <w:lang w:eastAsia="es-CL"/>
              </w:rPr>
            </w:pPr>
            <w:r w:rsidRPr="008C59CF">
              <w:rPr>
                <w:rFonts w:ascii="Calibri" w:hAnsi="Calibri" w:cs="Arial"/>
                <w:i/>
                <w:color w:val="548DD4"/>
                <w:sz w:val="18"/>
                <w:szCs w:val="20"/>
                <w:lang w:eastAsia="es-CL"/>
              </w:rPr>
              <w:t>Implementación Autenticación JWT y Roles (</w:t>
            </w:r>
            <w:proofErr w:type="spellStart"/>
            <w:r w:rsidRPr="008C59CF">
              <w:rPr>
                <w:rFonts w:ascii="Calibri" w:hAnsi="Calibri" w:cs="Arial"/>
                <w:i/>
                <w:color w:val="548DD4"/>
                <w:sz w:val="18"/>
                <w:szCs w:val="20"/>
                <w:lang w:eastAsia="es-CL"/>
              </w:rPr>
              <w:t>Backend</w:t>
            </w:r>
            <w:proofErr w:type="spellEnd"/>
            <w:r w:rsidRPr="008C59CF">
              <w:rPr>
                <w:rFonts w:ascii="Calibri" w:hAnsi="Calibri" w:cs="Arial"/>
                <w:i/>
                <w:color w:val="548DD4"/>
                <w:sz w:val="18"/>
                <w:szCs w:val="20"/>
                <w:lang w:eastAsia="es-CL"/>
              </w:rPr>
              <w:t>/</w:t>
            </w:r>
            <w:proofErr w:type="spellStart"/>
            <w:r w:rsidRPr="008C59CF">
              <w:rPr>
                <w:rFonts w:ascii="Calibri" w:hAnsi="Calibri" w:cs="Arial"/>
                <w:i/>
                <w:color w:val="548DD4"/>
                <w:sz w:val="18"/>
                <w:szCs w:val="20"/>
                <w:lang w:eastAsia="es-CL"/>
              </w:rPr>
              <w:t>Frontend</w:t>
            </w:r>
            <w:proofErr w:type="spellEnd"/>
            <w:r w:rsidRPr="008C59CF">
              <w:rPr>
                <w:rFonts w:ascii="Calibri" w:hAnsi="Calibri" w:cs="Arial"/>
                <w:i/>
                <w:color w:val="548DD4"/>
                <w:sz w:val="18"/>
                <w:szCs w:val="20"/>
                <w:lang w:eastAsia="es-CL"/>
              </w:rPr>
              <w:t>).</w:t>
            </w:r>
          </w:p>
        </w:tc>
        <w:tc>
          <w:tcPr>
            <w:tcW w:w="1293" w:type="dxa"/>
          </w:tcPr>
          <w:p w14:paraId="16E191DF" w14:textId="41D430B4" w:rsidR="00FD5149" w:rsidRPr="006E3B0D" w:rsidRDefault="008C59CF" w:rsidP="00FD5149">
            <w:pPr>
              <w:jc w:val="both"/>
              <w:rPr>
                <w:b/>
                <w:sz w:val="18"/>
                <w:szCs w:val="24"/>
              </w:rPr>
            </w:pPr>
            <w:proofErr w:type="spellStart"/>
            <w:r w:rsidRPr="008C59CF">
              <w:rPr>
                <w:rFonts w:ascii="Calibri" w:hAnsi="Calibri" w:cs="Arial"/>
                <w:i/>
                <w:color w:val="548DD4"/>
                <w:sz w:val="18"/>
                <w:szCs w:val="20"/>
                <w:lang w:eastAsia="es-CL"/>
              </w:rPr>
              <w:t>FastAPI</w:t>
            </w:r>
            <w:proofErr w:type="spellEnd"/>
            <w:r w:rsidRPr="008C59CF">
              <w:rPr>
                <w:rFonts w:ascii="Calibri" w:hAnsi="Calibri" w:cs="Arial"/>
                <w:i/>
                <w:color w:val="548DD4"/>
                <w:sz w:val="18"/>
                <w:szCs w:val="20"/>
                <w:lang w:eastAsia="es-CL"/>
              </w:rPr>
              <w:t xml:space="preserve">, </w:t>
            </w:r>
            <w:proofErr w:type="spellStart"/>
            <w:r w:rsidRPr="008C59CF">
              <w:rPr>
                <w:rFonts w:ascii="Calibri" w:hAnsi="Calibri" w:cs="Arial"/>
                <w:i/>
                <w:color w:val="548DD4"/>
                <w:sz w:val="18"/>
                <w:szCs w:val="20"/>
                <w:lang w:eastAsia="es-CL"/>
              </w:rPr>
              <w:t>Flutter</w:t>
            </w:r>
            <w:proofErr w:type="spellEnd"/>
            <w:r w:rsidRPr="008C59CF">
              <w:rPr>
                <w:rFonts w:ascii="Calibri" w:hAnsi="Calibri" w:cs="Arial"/>
                <w:i/>
                <w:color w:val="548DD4"/>
                <w:sz w:val="18"/>
                <w:szCs w:val="20"/>
                <w:lang w:eastAsia="es-CL"/>
              </w:rPr>
              <w:t>, PostgreSQL.</w:t>
            </w:r>
          </w:p>
        </w:tc>
        <w:tc>
          <w:tcPr>
            <w:tcW w:w="1293" w:type="dxa"/>
          </w:tcPr>
          <w:p w14:paraId="66A5D860" w14:textId="3BDBC884" w:rsidR="00FD5149" w:rsidRPr="006E3B0D" w:rsidRDefault="008C59CF" w:rsidP="00FD5149">
            <w:pPr>
              <w:jc w:val="both"/>
              <w:rPr>
                <w:b/>
                <w:sz w:val="18"/>
                <w:szCs w:val="24"/>
              </w:rPr>
            </w:pPr>
            <w:r>
              <w:rPr>
                <w:rFonts w:ascii="Calibri" w:hAnsi="Calibri" w:cs="Arial"/>
                <w:i/>
                <w:color w:val="548DD4"/>
                <w:sz w:val="18"/>
                <w:szCs w:val="20"/>
                <w:lang w:eastAsia="es-CL"/>
              </w:rPr>
              <w:t>1 semana</w:t>
            </w:r>
          </w:p>
        </w:tc>
        <w:tc>
          <w:tcPr>
            <w:tcW w:w="1292" w:type="dxa"/>
          </w:tcPr>
          <w:p w14:paraId="036AB5D8" w14:textId="4994FCCE" w:rsidR="00FD5149" w:rsidRPr="006E3B0D" w:rsidRDefault="008C59CF"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Todo el equipo</w:t>
            </w:r>
          </w:p>
        </w:tc>
        <w:tc>
          <w:tcPr>
            <w:tcW w:w="1293" w:type="dxa"/>
          </w:tcPr>
          <w:p w14:paraId="2FCEC037" w14:textId="4A4CFD99" w:rsidR="00FD5149" w:rsidRPr="006E3B0D" w:rsidRDefault="008C59CF" w:rsidP="00FD5149">
            <w:pPr>
              <w:jc w:val="both"/>
              <w:rPr>
                <w:rFonts w:ascii="Calibri" w:hAnsi="Calibri" w:cs="Arial"/>
                <w:i/>
                <w:color w:val="548DD4"/>
                <w:sz w:val="18"/>
                <w:szCs w:val="20"/>
                <w:lang w:eastAsia="es-CL"/>
              </w:rPr>
            </w:pPr>
            <w:r w:rsidRPr="008C59CF">
              <w:rPr>
                <w:rFonts w:ascii="Calibri" w:hAnsi="Calibri" w:cs="Arial"/>
                <w:i/>
                <w:color w:val="548DD4"/>
                <w:sz w:val="18"/>
                <w:szCs w:val="20"/>
                <w:lang w:eastAsia="es-CL"/>
              </w:rPr>
              <w:t>Requirió estructuración del modelo ORM y validación de encriptación hash.</w:t>
            </w:r>
          </w:p>
        </w:tc>
        <w:tc>
          <w:tcPr>
            <w:tcW w:w="1436" w:type="dxa"/>
          </w:tcPr>
          <w:p w14:paraId="2163602D" w14:textId="7CCFE3E4" w:rsidR="00FD5149" w:rsidRPr="00E54467" w:rsidRDefault="008C59CF" w:rsidP="00FD5149">
            <w:pPr>
              <w:jc w:val="both"/>
              <w:rPr>
                <w:rFonts w:ascii="Calibri" w:hAnsi="Calibri" w:cs="Arial"/>
                <w:i/>
                <w:color w:val="C00000"/>
                <w:sz w:val="16"/>
                <w:szCs w:val="20"/>
                <w:lang w:eastAsia="es-CL"/>
              </w:rPr>
            </w:pPr>
            <w:r>
              <w:rPr>
                <w:rFonts w:ascii="Calibri" w:hAnsi="Calibri" w:cs="Arial"/>
                <w:i/>
                <w:color w:val="548DD4"/>
                <w:sz w:val="18"/>
                <w:szCs w:val="20"/>
                <w:lang w:eastAsia="es-CL"/>
              </w:rPr>
              <w:t>Completado</w:t>
            </w:r>
            <w:r w:rsidR="00FD5149">
              <w:rPr>
                <w:rFonts w:ascii="Calibri" w:hAnsi="Calibri" w:cs="Arial"/>
                <w:i/>
                <w:color w:val="C00000"/>
                <w:sz w:val="16"/>
                <w:szCs w:val="20"/>
                <w:lang w:eastAsia="es-CL"/>
              </w:rPr>
              <w:t xml:space="preserve"> </w:t>
            </w:r>
          </w:p>
        </w:tc>
        <w:tc>
          <w:tcPr>
            <w:tcW w:w="871" w:type="dxa"/>
          </w:tcPr>
          <w:p w14:paraId="09EF02FC" w14:textId="77777777" w:rsidR="00FD5149" w:rsidRDefault="008C59CF"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N/A</w:t>
            </w:r>
          </w:p>
          <w:p w14:paraId="7C6D6F31" w14:textId="154AAD3A" w:rsidR="008C59CF" w:rsidRPr="006E3B0D" w:rsidRDefault="008C59CF" w:rsidP="00FD5149">
            <w:pPr>
              <w:jc w:val="both"/>
              <w:rPr>
                <w:rFonts w:ascii="Calibri" w:hAnsi="Calibri" w:cs="Arial"/>
                <w:i/>
                <w:color w:val="548DD4"/>
                <w:sz w:val="18"/>
                <w:szCs w:val="20"/>
                <w:lang w:eastAsia="es-CL"/>
              </w:rPr>
            </w:pPr>
          </w:p>
        </w:tc>
      </w:tr>
      <w:tr w:rsidR="008C59CF" w:rsidRPr="006E3B0D" w14:paraId="68F9148A" w14:textId="77777777" w:rsidTr="008C59CF">
        <w:trPr>
          <w:trHeight w:val="1795"/>
        </w:trPr>
        <w:tc>
          <w:tcPr>
            <w:tcW w:w="1345" w:type="dxa"/>
          </w:tcPr>
          <w:p w14:paraId="63B21B69" w14:textId="2A014277" w:rsidR="008C59CF" w:rsidRPr="008C59CF" w:rsidRDefault="008C59CF" w:rsidP="00FD5149">
            <w:pPr>
              <w:jc w:val="both"/>
              <w:rPr>
                <w:rFonts w:ascii="Calibri" w:hAnsi="Calibri" w:cs="Arial"/>
                <w:i/>
                <w:color w:val="548DD4"/>
                <w:sz w:val="18"/>
                <w:szCs w:val="20"/>
                <w:lang w:eastAsia="es-CL"/>
              </w:rPr>
            </w:pPr>
            <w:r w:rsidRPr="008C59CF">
              <w:rPr>
                <w:rFonts w:ascii="Calibri" w:hAnsi="Calibri" w:cs="Arial"/>
                <w:i/>
                <w:color w:val="548DD4"/>
                <w:sz w:val="18"/>
                <w:szCs w:val="20"/>
                <w:lang w:eastAsia="es-CL"/>
              </w:rPr>
              <w:t>Administración de Sesiones y Caché</w:t>
            </w:r>
          </w:p>
        </w:tc>
        <w:tc>
          <w:tcPr>
            <w:tcW w:w="1091" w:type="dxa"/>
          </w:tcPr>
          <w:p w14:paraId="42D26968" w14:textId="7BCBACA1" w:rsidR="008C59CF" w:rsidRPr="008C59CF" w:rsidRDefault="008C59CF" w:rsidP="00FD5149">
            <w:pPr>
              <w:jc w:val="both"/>
              <w:rPr>
                <w:rFonts w:ascii="Calibri" w:hAnsi="Calibri" w:cs="Arial"/>
                <w:i/>
                <w:color w:val="548DD4"/>
                <w:sz w:val="18"/>
                <w:szCs w:val="20"/>
                <w:lang w:eastAsia="es-CL"/>
              </w:rPr>
            </w:pPr>
            <w:r w:rsidRPr="008C59CF">
              <w:rPr>
                <w:rFonts w:ascii="Calibri" w:hAnsi="Calibri" w:cs="Arial"/>
                <w:i/>
                <w:color w:val="548DD4"/>
                <w:sz w:val="18"/>
                <w:szCs w:val="20"/>
                <w:lang w:eastAsia="es-CL"/>
              </w:rPr>
              <w:t>Cierre de sesión con revocación de tokens [APP-03].</w:t>
            </w:r>
          </w:p>
        </w:tc>
        <w:tc>
          <w:tcPr>
            <w:tcW w:w="1293" w:type="dxa"/>
          </w:tcPr>
          <w:p w14:paraId="1D228197" w14:textId="19A8DB39" w:rsidR="008C59CF" w:rsidRPr="008C59CF" w:rsidRDefault="008C59CF" w:rsidP="00FD5149">
            <w:pPr>
              <w:jc w:val="both"/>
              <w:rPr>
                <w:rFonts w:ascii="Calibri" w:hAnsi="Calibri" w:cs="Arial"/>
                <w:i/>
                <w:color w:val="548DD4"/>
                <w:sz w:val="18"/>
                <w:szCs w:val="20"/>
                <w:lang w:eastAsia="es-CL"/>
              </w:rPr>
            </w:pPr>
            <w:r w:rsidRPr="008C59CF">
              <w:rPr>
                <w:rFonts w:ascii="Calibri" w:hAnsi="Calibri" w:cs="Arial"/>
                <w:i/>
                <w:color w:val="548DD4"/>
                <w:sz w:val="18"/>
                <w:szCs w:val="20"/>
                <w:lang w:eastAsia="es-CL"/>
              </w:rPr>
              <w:t xml:space="preserve">Redis, </w:t>
            </w:r>
            <w:proofErr w:type="spellStart"/>
            <w:r w:rsidRPr="008C59CF">
              <w:rPr>
                <w:rFonts w:ascii="Calibri" w:hAnsi="Calibri" w:cs="Arial"/>
                <w:i/>
                <w:color w:val="548DD4"/>
                <w:sz w:val="18"/>
                <w:szCs w:val="20"/>
                <w:lang w:eastAsia="es-CL"/>
              </w:rPr>
              <w:t>FastAPI</w:t>
            </w:r>
            <w:proofErr w:type="spellEnd"/>
            <w:r w:rsidRPr="008C59CF">
              <w:rPr>
                <w:rFonts w:ascii="Calibri" w:hAnsi="Calibri" w:cs="Arial"/>
                <w:i/>
                <w:color w:val="548DD4"/>
                <w:sz w:val="18"/>
                <w:szCs w:val="20"/>
                <w:lang w:eastAsia="es-CL"/>
              </w:rPr>
              <w:t>.</w:t>
            </w:r>
          </w:p>
        </w:tc>
        <w:tc>
          <w:tcPr>
            <w:tcW w:w="1293" w:type="dxa"/>
          </w:tcPr>
          <w:p w14:paraId="4FD24A48" w14:textId="55369020" w:rsidR="008C59CF" w:rsidRDefault="008C59CF"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292" w:type="dxa"/>
          </w:tcPr>
          <w:p w14:paraId="5178907C" w14:textId="7C7E7D6A" w:rsidR="008C59CF" w:rsidRDefault="008C59CF" w:rsidP="00FD5149">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Alvaro</w:t>
            </w:r>
            <w:proofErr w:type="spellEnd"/>
            <w:r>
              <w:rPr>
                <w:rFonts w:ascii="Calibri" w:hAnsi="Calibri" w:cs="Arial"/>
                <w:i/>
                <w:color w:val="548DD4"/>
                <w:sz w:val="18"/>
                <w:szCs w:val="20"/>
                <w:lang w:eastAsia="es-CL"/>
              </w:rPr>
              <w:t xml:space="preserve"> Ortiz</w:t>
            </w:r>
          </w:p>
        </w:tc>
        <w:tc>
          <w:tcPr>
            <w:tcW w:w="1293" w:type="dxa"/>
          </w:tcPr>
          <w:p w14:paraId="194BC735" w14:textId="21E1443D" w:rsidR="008C59CF" w:rsidRPr="008C59CF" w:rsidRDefault="008C59CF" w:rsidP="00FD5149">
            <w:pPr>
              <w:jc w:val="both"/>
              <w:rPr>
                <w:rFonts w:ascii="Calibri" w:hAnsi="Calibri" w:cs="Arial"/>
                <w:i/>
                <w:color w:val="548DD4"/>
                <w:sz w:val="18"/>
                <w:szCs w:val="20"/>
                <w:lang w:eastAsia="es-CL"/>
              </w:rPr>
            </w:pPr>
            <w:r w:rsidRPr="008C59CF">
              <w:rPr>
                <w:rFonts w:ascii="Calibri" w:hAnsi="Calibri" w:cs="Arial"/>
                <w:i/>
                <w:color w:val="548DD4"/>
                <w:sz w:val="18"/>
                <w:szCs w:val="20"/>
                <w:lang w:eastAsia="es-CL"/>
              </w:rPr>
              <w:t>Riesgo de que un token capturado siga vivo si no se inyecta en la lista negra.</w:t>
            </w:r>
          </w:p>
        </w:tc>
        <w:tc>
          <w:tcPr>
            <w:tcW w:w="1436" w:type="dxa"/>
          </w:tcPr>
          <w:p w14:paraId="0B25EDC9" w14:textId="189AAF47" w:rsidR="008C59CF" w:rsidRDefault="008C59CF"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En curso</w:t>
            </w:r>
          </w:p>
        </w:tc>
        <w:tc>
          <w:tcPr>
            <w:tcW w:w="871" w:type="dxa"/>
          </w:tcPr>
          <w:p w14:paraId="491FEDF8" w14:textId="7973F720" w:rsidR="008C59CF" w:rsidRPr="008C59CF" w:rsidRDefault="008C59CF" w:rsidP="00FD5149">
            <w:pPr>
              <w:jc w:val="both"/>
              <w:rPr>
                <w:rFonts w:ascii="Calibri" w:hAnsi="Calibri" w:cs="Arial"/>
                <w:i/>
                <w:color w:val="548DD4"/>
                <w:sz w:val="16"/>
                <w:szCs w:val="16"/>
                <w:lang w:eastAsia="es-CL"/>
              </w:rPr>
            </w:pPr>
            <w:r w:rsidRPr="008C59CF">
              <w:rPr>
                <w:rFonts w:ascii="Calibri" w:hAnsi="Calibri" w:cs="Arial"/>
                <w:i/>
                <w:color w:val="548DD4"/>
                <w:sz w:val="16"/>
                <w:szCs w:val="16"/>
                <w:lang w:eastAsia="es-CL"/>
              </w:rPr>
              <w:t>Se priorizó el uso de Redis sobre PostgreSQL para la gestión de tokens revocados.</w:t>
            </w:r>
          </w:p>
        </w:tc>
      </w:tr>
      <w:tr w:rsidR="008C59CF" w:rsidRPr="006E3B0D" w14:paraId="35A82626" w14:textId="77777777" w:rsidTr="008C59CF">
        <w:trPr>
          <w:trHeight w:val="1795"/>
        </w:trPr>
        <w:tc>
          <w:tcPr>
            <w:tcW w:w="1345" w:type="dxa"/>
          </w:tcPr>
          <w:p w14:paraId="514AE821" w14:textId="1B97C0AC" w:rsidR="008C59CF" w:rsidRPr="008C59CF" w:rsidRDefault="008C59CF" w:rsidP="00FD5149">
            <w:pPr>
              <w:jc w:val="both"/>
              <w:rPr>
                <w:rFonts w:ascii="Calibri" w:hAnsi="Calibri" w:cs="Arial"/>
                <w:i/>
                <w:color w:val="548DD4"/>
                <w:sz w:val="18"/>
                <w:szCs w:val="20"/>
                <w:lang w:eastAsia="es-CL"/>
              </w:rPr>
            </w:pPr>
            <w:r w:rsidRPr="008C59CF">
              <w:rPr>
                <w:rFonts w:ascii="Calibri" w:hAnsi="Calibri" w:cs="Arial"/>
                <w:i/>
                <w:color w:val="548DD4"/>
                <w:sz w:val="18"/>
                <w:szCs w:val="20"/>
                <w:lang w:eastAsia="es-CL"/>
              </w:rPr>
              <w:t>Arquitectura de Datos Escalable</w:t>
            </w:r>
          </w:p>
        </w:tc>
        <w:tc>
          <w:tcPr>
            <w:tcW w:w="1091" w:type="dxa"/>
          </w:tcPr>
          <w:p w14:paraId="41B81553" w14:textId="7A4F7A34" w:rsidR="008C59CF" w:rsidRPr="008C59CF" w:rsidRDefault="008C59CF" w:rsidP="00FD5149">
            <w:pPr>
              <w:jc w:val="both"/>
              <w:rPr>
                <w:rFonts w:ascii="Calibri" w:hAnsi="Calibri" w:cs="Arial"/>
                <w:i/>
                <w:color w:val="548DD4"/>
                <w:sz w:val="18"/>
                <w:szCs w:val="20"/>
                <w:lang w:eastAsia="es-CL"/>
              </w:rPr>
            </w:pPr>
            <w:r w:rsidRPr="008C59CF">
              <w:rPr>
                <w:rFonts w:ascii="Calibri" w:hAnsi="Calibri" w:cs="Arial"/>
                <w:i/>
                <w:color w:val="548DD4"/>
                <w:sz w:val="18"/>
                <w:szCs w:val="20"/>
                <w:lang w:eastAsia="es-CL"/>
              </w:rPr>
              <w:t xml:space="preserve">Refactorización transversal para Aislamiento </w:t>
            </w:r>
            <w:proofErr w:type="spellStart"/>
            <w:r w:rsidRPr="008C59CF">
              <w:rPr>
                <w:rFonts w:ascii="Calibri" w:hAnsi="Calibri" w:cs="Arial"/>
                <w:i/>
                <w:color w:val="548DD4"/>
                <w:sz w:val="18"/>
                <w:szCs w:val="20"/>
                <w:lang w:eastAsia="es-CL"/>
              </w:rPr>
              <w:t>Multi-tenancy</w:t>
            </w:r>
            <w:proofErr w:type="spellEnd"/>
            <w:r w:rsidRPr="008C59CF">
              <w:rPr>
                <w:rFonts w:ascii="Calibri" w:hAnsi="Calibri" w:cs="Arial"/>
                <w:i/>
                <w:color w:val="548DD4"/>
                <w:sz w:val="18"/>
                <w:szCs w:val="20"/>
                <w:lang w:eastAsia="es-CL"/>
              </w:rPr>
              <w:t xml:space="preserve"> [TRV-01].</w:t>
            </w:r>
          </w:p>
        </w:tc>
        <w:tc>
          <w:tcPr>
            <w:tcW w:w="1293" w:type="dxa"/>
          </w:tcPr>
          <w:p w14:paraId="4E16FB1A" w14:textId="7261C224" w:rsidR="008C59CF" w:rsidRPr="008C59CF" w:rsidRDefault="008C59CF" w:rsidP="00FD5149">
            <w:pPr>
              <w:jc w:val="both"/>
              <w:rPr>
                <w:rFonts w:ascii="Calibri" w:hAnsi="Calibri" w:cs="Arial"/>
                <w:i/>
                <w:color w:val="548DD4"/>
                <w:sz w:val="18"/>
                <w:szCs w:val="20"/>
                <w:lang w:eastAsia="es-CL"/>
              </w:rPr>
            </w:pPr>
            <w:r w:rsidRPr="008C59CF">
              <w:rPr>
                <w:rFonts w:ascii="Calibri" w:hAnsi="Calibri" w:cs="Arial"/>
                <w:i/>
                <w:color w:val="548DD4"/>
                <w:sz w:val="18"/>
                <w:szCs w:val="20"/>
                <w:lang w:eastAsia="es-CL"/>
              </w:rPr>
              <w:t xml:space="preserve">PostgreSQL, </w:t>
            </w:r>
            <w:proofErr w:type="spellStart"/>
            <w:r w:rsidRPr="008C59CF">
              <w:rPr>
                <w:rFonts w:ascii="Calibri" w:hAnsi="Calibri" w:cs="Arial"/>
                <w:i/>
                <w:color w:val="548DD4"/>
                <w:sz w:val="18"/>
                <w:szCs w:val="20"/>
                <w:lang w:eastAsia="es-CL"/>
              </w:rPr>
              <w:t>SQLAlchemy</w:t>
            </w:r>
            <w:proofErr w:type="spellEnd"/>
            <w:r w:rsidRPr="008C59CF">
              <w:rPr>
                <w:rFonts w:ascii="Calibri" w:hAnsi="Calibri" w:cs="Arial"/>
                <w:i/>
                <w:color w:val="548DD4"/>
                <w:sz w:val="18"/>
                <w:szCs w:val="20"/>
                <w:lang w:eastAsia="es-CL"/>
              </w:rPr>
              <w:t>.</w:t>
            </w:r>
          </w:p>
        </w:tc>
        <w:tc>
          <w:tcPr>
            <w:tcW w:w="1293" w:type="dxa"/>
          </w:tcPr>
          <w:p w14:paraId="62ABE823" w14:textId="053000D7" w:rsidR="008C59CF" w:rsidRDefault="008C59CF"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292" w:type="dxa"/>
          </w:tcPr>
          <w:p w14:paraId="77F582CB" w14:textId="45DF4DAA" w:rsidR="008C59CF" w:rsidRDefault="008C59CF"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Todo el equipo</w:t>
            </w:r>
          </w:p>
        </w:tc>
        <w:tc>
          <w:tcPr>
            <w:tcW w:w="1293" w:type="dxa"/>
          </w:tcPr>
          <w:p w14:paraId="20A79E28" w14:textId="3FD2A811" w:rsidR="008C59CF" w:rsidRPr="008C59CF" w:rsidRDefault="008C59CF" w:rsidP="00FD5149">
            <w:pPr>
              <w:jc w:val="both"/>
              <w:rPr>
                <w:rFonts w:ascii="Calibri" w:hAnsi="Calibri" w:cs="Arial"/>
                <w:i/>
                <w:color w:val="548DD4"/>
                <w:sz w:val="18"/>
                <w:szCs w:val="20"/>
                <w:lang w:eastAsia="es-CL"/>
              </w:rPr>
            </w:pPr>
            <w:r w:rsidRPr="008C59CF">
              <w:rPr>
                <w:rFonts w:ascii="Calibri" w:hAnsi="Calibri" w:cs="Arial"/>
                <w:i/>
                <w:color w:val="548DD4"/>
                <w:sz w:val="18"/>
                <w:szCs w:val="20"/>
                <w:lang w:eastAsia="es-CL"/>
              </w:rPr>
              <w:t>Impacto crítico. Si falla, se exponen datos cruzados entre empresas.</w:t>
            </w:r>
          </w:p>
        </w:tc>
        <w:tc>
          <w:tcPr>
            <w:tcW w:w="1436" w:type="dxa"/>
          </w:tcPr>
          <w:p w14:paraId="596B3A79" w14:textId="1BB77CAA" w:rsidR="008C59CF" w:rsidRDefault="008C59CF" w:rsidP="00FD5149">
            <w:pPr>
              <w:jc w:val="both"/>
              <w:rPr>
                <w:rFonts w:ascii="Calibri" w:hAnsi="Calibri" w:cs="Arial"/>
                <w:i/>
                <w:color w:val="548DD4"/>
                <w:sz w:val="18"/>
                <w:szCs w:val="20"/>
                <w:lang w:eastAsia="es-CL"/>
              </w:rPr>
            </w:pPr>
            <w:r w:rsidRPr="008C59CF">
              <w:rPr>
                <w:rFonts w:ascii="Calibri" w:hAnsi="Calibri" w:cs="Arial"/>
                <w:i/>
                <w:color w:val="548DD4"/>
                <w:sz w:val="18"/>
                <w:szCs w:val="20"/>
                <w:lang w:eastAsia="es-CL"/>
              </w:rPr>
              <w:t>No iniciado</w:t>
            </w:r>
          </w:p>
        </w:tc>
        <w:tc>
          <w:tcPr>
            <w:tcW w:w="871" w:type="dxa"/>
          </w:tcPr>
          <w:p w14:paraId="01AF1AEA" w14:textId="761AA4B7" w:rsidR="008C59CF" w:rsidRPr="00D86C12" w:rsidRDefault="008C59CF" w:rsidP="00FD5149">
            <w:pPr>
              <w:jc w:val="both"/>
              <w:rPr>
                <w:rFonts w:ascii="Calibri" w:hAnsi="Calibri" w:cs="Arial"/>
                <w:i/>
                <w:color w:val="548DD4"/>
                <w:sz w:val="16"/>
                <w:szCs w:val="16"/>
                <w:lang w:eastAsia="es-CL"/>
              </w:rPr>
            </w:pPr>
            <w:r w:rsidRPr="00D86C12">
              <w:rPr>
                <w:rFonts w:ascii="Calibri" w:hAnsi="Calibri" w:cs="Arial"/>
                <w:i/>
                <w:color w:val="548DD4"/>
                <w:sz w:val="16"/>
                <w:szCs w:val="16"/>
                <w:lang w:eastAsia="es-CL"/>
              </w:rPr>
              <w:t>Ninguno por ahora.</w:t>
            </w:r>
          </w:p>
        </w:tc>
      </w:tr>
      <w:tr w:rsidR="008C59CF" w:rsidRPr="006E3B0D" w14:paraId="736CE9BC" w14:textId="77777777" w:rsidTr="008C59CF">
        <w:trPr>
          <w:trHeight w:val="1795"/>
        </w:trPr>
        <w:tc>
          <w:tcPr>
            <w:tcW w:w="1345" w:type="dxa"/>
          </w:tcPr>
          <w:p w14:paraId="0C8ECEFB" w14:textId="19AE1501" w:rsidR="008C59CF" w:rsidRPr="008C59CF" w:rsidRDefault="008C59CF" w:rsidP="00FD5149">
            <w:pPr>
              <w:jc w:val="both"/>
              <w:rPr>
                <w:rFonts w:ascii="Calibri" w:hAnsi="Calibri" w:cs="Arial"/>
                <w:i/>
                <w:color w:val="548DD4"/>
                <w:sz w:val="18"/>
                <w:szCs w:val="20"/>
                <w:lang w:eastAsia="es-CL"/>
              </w:rPr>
            </w:pPr>
            <w:r w:rsidRPr="008C59CF">
              <w:rPr>
                <w:rFonts w:ascii="Calibri" w:hAnsi="Calibri" w:cs="Arial"/>
                <w:i/>
                <w:color w:val="548DD4"/>
                <w:sz w:val="18"/>
                <w:szCs w:val="20"/>
                <w:lang w:eastAsia="es-CL"/>
              </w:rPr>
              <w:t>Integración de Servicios Móviles</w:t>
            </w:r>
          </w:p>
        </w:tc>
        <w:tc>
          <w:tcPr>
            <w:tcW w:w="1091" w:type="dxa"/>
          </w:tcPr>
          <w:p w14:paraId="5DA7204A" w14:textId="524A75EA" w:rsidR="008C59CF" w:rsidRPr="008C59CF" w:rsidRDefault="008C59CF" w:rsidP="00FD5149">
            <w:pPr>
              <w:jc w:val="both"/>
              <w:rPr>
                <w:rFonts w:ascii="Calibri" w:hAnsi="Calibri" w:cs="Arial"/>
                <w:i/>
                <w:color w:val="548DD4"/>
                <w:sz w:val="18"/>
                <w:szCs w:val="20"/>
                <w:lang w:eastAsia="es-CL"/>
              </w:rPr>
            </w:pPr>
            <w:proofErr w:type="spellStart"/>
            <w:r w:rsidRPr="008C59CF">
              <w:rPr>
                <w:rFonts w:ascii="Calibri" w:hAnsi="Calibri" w:cs="Arial"/>
                <w:i/>
                <w:color w:val="548DD4"/>
                <w:sz w:val="18"/>
                <w:szCs w:val="20"/>
                <w:lang w:eastAsia="es-CL"/>
              </w:rPr>
              <w:t>Setup</w:t>
            </w:r>
            <w:proofErr w:type="spellEnd"/>
            <w:r w:rsidRPr="008C59CF">
              <w:rPr>
                <w:rFonts w:ascii="Calibri" w:hAnsi="Calibri" w:cs="Arial"/>
                <w:i/>
                <w:color w:val="548DD4"/>
                <w:sz w:val="18"/>
                <w:szCs w:val="20"/>
                <w:lang w:eastAsia="es-CL"/>
              </w:rPr>
              <w:t xml:space="preserve"> de Notificaciones Push [APP-06].</w:t>
            </w:r>
          </w:p>
        </w:tc>
        <w:tc>
          <w:tcPr>
            <w:tcW w:w="1293" w:type="dxa"/>
          </w:tcPr>
          <w:p w14:paraId="6F8E9E0E" w14:textId="38F25656" w:rsidR="008C59CF" w:rsidRPr="008C59CF" w:rsidRDefault="008C59CF" w:rsidP="00FD5149">
            <w:pPr>
              <w:jc w:val="both"/>
              <w:rPr>
                <w:rFonts w:ascii="Calibri" w:hAnsi="Calibri" w:cs="Arial"/>
                <w:i/>
                <w:color w:val="548DD4"/>
                <w:sz w:val="18"/>
                <w:szCs w:val="20"/>
                <w:lang w:eastAsia="es-CL"/>
              </w:rPr>
            </w:pPr>
            <w:r w:rsidRPr="008C59CF">
              <w:rPr>
                <w:rFonts w:ascii="Calibri" w:hAnsi="Calibri" w:cs="Arial"/>
                <w:i/>
                <w:color w:val="548DD4"/>
                <w:sz w:val="18"/>
                <w:szCs w:val="20"/>
                <w:lang w:eastAsia="es-CL"/>
              </w:rPr>
              <w:t xml:space="preserve">SDK </w:t>
            </w:r>
            <w:proofErr w:type="spellStart"/>
            <w:r w:rsidRPr="008C59CF">
              <w:rPr>
                <w:rFonts w:ascii="Calibri" w:hAnsi="Calibri" w:cs="Arial"/>
                <w:i/>
                <w:color w:val="548DD4"/>
                <w:sz w:val="18"/>
                <w:szCs w:val="20"/>
                <w:lang w:eastAsia="es-CL"/>
              </w:rPr>
              <w:t>Firebase</w:t>
            </w:r>
            <w:proofErr w:type="spellEnd"/>
            <w:r w:rsidRPr="008C59CF">
              <w:rPr>
                <w:rFonts w:ascii="Calibri" w:hAnsi="Calibri" w:cs="Arial"/>
                <w:i/>
                <w:color w:val="548DD4"/>
                <w:sz w:val="18"/>
                <w:szCs w:val="20"/>
                <w:lang w:eastAsia="es-CL"/>
              </w:rPr>
              <w:t xml:space="preserve"> </w:t>
            </w:r>
            <w:proofErr w:type="spellStart"/>
            <w:r w:rsidRPr="008C59CF">
              <w:rPr>
                <w:rFonts w:ascii="Calibri" w:hAnsi="Calibri" w:cs="Arial"/>
                <w:i/>
                <w:color w:val="548DD4"/>
                <w:sz w:val="18"/>
                <w:szCs w:val="20"/>
                <w:lang w:eastAsia="es-CL"/>
              </w:rPr>
              <w:t>Admin</w:t>
            </w:r>
            <w:proofErr w:type="spellEnd"/>
            <w:r w:rsidRPr="008C59CF">
              <w:rPr>
                <w:rFonts w:ascii="Calibri" w:hAnsi="Calibri" w:cs="Arial"/>
                <w:i/>
                <w:color w:val="548DD4"/>
                <w:sz w:val="18"/>
                <w:szCs w:val="20"/>
                <w:lang w:eastAsia="es-CL"/>
              </w:rPr>
              <w:t xml:space="preserve">, </w:t>
            </w:r>
            <w:proofErr w:type="spellStart"/>
            <w:r w:rsidRPr="008C59CF">
              <w:rPr>
                <w:rFonts w:ascii="Calibri" w:hAnsi="Calibri" w:cs="Arial"/>
                <w:i/>
                <w:color w:val="548DD4"/>
                <w:sz w:val="18"/>
                <w:szCs w:val="20"/>
                <w:lang w:eastAsia="es-CL"/>
              </w:rPr>
              <w:t>Flutterfire</w:t>
            </w:r>
            <w:proofErr w:type="spellEnd"/>
            <w:r w:rsidRPr="008C59CF">
              <w:rPr>
                <w:rFonts w:ascii="Calibri" w:hAnsi="Calibri" w:cs="Arial"/>
                <w:i/>
                <w:color w:val="548DD4"/>
                <w:sz w:val="18"/>
                <w:szCs w:val="20"/>
                <w:lang w:eastAsia="es-CL"/>
              </w:rPr>
              <w:t>.</w:t>
            </w:r>
          </w:p>
        </w:tc>
        <w:tc>
          <w:tcPr>
            <w:tcW w:w="1293" w:type="dxa"/>
          </w:tcPr>
          <w:p w14:paraId="4D5283DC" w14:textId="393CC64A" w:rsidR="008C59CF" w:rsidRDefault="008C59CF"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292" w:type="dxa"/>
          </w:tcPr>
          <w:p w14:paraId="719963AA" w14:textId="2BC6D647" w:rsidR="008C59CF" w:rsidRDefault="008C59CF"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Cristian </w:t>
            </w:r>
            <w:proofErr w:type="spellStart"/>
            <w:r>
              <w:rPr>
                <w:rFonts w:ascii="Calibri" w:hAnsi="Calibri" w:cs="Arial"/>
                <w:i/>
                <w:color w:val="548DD4"/>
                <w:sz w:val="18"/>
                <w:szCs w:val="20"/>
                <w:lang w:eastAsia="es-CL"/>
              </w:rPr>
              <w:t>Gutierrez</w:t>
            </w:r>
            <w:proofErr w:type="spellEnd"/>
            <w:r>
              <w:rPr>
                <w:rFonts w:ascii="Calibri" w:hAnsi="Calibri" w:cs="Arial"/>
                <w:i/>
                <w:color w:val="548DD4"/>
                <w:sz w:val="18"/>
                <w:szCs w:val="20"/>
                <w:lang w:eastAsia="es-CL"/>
              </w:rPr>
              <w:t xml:space="preserve"> / </w:t>
            </w:r>
            <w:proofErr w:type="spellStart"/>
            <w:r>
              <w:rPr>
                <w:rFonts w:ascii="Calibri" w:hAnsi="Calibri" w:cs="Arial"/>
                <w:i/>
                <w:color w:val="548DD4"/>
                <w:sz w:val="18"/>
                <w:szCs w:val="20"/>
                <w:lang w:eastAsia="es-CL"/>
              </w:rPr>
              <w:t>Alvaro</w:t>
            </w:r>
            <w:proofErr w:type="spellEnd"/>
            <w:r>
              <w:rPr>
                <w:rFonts w:ascii="Calibri" w:hAnsi="Calibri" w:cs="Arial"/>
                <w:i/>
                <w:color w:val="548DD4"/>
                <w:sz w:val="18"/>
                <w:szCs w:val="20"/>
                <w:lang w:eastAsia="es-CL"/>
              </w:rPr>
              <w:t xml:space="preserve"> Ortiz</w:t>
            </w:r>
          </w:p>
        </w:tc>
        <w:tc>
          <w:tcPr>
            <w:tcW w:w="1293" w:type="dxa"/>
          </w:tcPr>
          <w:p w14:paraId="24915B4F" w14:textId="2AE18106" w:rsidR="008C59CF" w:rsidRPr="008C59CF" w:rsidRDefault="008C59CF" w:rsidP="00FD5149">
            <w:pPr>
              <w:jc w:val="both"/>
              <w:rPr>
                <w:rFonts w:ascii="Calibri" w:hAnsi="Calibri" w:cs="Arial"/>
                <w:i/>
                <w:color w:val="548DD4"/>
                <w:sz w:val="18"/>
                <w:szCs w:val="20"/>
                <w:lang w:eastAsia="es-CL"/>
              </w:rPr>
            </w:pPr>
            <w:r w:rsidRPr="008C59CF">
              <w:rPr>
                <w:rFonts w:ascii="Calibri" w:hAnsi="Calibri" w:cs="Arial"/>
                <w:i/>
                <w:color w:val="548DD4"/>
                <w:sz w:val="18"/>
                <w:szCs w:val="20"/>
                <w:lang w:eastAsia="es-CL"/>
              </w:rPr>
              <w:t>Fuerte dependencia de la configuración correcta en la consola externa de Google.</w:t>
            </w:r>
          </w:p>
        </w:tc>
        <w:tc>
          <w:tcPr>
            <w:tcW w:w="1436" w:type="dxa"/>
          </w:tcPr>
          <w:p w14:paraId="7768A490" w14:textId="5BAA8259" w:rsidR="008C59CF" w:rsidRDefault="008C59CF" w:rsidP="00FD5149">
            <w:pPr>
              <w:jc w:val="both"/>
              <w:rPr>
                <w:rFonts w:ascii="Calibri" w:hAnsi="Calibri" w:cs="Arial"/>
                <w:i/>
                <w:color w:val="548DD4"/>
                <w:sz w:val="18"/>
                <w:szCs w:val="20"/>
                <w:lang w:eastAsia="es-CL"/>
              </w:rPr>
            </w:pPr>
            <w:r w:rsidRPr="008C59CF">
              <w:rPr>
                <w:rFonts w:ascii="Calibri" w:hAnsi="Calibri" w:cs="Arial"/>
                <w:i/>
                <w:color w:val="548DD4"/>
                <w:sz w:val="18"/>
                <w:szCs w:val="20"/>
                <w:lang w:eastAsia="es-CL"/>
              </w:rPr>
              <w:t>En curso</w:t>
            </w:r>
          </w:p>
        </w:tc>
        <w:tc>
          <w:tcPr>
            <w:tcW w:w="871" w:type="dxa"/>
          </w:tcPr>
          <w:p w14:paraId="047E115E" w14:textId="193308E1" w:rsidR="008C59CF" w:rsidRPr="00D86C12" w:rsidRDefault="00D86C12" w:rsidP="00FD5149">
            <w:pPr>
              <w:jc w:val="both"/>
              <w:rPr>
                <w:rFonts w:ascii="Calibri" w:hAnsi="Calibri" w:cs="Arial"/>
                <w:i/>
                <w:color w:val="548DD4"/>
                <w:sz w:val="16"/>
                <w:szCs w:val="16"/>
                <w:lang w:eastAsia="es-CL"/>
              </w:rPr>
            </w:pPr>
            <w:r w:rsidRPr="00D86C12">
              <w:rPr>
                <w:rFonts w:ascii="Calibri" w:hAnsi="Calibri" w:cs="Arial"/>
                <w:i/>
                <w:color w:val="548DD4"/>
                <w:sz w:val="16"/>
                <w:szCs w:val="16"/>
                <w:lang w:eastAsia="es-CL"/>
              </w:rPr>
              <w:t>Se realizan pruebas simuladas en el emulador antes de inyectar las credenciales reales.</w:t>
            </w:r>
          </w:p>
        </w:tc>
      </w:tr>
      <w:tr w:rsidR="008C59CF" w:rsidRPr="006E3B0D" w14:paraId="543C21E4" w14:textId="77777777" w:rsidTr="008C59CF">
        <w:trPr>
          <w:trHeight w:val="1795"/>
        </w:trPr>
        <w:tc>
          <w:tcPr>
            <w:tcW w:w="1345" w:type="dxa"/>
          </w:tcPr>
          <w:p w14:paraId="7CE03EB0" w14:textId="6AFEC4B7" w:rsidR="008C59CF" w:rsidRPr="008C59CF" w:rsidRDefault="00D86C12" w:rsidP="00FD5149">
            <w:pPr>
              <w:jc w:val="both"/>
              <w:rPr>
                <w:rFonts w:ascii="Calibri" w:hAnsi="Calibri" w:cs="Arial"/>
                <w:i/>
                <w:color w:val="548DD4"/>
                <w:sz w:val="18"/>
                <w:szCs w:val="20"/>
                <w:lang w:eastAsia="es-CL"/>
              </w:rPr>
            </w:pPr>
            <w:proofErr w:type="spellStart"/>
            <w:r w:rsidRPr="00D86C12">
              <w:rPr>
                <w:rFonts w:ascii="Calibri" w:hAnsi="Calibri" w:cs="Arial"/>
                <w:i/>
                <w:color w:val="548DD4"/>
                <w:sz w:val="18"/>
                <w:szCs w:val="20"/>
                <w:lang w:eastAsia="es-CL"/>
              </w:rPr>
              <w:t>Testing</w:t>
            </w:r>
            <w:proofErr w:type="spellEnd"/>
            <w:r w:rsidRPr="00D86C12">
              <w:rPr>
                <w:rFonts w:ascii="Calibri" w:hAnsi="Calibri" w:cs="Arial"/>
                <w:i/>
                <w:color w:val="548DD4"/>
                <w:sz w:val="18"/>
                <w:szCs w:val="20"/>
                <w:lang w:eastAsia="es-CL"/>
              </w:rPr>
              <w:t xml:space="preserve"> y Despliegue de Calidad</w:t>
            </w:r>
          </w:p>
        </w:tc>
        <w:tc>
          <w:tcPr>
            <w:tcW w:w="1091" w:type="dxa"/>
          </w:tcPr>
          <w:p w14:paraId="41D1D14F" w14:textId="16DA3B02" w:rsidR="008C59CF" w:rsidRPr="008C59CF" w:rsidRDefault="00D86C12" w:rsidP="00FD5149">
            <w:pPr>
              <w:jc w:val="both"/>
              <w:rPr>
                <w:rFonts w:ascii="Calibri" w:hAnsi="Calibri" w:cs="Arial"/>
                <w:i/>
                <w:color w:val="548DD4"/>
                <w:sz w:val="18"/>
                <w:szCs w:val="20"/>
                <w:lang w:eastAsia="es-CL"/>
              </w:rPr>
            </w:pPr>
            <w:r w:rsidRPr="00D86C12">
              <w:rPr>
                <w:rFonts w:ascii="Calibri" w:hAnsi="Calibri" w:cs="Arial"/>
                <w:i/>
                <w:color w:val="548DD4"/>
                <w:sz w:val="18"/>
                <w:szCs w:val="20"/>
                <w:lang w:eastAsia="es-CL"/>
              </w:rPr>
              <w:t>Demostración de flujos seguros y pruebas cruzadas.</w:t>
            </w:r>
          </w:p>
        </w:tc>
        <w:tc>
          <w:tcPr>
            <w:tcW w:w="1293" w:type="dxa"/>
          </w:tcPr>
          <w:p w14:paraId="2957A8C7" w14:textId="4C9C8975" w:rsidR="008C59CF" w:rsidRPr="008C59CF" w:rsidRDefault="00D86C12" w:rsidP="00FD5149">
            <w:pPr>
              <w:jc w:val="both"/>
              <w:rPr>
                <w:rFonts w:ascii="Calibri" w:hAnsi="Calibri" w:cs="Arial"/>
                <w:i/>
                <w:color w:val="548DD4"/>
                <w:sz w:val="18"/>
                <w:szCs w:val="20"/>
                <w:lang w:eastAsia="es-CL"/>
              </w:rPr>
            </w:pPr>
            <w:proofErr w:type="spellStart"/>
            <w:r w:rsidRPr="00D86C12">
              <w:rPr>
                <w:rFonts w:ascii="Calibri" w:hAnsi="Calibri" w:cs="Arial"/>
                <w:i/>
                <w:color w:val="548DD4"/>
                <w:sz w:val="18"/>
                <w:szCs w:val="20"/>
                <w:lang w:eastAsia="es-CL"/>
              </w:rPr>
              <w:t>Ngrok</w:t>
            </w:r>
            <w:proofErr w:type="spellEnd"/>
            <w:r w:rsidRPr="00D86C12">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Vercel</w:t>
            </w:r>
            <w:proofErr w:type="spellEnd"/>
          </w:p>
        </w:tc>
        <w:tc>
          <w:tcPr>
            <w:tcW w:w="1293" w:type="dxa"/>
          </w:tcPr>
          <w:p w14:paraId="22F2B568" w14:textId="65EF32E1" w:rsidR="008C59CF" w:rsidRDefault="00D86C1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292" w:type="dxa"/>
          </w:tcPr>
          <w:p w14:paraId="54262BD3" w14:textId="50419E08" w:rsidR="008C59CF" w:rsidRDefault="00D86C1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Todo el equipo</w:t>
            </w:r>
          </w:p>
        </w:tc>
        <w:tc>
          <w:tcPr>
            <w:tcW w:w="1293" w:type="dxa"/>
          </w:tcPr>
          <w:p w14:paraId="576C1DB6" w14:textId="0246B807" w:rsidR="008C59CF" w:rsidRPr="008C59CF" w:rsidRDefault="00D86C12" w:rsidP="00FD5149">
            <w:pPr>
              <w:jc w:val="both"/>
              <w:rPr>
                <w:rFonts w:ascii="Calibri" w:hAnsi="Calibri" w:cs="Arial"/>
                <w:i/>
                <w:color w:val="548DD4"/>
                <w:sz w:val="18"/>
                <w:szCs w:val="20"/>
                <w:lang w:eastAsia="es-CL"/>
              </w:rPr>
            </w:pPr>
            <w:r w:rsidRPr="00D86C12">
              <w:rPr>
                <w:rFonts w:ascii="Calibri" w:hAnsi="Calibri" w:cs="Arial"/>
                <w:i/>
                <w:color w:val="548DD4"/>
                <w:sz w:val="18"/>
                <w:szCs w:val="20"/>
                <w:lang w:eastAsia="es-CL"/>
              </w:rPr>
              <w:t>Fundamental para exponer el sistema funcionando ante el docente sin depender de la nube.</w:t>
            </w:r>
          </w:p>
        </w:tc>
        <w:tc>
          <w:tcPr>
            <w:tcW w:w="1436" w:type="dxa"/>
          </w:tcPr>
          <w:p w14:paraId="69BCA3B6" w14:textId="30977952" w:rsidR="008C59CF" w:rsidRDefault="00D86C1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No iniciado </w:t>
            </w:r>
          </w:p>
        </w:tc>
        <w:tc>
          <w:tcPr>
            <w:tcW w:w="871" w:type="dxa"/>
          </w:tcPr>
          <w:p w14:paraId="04E159BC" w14:textId="72558AC0" w:rsidR="008C59CF" w:rsidRDefault="00D86C1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N/A</w:t>
            </w:r>
          </w:p>
        </w:tc>
      </w:tr>
    </w:tbl>
    <w:tbl>
      <w:tblPr>
        <w:tblStyle w:val="TableGrid"/>
        <w:tblpPr w:leftFromText="141" w:rightFromText="141" w:vertAnchor="text" w:horzAnchor="margin" w:tblpXSpec="center" w:tblpY="24"/>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6333D9" w14:paraId="1C166B95" w14:textId="77777777" w:rsidTr="006333D9">
        <w:trPr>
          <w:trHeight w:val="440"/>
        </w:trPr>
        <w:tc>
          <w:tcPr>
            <w:tcW w:w="9640" w:type="dxa"/>
            <w:vAlign w:val="center"/>
          </w:tcPr>
          <w:p w14:paraId="33DF6445" w14:textId="77777777" w:rsidR="006333D9" w:rsidRPr="00BF2EA6" w:rsidRDefault="006333D9" w:rsidP="006333D9">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6333D9" w14:paraId="1BC25FFD" w14:textId="77777777" w:rsidTr="006333D9">
        <w:trPr>
          <w:trHeight w:val="800"/>
        </w:trPr>
        <w:tc>
          <w:tcPr>
            <w:tcW w:w="9640" w:type="dxa"/>
            <w:shd w:val="clear" w:color="auto" w:fill="D9E2F3" w:themeFill="accent1" w:themeFillTint="33"/>
            <w:vAlign w:val="center"/>
          </w:tcPr>
          <w:p w14:paraId="2329F5AB" w14:textId="77777777" w:rsidR="006333D9" w:rsidRPr="00DA1615" w:rsidRDefault="006333D9" w:rsidP="006333D9">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66FF4E8D" w14:textId="77777777" w:rsidR="0003309E" w:rsidRDefault="0003309E" w:rsidP="0003309E">
      <w:pPr>
        <w:rPr>
          <w:rFonts w:cs="Calibri Light"/>
          <w:color w:val="595959" w:themeColor="text1" w:themeTint="A6"/>
          <w:sz w:val="24"/>
          <w:szCs w:val="24"/>
          <w:lang w:val="es-ES"/>
        </w:rPr>
      </w:pPr>
    </w:p>
    <w:tbl>
      <w:tblPr>
        <w:tblStyle w:val="TableGrid"/>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Footer"/>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eGrid"/>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49"/>
      </w:tblGrid>
      <w:tr w:rsidR="0003309E" w14:paraId="5B12D08B" w14:textId="77777777" w:rsidTr="00C5122E">
        <w:trPr>
          <w:trHeight w:val="1936"/>
        </w:trPr>
        <w:tc>
          <w:tcPr>
            <w:tcW w:w="5000" w:type="pct"/>
            <w:vAlign w:val="center"/>
          </w:tcPr>
          <w:p w14:paraId="06F208CE" w14:textId="743C9D77" w:rsidR="0003309E" w:rsidRPr="00CD38BD" w:rsidRDefault="0003309E" w:rsidP="00C5122E">
            <w:pPr>
              <w:rPr>
                <w:rFonts w:ascii="Calibri" w:hAnsi="Calibri"/>
                <w:color w:val="1F3864" w:themeColor="accent1" w:themeShade="80"/>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00D86C12" w:rsidRPr="00D86C12">
              <w:rPr>
                <w:rFonts w:ascii="Calibri" w:hAnsi="Calibri" w:cs="Arial"/>
                <w:i/>
                <w:iCs/>
                <w:color w:val="548DD4"/>
                <w:sz w:val="20"/>
                <w:szCs w:val="20"/>
                <w:lang w:eastAsia="es-CL"/>
              </w:rPr>
              <w:t xml:space="preserve">El factor que más facilitó el desarrollo fue contar con el documento de especificación de API de </w:t>
            </w:r>
            <w:proofErr w:type="spellStart"/>
            <w:r w:rsidR="00D86C12" w:rsidRPr="00D86C12">
              <w:rPr>
                <w:rFonts w:ascii="Calibri" w:hAnsi="Calibri" w:cs="Arial"/>
                <w:i/>
                <w:iCs/>
                <w:color w:val="548DD4"/>
                <w:sz w:val="20"/>
                <w:szCs w:val="20"/>
                <w:lang w:eastAsia="es-CL"/>
              </w:rPr>
              <w:t>Alloxentric</w:t>
            </w:r>
            <w:proofErr w:type="spellEnd"/>
            <w:r w:rsidR="00D86C12" w:rsidRPr="00D86C12">
              <w:rPr>
                <w:rFonts w:ascii="Calibri" w:hAnsi="Calibri" w:cs="Arial"/>
                <w:i/>
                <w:iCs/>
                <w:color w:val="548DD4"/>
                <w:sz w:val="20"/>
                <w:szCs w:val="20"/>
                <w:lang w:eastAsia="es-CL"/>
              </w:rPr>
              <w:t xml:space="preserve">; al tener contratos claros (rutas, cabeceras y JSON esperados), los equipos de </w:t>
            </w:r>
            <w:proofErr w:type="spellStart"/>
            <w:r w:rsidR="00D86C12" w:rsidRPr="00D86C12">
              <w:rPr>
                <w:rFonts w:ascii="Calibri" w:hAnsi="Calibri" w:cs="Arial"/>
                <w:i/>
                <w:iCs/>
                <w:color w:val="548DD4"/>
                <w:sz w:val="20"/>
                <w:szCs w:val="20"/>
                <w:lang w:eastAsia="es-CL"/>
              </w:rPr>
              <w:t>Frontend</w:t>
            </w:r>
            <w:proofErr w:type="spellEnd"/>
            <w:r w:rsidR="00D86C12" w:rsidRPr="00D86C12">
              <w:rPr>
                <w:rFonts w:ascii="Calibri" w:hAnsi="Calibri" w:cs="Arial"/>
                <w:i/>
                <w:iCs/>
                <w:color w:val="548DD4"/>
                <w:sz w:val="20"/>
                <w:szCs w:val="20"/>
                <w:lang w:eastAsia="es-CL"/>
              </w:rPr>
              <w:t xml:space="preserve"> y </w:t>
            </w:r>
            <w:proofErr w:type="spellStart"/>
            <w:r w:rsidR="00D86C12" w:rsidRPr="00D86C12">
              <w:rPr>
                <w:rFonts w:ascii="Calibri" w:hAnsi="Calibri" w:cs="Arial"/>
                <w:i/>
                <w:iCs/>
                <w:color w:val="548DD4"/>
                <w:sz w:val="20"/>
                <w:szCs w:val="20"/>
                <w:lang w:eastAsia="es-CL"/>
              </w:rPr>
              <w:t>Backend</w:t>
            </w:r>
            <w:proofErr w:type="spellEnd"/>
            <w:r w:rsidR="00D86C12" w:rsidRPr="00D86C12">
              <w:rPr>
                <w:rFonts w:ascii="Calibri" w:hAnsi="Calibri" w:cs="Arial"/>
                <w:i/>
                <w:iCs/>
                <w:color w:val="548DD4"/>
                <w:sz w:val="20"/>
                <w:szCs w:val="20"/>
                <w:lang w:eastAsia="es-CL"/>
              </w:rPr>
              <w:t xml:space="preserve"> pudieron avanzar en paralelo sin bloquearse mutuamente. Por otro lado, la principal dificultad ha sido dimensionar la complejidad del requerimiento </w:t>
            </w:r>
            <w:proofErr w:type="spellStart"/>
            <w:r w:rsidR="00D86C12" w:rsidRPr="00D86C12">
              <w:rPr>
                <w:rFonts w:ascii="Calibri" w:hAnsi="Calibri" w:cs="Arial"/>
                <w:i/>
                <w:iCs/>
                <w:color w:val="548DD4"/>
                <w:sz w:val="20"/>
                <w:szCs w:val="20"/>
                <w:lang w:eastAsia="es-CL"/>
              </w:rPr>
              <w:t>Multi-tenancy</w:t>
            </w:r>
            <w:proofErr w:type="spellEnd"/>
            <w:r w:rsidR="00D86C12" w:rsidRPr="00D86C12">
              <w:rPr>
                <w:rFonts w:ascii="Calibri" w:hAnsi="Calibri" w:cs="Arial"/>
                <w:i/>
                <w:iCs/>
                <w:color w:val="548DD4"/>
                <w:sz w:val="20"/>
                <w:szCs w:val="20"/>
                <w:lang w:eastAsia="es-CL"/>
              </w:rPr>
              <w:t xml:space="preserve"> (TRV-01). Intervenir la base de datos para asegurar el aislamiento de los clientes impacta en todos los módulos existentes. Para solucionarlo, hemos decidido congelar temporalmente el desarrollo visual en </w:t>
            </w:r>
            <w:proofErr w:type="spellStart"/>
            <w:r w:rsidR="00D86C12" w:rsidRPr="00D86C12">
              <w:rPr>
                <w:rFonts w:ascii="Calibri" w:hAnsi="Calibri" w:cs="Arial"/>
                <w:i/>
                <w:iCs/>
                <w:color w:val="548DD4"/>
                <w:sz w:val="20"/>
                <w:szCs w:val="20"/>
                <w:lang w:eastAsia="es-CL"/>
              </w:rPr>
              <w:t>Flutter</w:t>
            </w:r>
            <w:proofErr w:type="spellEnd"/>
            <w:r w:rsidR="00D86C12" w:rsidRPr="00D86C12">
              <w:rPr>
                <w:rFonts w:ascii="Calibri" w:hAnsi="Calibri" w:cs="Arial"/>
                <w:i/>
                <w:iCs/>
                <w:color w:val="548DD4"/>
                <w:sz w:val="20"/>
                <w:szCs w:val="20"/>
                <w:lang w:eastAsia="es-CL"/>
              </w:rPr>
              <w:t xml:space="preserve"> para volcar los esfuerzos en la refactorización arquitectónica de PostgreSQL.</w:t>
            </w: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eGrid"/>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45"/>
      </w:tblGrid>
      <w:tr w:rsidR="0003309E" w:rsidRPr="00711C16" w14:paraId="56B8FCE9" w14:textId="77777777" w:rsidTr="00C5122E">
        <w:trPr>
          <w:trHeight w:val="1936"/>
        </w:trPr>
        <w:tc>
          <w:tcPr>
            <w:tcW w:w="5000" w:type="pct"/>
            <w:vAlign w:val="center"/>
          </w:tcPr>
          <w:p w14:paraId="1564C674" w14:textId="7E9425FE"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D86C12" w:rsidRPr="00D86C12">
              <w:rPr>
                <w:rFonts w:ascii="Calibri" w:hAnsi="Calibri" w:cs="Arial"/>
                <w:i/>
                <w:color w:val="548DD4"/>
                <w:sz w:val="20"/>
                <w:szCs w:val="20"/>
                <w:lang w:eastAsia="es-CL"/>
              </w:rPr>
              <w:t>Se tomó la decisión técnica de ajustar (posponer) la integración del requerimiento de Inicio de Sesión Único con cuentas de Google y Microsoft (SSO NEW-08). Esta funcionalidad fue movida hacia las iteraciones finales (o para una potencial versión 1.1). La justificación es de carácter crítico: el SSO es una mejora de usabilidad, pero garantizar el aislamiento de datos entre empresas (</w:t>
            </w:r>
            <w:proofErr w:type="spellStart"/>
            <w:r w:rsidR="00D86C12" w:rsidRPr="00D86C12">
              <w:rPr>
                <w:rFonts w:ascii="Calibri" w:hAnsi="Calibri" w:cs="Arial"/>
                <w:i/>
                <w:color w:val="548DD4"/>
                <w:sz w:val="20"/>
                <w:szCs w:val="20"/>
                <w:lang w:eastAsia="es-CL"/>
              </w:rPr>
              <w:t>Multi-tenancy</w:t>
            </w:r>
            <w:proofErr w:type="spellEnd"/>
            <w:r w:rsidR="00D86C12" w:rsidRPr="00D86C12">
              <w:rPr>
                <w:rFonts w:ascii="Calibri" w:hAnsi="Calibri" w:cs="Arial"/>
                <w:i/>
                <w:color w:val="548DD4"/>
                <w:sz w:val="20"/>
                <w:szCs w:val="20"/>
                <w:lang w:eastAsia="es-CL"/>
              </w:rPr>
              <w:t xml:space="preserve"> TRV-01) y la revocación de tokens (APP-03) son requerimientos de seguridad infranqueables que deben estar consolidados primero.</w:t>
            </w: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eGrid"/>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51"/>
      </w:tblGrid>
      <w:tr w:rsidR="0003309E" w:rsidRPr="00711C16" w14:paraId="2284498D" w14:textId="77777777" w:rsidTr="00C5122E">
        <w:trPr>
          <w:trHeight w:val="1966"/>
        </w:trPr>
        <w:tc>
          <w:tcPr>
            <w:tcW w:w="5000" w:type="pct"/>
            <w:vAlign w:val="center"/>
          </w:tcPr>
          <w:p w14:paraId="5D8D4132" w14:textId="07E34CF0" w:rsidR="00FD5149" w:rsidRPr="00CD38BD"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00D86C12" w:rsidRPr="00D86C12">
              <w:rPr>
                <w:rFonts w:ascii="Calibri" w:hAnsi="Calibri" w:cs="Arial"/>
                <w:i/>
                <w:color w:val="548DD4"/>
                <w:sz w:val="20"/>
                <w:szCs w:val="20"/>
                <w:lang w:eastAsia="es-CL"/>
              </w:rPr>
              <w:t xml:space="preserve">La migración de la base de datos para inyectar la regla </w:t>
            </w:r>
            <w:proofErr w:type="spellStart"/>
            <w:r w:rsidR="00D86C12" w:rsidRPr="00D86C12">
              <w:rPr>
                <w:rFonts w:ascii="Calibri" w:hAnsi="Calibri" w:cs="Arial"/>
                <w:i/>
                <w:color w:val="548DD4"/>
                <w:sz w:val="20"/>
                <w:szCs w:val="20"/>
                <w:lang w:eastAsia="es-CL"/>
              </w:rPr>
              <w:t>Multi-tenancy</w:t>
            </w:r>
            <w:proofErr w:type="spellEnd"/>
            <w:r w:rsidR="00D86C12" w:rsidRPr="00D86C12">
              <w:rPr>
                <w:rFonts w:ascii="Calibri" w:hAnsi="Calibri" w:cs="Arial"/>
                <w:i/>
                <w:color w:val="548DD4"/>
                <w:sz w:val="20"/>
                <w:szCs w:val="20"/>
                <w:lang w:eastAsia="es-CL"/>
              </w:rPr>
              <w:t xml:space="preserve"> (TRV-01) se encuentra retrasada. El motivo es que se invirtió más tiempo del planificado en estabilizar la emisión de tokens JWT y la lectura correcta de roles de usuario desde </w:t>
            </w:r>
            <w:proofErr w:type="spellStart"/>
            <w:r w:rsidR="00D86C12" w:rsidRPr="00D86C12">
              <w:rPr>
                <w:rFonts w:ascii="Calibri" w:hAnsi="Calibri" w:cs="Arial"/>
                <w:i/>
                <w:color w:val="548DD4"/>
                <w:sz w:val="20"/>
                <w:szCs w:val="20"/>
                <w:lang w:eastAsia="es-CL"/>
              </w:rPr>
              <w:t>Flutter</w:t>
            </w:r>
            <w:proofErr w:type="spellEnd"/>
            <w:r w:rsidR="00D86C12" w:rsidRPr="00D86C12">
              <w:rPr>
                <w:rFonts w:ascii="Calibri" w:hAnsi="Calibri" w:cs="Arial"/>
                <w:i/>
                <w:color w:val="548DD4"/>
                <w:sz w:val="20"/>
                <w:szCs w:val="20"/>
                <w:lang w:eastAsia="es-CL"/>
              </w:rPr>
              <w:t>. Para mitigar este retraso y no afectar el progreso hacia la Versión 1.0, la estrategia acordada es que el encargado de Base de Datos lidere de forma exclusiva los scripts SQL de migración durante la próxima semana, mientras el resto del equipo estabiliza los túneles locales  para garantizar que la demostración al docente sea impecable.</w:t>
            </w: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4DAB6" w14:textId="77777777" w:rsidR="003949EB" w:rsidRDefault="003949EB" w:rsidP="0003309E">
      <w:pPr>
        <w:spacing w:after="0" w:line="240" w:lineRule="auto"/>
      </w:pPr>
      <w:r>
        <w:separator/>
      </w:r>
    </w:p>
  </w:endnote>
  <w:endnote w:type="continuationSeparator" w:id="0">
    <w:p w14:paraId="2B58D781" w14:textId="77777777" w:rsidR="003949EB" w:rsidRDefault="003949EB"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CA633" w14:textId="77777777" w:rsidR="003949EB" w:rsidRDefault="003949EB" w:rsidP="0003309E">
      <w:pPr>
        <w:spacing w:after="0" w:line="240" w:lineRule="auto"/>
      </w:pPr>
      <w:r>
        <w:separator/>
      </w:r>
    </w:p>
  </w:footnote>
  <w:footnote w:type="continuationSeparator" w:id="0">
    <w:p w14:paraId="629874A6" w14:textId="77777777" w:rsidR="003949EB" w:rsidRDefault="003949EB" w:rsidP="0003309E">
      <w:pPr>
        <w:spacing w:after="0" w:line="240" w:lineRule="auto"/>
      </w:pPr>
      <w:r>
        <w:continuationSeparator/>
      </w:r>
    </w:p>
  </w:footnote>
  <w:footnote w:id="1">
    <w:p w14:paraId="4451B7D5" w14:textId="77777777" w:rsidR="00FD5149" w:rsidRPr="002819E3" w:rsidRDefault="00FD5149" w:rsidP="00FD5149">
      <w:pPr>
        <w:pStyle w:val="FootnoteText"/>
        <w:rPr>
          <w:color w:val="595959" w:themeColor="text1" w:themeTint="A6"/>
        </w:rPr>
      </w:pPr>
      <w:r w:rsidRPr="002819E3">
        <w:rPr>
          <w:rStyle w:val="FootnoteReferenc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47924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0A23AC"/>
    <w:rsid w:val="000F4FFF"/>
    <w:rsid w:val="00145B36"/>
    <w:rsid w:val="00147283"/>
    <w:rsid w:val="002C5AD8"/>
    <w:rsid w:val="003608EA"/>
    <w:rsid w:val="003949EB"/>
    <w:rsid w:val="003E4FC6"/>
    <w:rsid w:val="00470CE4"/>
    <w:rsid w:val="004B75F6"/>
    <w:rsid w:val="004E01A0"/>
    <w:rsid w:val="005048B7"/>
    <w:rsid w:val="00521026"/>
    <w:rsid w:val="00545F23"/>
    <w:rsid w:val="00563B43"/>
    <w:rsid w:val="00586C9C"/>
    <w:rsid w:val="005A0A7C"/>
    <w:rsid w:val="005B4D4A"/>
    <w:rsid w:val="005E761D"/>
    <w:rsid w:val="00603474"/>
    <w:rsid w:val="00615C1A"/>
    <w:rsid w:val="006333D9"/>
    <w:rsid w:val="00660B46"/>
    <w:rsid w:val="00675035"/>
    <w:rsid w:val="00675A73"/>
    <w:rsid w:val="006858A7"/>
    <w:rsid w:val="00695E7C"/>
    <w:rsid w:val="006B242E"/>
    <w:rsid w:val="006C0D1C"/>
    <w:rsid w:val="00806DE0"/>
    <w:rsid w:val="00813D69"/>
    <w:rsid w:val="00813F92"/>
    <w:rsid w:val="0081536B"/>
    <w:rsid w:val="008479F5"/>
    <w:rsid w:val="0085275A"/>
    <w:rsid w:val="008C59CF"/>
    <w:rsid w:val="008F621F"/>
    <w:rsid w:val="009378F7"/>
    <w:rsid w:val="009552E5"/>
    <w:rsid w:val="00976ABB"/>
    <w:rsid w:val="009E52DF"/>
    <w:rsid w:val="00A951B7"/>
    <w:rsid w:val="00AE3029"/>
    <w:rsid w:val="00B31361"/>
    <w:rsid w:val="00B4258F"/>
    <w:rsid w:val="00B8164D"/>
    <w:rsid w:val="00B9282E"/>
    <w:rsid w:val="00BD6B48"/>
    <w:rsid w:val="00BE1024"/>
    <w:rsid w:val="00C20F3D"/>
    <w:rsid w:val="00C44557"/>
    <w:rsid w:val="00C5122E"/>
    <w:rsid w:val="00C775B3"/>
    <w:rsid w:val="00CE0AA8"/>
    <w:rsid w:val="00D67975"/>
    <w:rsid w:val="00D714E2"/>
    <w:rsid w:val="00D86C12"/>
    <w:rsid w:val="00DF3386"/>
    <w:rsid w:val="00E175DE"/>
    <w:rsid w:val="00E50368"/>
    <w:rsid w:val="00EA0C09"/>
    <w:rsid w:val="00F86A9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docId w15:val="{38614620-7C07-4D06-AAF8-6C602DEE0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Heading3">
    <w:name w:val="heading 3"/>
    <w:basedOn w:val="Normal"/>
    <w:next w:val="Normal"/>
    <w:link w:val="Heading3Ch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3309E"/>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3309E"/>
    <w:pPr>
      <w:tabs>
        <w:tab w:val="center" w:pos="4419"/>
        <w:tab w:val="right" w:pos="8838"/>
      </w:tabs>
      <w:spacing w:after="0" w:line="240" w:lineRule="auto"/>
    </w:pPr>
  </w:style>
  <w:style w:type="character" w:customStyle="1" w:styleId="FooterChar">
    <w:name w:val="Footer Char"/>
    <w:basedOn w:val="DefaultParagraphFont"/>
    <w:link w:val="Footer"/>
    <w:uiPriority w:val="99"/>
    <w:rsid w:val="0003309E"/>
    <w:rPr>
      <w:sz w:val="22"/>
      <w:szCs w:val="22"/>
    </w:rPr>
  </w:style>
  <w:style w:type="paragraph" w:styleId="FootnoteText">
    <w:name w:val="footnote text"/>
    <w:basedOn w:val="Normal"/>
    <w:link w:val="FootnoteTextChar"/>
    <w:uiPriority w:val="99"/>
    <w:semiHidden/>
    <w:unhideWhenUsed/>
    <w:rsid w:val="0003309E"/>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03309E"/>
    <w:rPr>
      <w:sz w:val="20"/>
      <w:szCs w:val="20"/>
      <w:lang w:val="es-ES"/>
    </w:rPr>
  </w:style>
  <w:style w:type="character" w:styleId="FootnoteReference">
    <w:name w:val="footnote reference"/>
    <w:basedOn w:val="DefaultParagraphFont"/>
    <w:unhideWhenUsed/>
    <w:rsid w:val="0003309E"/>
    <w:rPr>
      <w:vertAlign w:val="superscript"/>
    </w:rPr>
  </w:style>
  <w:style w:type="paragraph" w:styleId="Header">
    <w:name w:val="header"/>
    <w:basedOn w:val="Normal"/>
    <w:link w:val="HeaderChar"/>
    <w:uiPriority w:val="99"/>
    <w:unhideWhenUsed/>
    <w:rsid w:val="00586C9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86C9C"/>
    <w:rPr>
      <w:sz w:val="22"/>
      <w:szCs w:val="22"/>
    </w:rPr>
  </w:style>
  <w:style w:type="table" w:customStyle="1" w:styleId="Tablaconcuadrcula1">
    <w:name w:val="Tabla con cuadrícula1"/>
    <w:basedOn w:val="TableNormal"/>
    <w:next w:val="TableGrid"/>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512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122E"/>
    <w:rPr>
      <w:rFonts w:ascii="Segoe UI" w:hAnsi="Segoe UI" w:cs="Segoe UI"/>
      <w:sz w:val="18"/>
      <w:szCs w:val="18"/>
    </w:rPr>
  </w:style>
  <w:style w:type="character" w:styleId="CommentReference">
    <w:name w:val="annotation reference"/>
    <w:basedOn w:val="DefaultParagraphFont"/>
    <w:uiPriority w:val="99"/>
    <w:semiHidden/>
    <w:unhideWhenUsed/>
    <w:rsid w:val="009E52DF"/>
    <w:rPr>
      <w:sz w:val="16"/>
      <w:szCs w:val="16"/>
    </w:rPr>
  </w:style>
  <w:style w:type="paragraph" w:styleId="CommentText">
    <w:name w:val="annotation text"/>
    <w:basedOn w:val="Normal"/>
    <w:link w:val="CommentTextChar"/>
    <w:uiPriority w:val="99"/>
    <w:semiHidden/>
    <w:unhideWhenUsed/>
    <w:rsid w:val="009E52DF"/>
    <w:pPr>
      <w:spacing w:line="240" w:lineRule="auto"/>
    </w:pPr>
    <w:rPr>
      <w:sz w:val="20"/>
      <w:szCs w:val="20"/>
    </w:rPr>
  </w:style>
  <w:style w:type="character" w:customStyle="1" w:styleId="CommentTextChar">
    <w:name w:val="Comment Text Char"/>
    <w:basedOn w:val="DefaultParagraphFont"/>
    <w:link w:val="CommentText"/>
    <w:uiPriority w:val="99"/>
    <w:semiHidden/>
    <w:rsid w:val="009E52DF"/>
    <w:rPr>
      <w:sz w:val="20"/>
      <w:szCs w:val="20"/>
    </w:rPr>
  </w:style>
  <w:style w:type="paragraph" w:styleId="CommentSubject">
    <w:name w:val="annotation subject"/>
    <w:basedOn w:val="CommentText"/>
    <w:next w:val="CommentText"/>
    <w:link w:val="CommentSubjectChar"/>
    <w:uiPriority w:val="99"/>
    <w:semiHidden/>
    <w:unhideWhenUsed/>
    <w:rsid w:val="009E52DF"/>
    <w:rPr>
      <w:b/>
      <w:bCs/>
    </w:rPr>
  </w:style>
  <w:style w:type="character" w:customStyle="1" w:styleId="CommentSubjectChar">
    <w:name w:val="Comment Subject Char"/>
    <w:basedOn w:val="CommentTextChar"/>
    <w:link w:val="CommentSubject"/>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767</TotalTime>
  <Pages>4</Pages>
  <Words>863</Words>
  <Characters>4751</Characters>
  <Application>Microsoft Office Word</Application>
  <DocSecurity>0</DocSecurity>
  <Lines>39</Lines>
  <Paragraphs>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JOSE BENAMIN NAVARRETE POO</cp:lastModifiedBy>
  <cp:revision>9</cp:revision>
  <dcterms:created xsi:type="dcterms:W3CDTF">2022-08-24T18:14:00Z</dcterms:created>
  <dcterms:modified xsi:type="dcterms:W3CDTF">2026-10-23T22:58:00Z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