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Footer"/>
              <w:jc w:val="both"/>
              <w:rPr>
                <w:rFonts w:ascii="Calibri" w:hAnsi="Calibri"/>
                <w:color w:val="1F3864" w:themeColor="accent1" w:themeShade="80"/>
              </w:rPr>
            </w:pPr>
          </w:p>
          <w:p w14:paraId="66025BDD" w14:textId="5E882AAD" w:rsidR="001202BF" w:rsidRPr="00747ECB" w:rsidRDefault="001202BF" w:rsidP="006B7645">
            <w:pPr>
              <w:pStyle w:val="Footer"/>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Footer"/>
              <w:jc w:val="both"/>
              <w:rPr>
                <w:rFonts w:ascii="Calibri" w:hAnsi="Calibri"/>
                <w:color w:val="1F3864" w:themeColor="accent1" w:themeShade="80"/>
              </w:rPr>
            </w:pPr>
          </w:p>
          <w:p w14:paraId="442403C7" w14:textId="2861B388" w:rsidR="000C587E" w:rsidRPr="00386458" w:rsidRDefault="000C587E" w:rsidP="006B7645">
            <w:pPr>
              <w:pStyle w:val="Footer"/>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6B9ED85" w:rsidR="00050706" w:rsidRPr="00B4008E" w:rsidRDefault="00B73ABF" w:rsidP="00E42375">
            <w:pPr>
              <w:rPr>
                <w:b/>
              </w:rPr>
            </w:pPr>
            <w:proofErr w:type="spellStart"/>
            <w:r w:rsidRPr="00B73ABF">
              <w:rPr>
                <w:rFonts w:ascii="Calibri" w:hAnsi="Calibri" w:cs="Arial"/>
                <w:i/>
                <w:color w:val="548DD4"/>
                <w:sz w:val="20"/>
                <w:szCs w:val="20"/>
                <w:lang w:eastAsia="es-CL"/>
              </w:rPr>
              <w:t>CoreStream</w:t>
            </w:r>
            <w:proofErr w:type="spellEnd"/>
            <w:r w:rsidRPr="00B73ABF">
              <w:rPr>
                <w:rFonts w:ascii="Calibri" w:hAnsi="Calibri" w:cs="Arial"/>
                <w:i/>
                <w:color w:val="548DD4"/>
                <w:sz w:val="20"/>
                <w:szCs w:val="20"/>
                <w:lang w:eastAsia="es-CL"/>
              </w:rPr>
              <w:t xml:space="preserve"> App </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4268ADA0" w:rsidR="00050706" w:rsidRPr="00B4008E" w:rsidRDefault="00B73ABF" w:rsidP="00050706">
            <w:pPr>
              <w:rPr>
                <w:b/>
              </w:rPr>
            </w:pPr>
            <w:r w:rsidRPr="00B73ABF">
              <w:rPr>
                <w:rFonts w:ascii="Calibri" w:hAnsi="Calibri" w:cs="Arial"/>
                <w:i/>
                <w:color w:val="548DD4"/>
                <w:sz w:val="20"/>
                <w:szCs w:val="20"/>
                <w:lang w:eastAsia="es-CL"/>
              </w:rPr>
              <w:t>Ingeniería de Software, Arquitectura de Sistemas, y Ciberseguridad Aplicada.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0C39B38F" w:rsidR="00050706" w:rsidRPr="00B73ABF" w:rsidRDefault="00B73ABF" w:rsidP="00050706">
            <w:pPr>
              <w:numPr>
                <w:ilvl w:val="0"/>
                <w:numId w:val="7"/>
              </w:numPr>
              <w:rPr>
                <w:rFonts w:ascii="Calibri" w:hAnsi="Calibri" w:cs="Arial"/>
                <w:i/>
                <w:color w:val="548DD4"/>
                <w:sz w:val="20"/>
                <w:szCs w:val="20"/>
                <w:lang w:eastAsia="es-CL"/>
              </w:rPr>
            </w:pPr>
            <w:r w:rsidRPr="00B73ABF">
              <w:rPr>
                <w:rFonts w:ascii="Calibri" w:hAnsi="Calibri" w:cs="Arial"/>
                <w:i/>
                <w:color w:val="548DD4"/>
                <w:sz w:val="20"/>
                <w:szCs w:val="20"/>
                <w:lang w:eastAsia="es-CL"/>
              </w:rPr>
              <w:t>Construcción de arquitecturas API-First, desarrollo de aplicaciones móviles multiplataforma, gestión y persistencia en bases de datos relacionales, e implementación de mecanismos de autenticación y autorización segura</w:t>
            </w:r>
            <w:r>
              <w:rPr>
                <w:rFonts w:ascii="Calibri" w:hAnsi="Calibri" w:cs="Arial"/>
                <w:i/>
                <w:color w:val="548DD4"/>
                <w:sz w:val="20"/>
                <w:szCs w:val="20"/>
                <w:lang w:eastAsia="es-CL"/>
              </w:rPr>
              <w:t>.</w:t>
            </w:r>
          </w:p>
        </w:tc>
      </w:tr>
    </w:tbl>
    <w:p w14:paraId="00010BC5" w14:textId="77777777" w:rsidR="00050706" w:rsidRDefault="00050706" w:rsidP="001202BF">
      <w:pPr>
        <w:rPr>
          <w:b/>
        </w:rPr>
      </w:pPr>
    </w:p>
    <w:tbl>
      <w:tblPr>
        <w:tblStyle w:val="TableGrid"/>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2C43B63" w14:textId="510537A8" w:rsidR="00B73ABF" w:rsidRPr="00B73ABF" w:rsidRDefault="00B73ABF" w:rsidP="00B73ABF">
            <w:pPr>
              <w:pStyle w:val="paragraph"/>
              <w:spacing w:before="0" w:beforeAutospacing="0" w:after="0" w:afterAutospacing="0"/>
              <w:jc w:val="both"/>
              <w:textAlignment w:val="baseline"/>
              <w:rPr>
                <w:rFonts w:ascii="Calibri" w:hAnsi="Calibri" w:cs="Arial"/>
                <w:i/>
                <w:color w:val="0070C0"/>
                <w:sz w:val="18"/>
                <w:szCs w:val="20"/>
              </w:rPr>
            </w:pPr>
            <w:r w:rsidRPr="00B73ABF">
              <w:rPr>
                <w:rFonts w:ascii="Calibri" w:hAnsi="Calibri" w:cs="Arial"/>
                <w:i/>
                <w:color w:val="0070C0"/>
                <w:sz w:val="18"/>
                <w:szCs w:val="20"/>
              </w:rPr>
              <w:t xml:space="preserve">El proyecto buscó solucionar la necesidad de la empresa </w:t>
            </w:r>
            <w:proofErr w:type="spellStart"/>
            <w:r w:rsidRPr="00B73ABF">
              <w:rPr>
                <w:rFonts w:ascii="Calibri" w:hAnsi="Calibri" w:cs="Arial"/>
                <w:i/>
                <w:color w:val="0070C0"/>
                <w:sz w:val="18"/>
                <w:szCs w:val="20"/>
              </w:rPr>
              <w:t>Alloxentric</w:t>
            </w:r>
            <w:proofErr w:type="spellEnd"/>
            <w:r w:rsidRPr="00B73ABF">
              <w:rPr>
                <w:rFonts w:ascii="Calibri" w:hAnsi="Calibri" w:cs="Arial"/>
                <w:i/>
                <w:color w:val="0070C0"/>
                <w:sz w:val="18"/>
                <w:szCs w:val="20"/>
              </w:rPr>
              <w:t xml:space="preserve"> de expandir su plataforma web hacia un entorno móvil </w:t>
            </w:r>
            <w:proofErr w:type="spellStart"/>
            <w:r w:rsidRPr="00B73ABF">
              <w:rPr>
                <w:rFonts w:ascii="Calibri" w:hAnsi="Calibri" w:cs="Arial"/>
                <w:i/>
                <w:color w:val="0070C0"/>
                <w:sz w:val="18"/>
                <w:szCs w:val="20"/>
              </w:rPr>
              <w:t>CoreStream</w:t>
            </w:r>
            <w:proofErr w:type="spellEnd"/>
            <w:r w:rsidRPr="00B73ABF">
              <w:rPr>
                <w:rFonts w:ascii="Calibri" w:hAnsi="Calibri" w:cs="Arial"/>
                <w:i/>
                <w:color w:val="0070C0"/>
                <w:sz w:val="18"/>
                <w:szCs w:val="20"/>
              </w:rPr>
              <w:t xml:space="preserve"> App</w:t>
            </w:r>
            <w:r w:rsidR="00755565">
              <w:rPr>
                <w:rFonts w:ascii="Calibri" w:hAnsi="Calibri" w:cs="Arial"/>
                <w:i/>
                <w:color w:val="0070C0"/>
                <w:sz w:val="18"/>
                <w:szCs w:val="20"/>
              </w:rPr>
              <w:t xml:space="preserve"> </w:t>
            </w:r>
            <w:r w:rsidRPr="00B73ABF">
              <w:rPr>
                <w:rFonts w:ascii="Calibri" w:hAnsi="Calibri" w:cs="Arial"/>
                <w:i/>
                <w:color w:val="0070C0"/>
                <w:sz w:val="18"/>
                <w:szCs w:val="20"/>
              </w:rPr>
              <w:t xml:space="preserve">sin comprometer la seguridad ni la integridad de la información corporativa. En el campo laboral de la Ingeniería en Informática, este tema es de vital relevancia porque el desarrollo de software como servicio (SaaS) exige arquitecturas robustas que prevengan la fuga de datos entre distintas empresas </w:t>
            </w:r>
            <w:proofErr w:type="spellStart"/>
            <w:r w:rsidRPr="00B73ABF">
              <w:rPr>
                <w:rFonts w:ascii="Calibri" w:hAnsi="Calibri" w:cs="Arial"/>
                <w:i/>
                <w:color w:val="0070C0"/>
                <w:sz w:val="18"/>
                <w:szCs w:val="20"/>
              </w:rPr>
              <w:t>Multi-tenancy</w:t>
            </w:r>
            <w:proofErr w:type="spellEnd"/>
            <w:r w:rsidRPr="00B73ABF">
              <w:rPr>
                <w:rFonts w:ascii="Calibri" w:hAnsi="Calibri" w:cs="Arial"/>
                <w:i/>
                <w:color w:val="0070C0"/>
                <w:sz w:val="18"/>
                <w:szCs w:val="20"/>
              </w:rPr>
              <w:t>.</w:t>
            </w:r>
          </w:p>
          <w:p w14:paraId="6D272B17" w14:textId="77777777" w:rsidR="00B73ABF" w:rsidRPr="00B73ABF" w:rsidRDefault="00B73ABF" w:rsidP="00B73ABF">
            <w:pPr>
              <w:pStyle w:val="paragraph"/>
              <w:spacing w:before="0" w:beforeAutospacing="0" w:after="0" w:afterAutospacing="0"/>
              <w:jc w:val="both"/>
              <w:textAlignment w:val="baseline"/>
              <w:rPr>
                <w:rFonts w:ascii="Calibri" w:hAnsi="Calibri" w:cs="Arial"/>
                <w:i/>
                <w:color w:val="0070C0"/>
                <w:sz w:val="18"/>
                <w:szCs w:val="20"/>
              </w:rPr>
            </w:pPr>
            <w:r w:rsidRPr="00B73ABF">
              <w:rPr>
                <w:rFonts w:ascii="Calibri" w:hAnsi="Calibri" w:cs="Arial"/>
                <w:i/>
                <w:color w:val="0070C0"/>
                <w:sz w:val="18"/>
                <w:szCs w:val="20"/>
              </w:rPr>
              <w:t xml:space="preserve">La situación abordada se ubica en un contexto corporativo (B2B), impactando directamente a los colaboradores y líderes de equipo (usuarios con roles como ADMIN, GROUP_LEADER y DEVELOPER) que requieren gestionar sus cargas de trabajo desde dispositivos móviles. El aporte de valor del proyecto consistió en construir la "bóveda de seguridad" del sistema: una arquitectura </w:t>
            </w:r>
            <w:proofErr w:type="spellStart"/>
            <w:r w:rsidRPr="00B73ABF">
              <w:rPr>
                <w:rFonts w:ascii="Calibri" w:hAnsi="Calibri" w:cs="Arial"/>
                <w:i/>
                <w:color w:val="0070C0"/>
                <w:sz w:val="18"/>
                <w:szCs w:val="20"/>
              </w:rPr>
              <w:t>backend</w:t>
            </w:r>
            <w:proofErr w:type="spellEnd"/>
            <w:r w:rsidRPr="00B73ABF">
              <w:rPr>
                <w:rFonts w:ascii="Calibri" w:hAnsi="Calibri" w:cs="Arial"/>
                <w:i/>
                <w:color w:val="0070C0"/>
                <w:sz w:val="18"/>
                <w:szCs w:val="20"/>
              </w:rPr>
              <w:t xml:space="preserve"> impenetrable mediante tokens JWT y listas de revocación en Redis, garantizando que cada inquilino comercial solo acceda a su propia información, sentando así las bases seguras para que los demás equipos puedan integrar sus funcionalidades.</w:t>
            </w:r>
          </w:p>
          <w:p w14:paraId="543D7C6B" w14:textId="4057CA90" w:rsidR="001202BF" w:rsidRPr="00B340E1" w:rsidRDefault="001202BF" w:rsidP="00B73ABF">
            <w:pPr>
              <w:pStyle w:val="paragraph"/>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5C0276A5" w14:textId="77777777" w:rsidR="00B73ABF" w:rsidRPr="00B73ABF" w:rsidRDefault="00B73ABF" w:rsidP="00B73ABF">
            <w:pPr>
              <w:pStyle w:val="ListParagraph"/>
              <w:spacing w:after="0"/>
              <w:ind w:left="314"/>
              <w:jc w:val="both"/>
              <w:rPr>
                <w:rFonts w:ascii="Calibri" w:hAnsi="Calibri" w:cs="Arial"/>
                <w:i/>
                <w:color w:val="0070C0"/>
                <w:sz w:val="18"/>
                <w:szCs w:val="20"/>
                <w:lang w:eastAsia="es-CL"/>
              </w:rPr>
            </w:pPr>
            <w:r w:rsidRPr="00B73ABF">
              <w:rPr>
                <w:rFonts w:ascii="Calibri" w:hAnsi="Calibri" w:cs="Arial"/>
                <w:i/>
                <w:color w:val="0070C0"/>
                <w:sz w:val="18"/>
                <w:szCs w:val="20"/>
                <w:lang w:eastAsia="es-CL"/>
              </w:rPr>
              <w:t xml:space="preserve">Desarrollar e implementar la arquitectura base de seguridad, gestión de sesión y aislamiento de datos para la aplicación móvil </w:t>
            </w:r>
            <w:proofErr w:type="spellStart"/>
            <w:r w:rsidRPr="00B73ABF">
              <w:rPr>
                <w:rFonts w:ascii="Calibri" w:hAnsi="Calibri" w:cs="Arial"/>
                <w:i/>
                <w:color w:val="0070C0"/>
                <w:sz w:val="18"/>
                <w:szCs w:val="20"/>
                <w:lang w:eastAsia="es-CL"/>
              </w:rPr>
              <w:t>CoreStream</w:t>
            </w:r>
            <w:proofErr w:type="spellEnd"/>
            <w:r w:rsidRPr="00B73ABF">
              <w:rPr>
                <w:rFonts w:ascii="Calibri" w:hAnsi="Calibri" w:cs="Arial"/>
                <w:i/>
                <w:color w:val="0070C0"/>
                <w:sz w:val="18"/>
                <w:szCs w:val="20"/>
                <w:lang w:eastAsia="es-CL"/>
              </w:rPr>
              <w:t xml:space="preserve"> App, garantizando la integridad de la información de los clientes corporativos de </w:t>
            </w:r>
            <w:proofErr w:type="spellStart"/>
            <w:r w:rsidRPr="00B73ABF">
              <w:rPr>
                <w:rFonts w:ascii="Calibri" w:hAnsi="Calibri" w:cs="Arial"/>
                <w:i/>
                <w:color w:val="0070C0"/>
                <w:sz w:val="18"/>
                <w:szCs w:val="20"/>
                <w:lang w:eastAsia="es-CL"/>
              </w:rPr>
              <w:t>Alloxentric</w:t>
            </w:r>
            <w:proofErr w:type="spellEnd"/>
            <w:r w:rsidRPr="00B73ABF">
              <w:rPr>
                <w:rFonts w:ascii="Calibri" w:hAnsi="Calibri" w:cs="Arial"/>
                <w:i/>
                <w:color w:val="0070C0"/>
                <w:sz w:val="18"/>
                <w:szCs w:val="20"/>
                <w:lang w:eastAsia="es-CL"/>
              </w:rPr>
              <w:t xml:space="preserve"> bajo un modelo API-First.</w:t>
            </w:r>
          </w:p>
          <w:p w14:paraId="658E8ABB" w14:textId="77777777" w:rsidR="00B73ABF" w:rsidRPr="00B73ABF" w:rsidRDefault="00B73ABF" w:rsidP="00B73ABF">
            <w:pPr>
              <w:pStyle w:val="ListParagraph"/>
              <w:numPr>
                <w:ilvl w:val="0"/>
                <w:numId w:val="1"/>
              </w:numPr>
              <w:spacing w:after="0"/>
              <w:ind w:left="314" w:hanging="284"/>
              <w:jc w:val="both"/>
              <w:rPr>
                <w:rFonts w:ascii="Calibri" w:hAnsi="Calibri" w:cs="Arial"/>
                <w:i/>
                <w:color w:val="0070C0"/>
                <w:sz w:val="18"/>
                <w:szCs w:val="20"/>
                <w:lang w:eastAsia="es-CL"/>
              </w:rPr>
            </w:pPr>
            <w:r w:rsidRPr="00B73ABF">
              <w:rPr>
                <w:rFonts w:ascii="Calibri" w:hAnsi="Calibri" w:cs="Arial"/>
                <w:b/>
                <w:bCs/>
                <w:i/>
                <w:color w:val="0070C0"/>
                <w:sz w:val="18"/>
                <w:szCs w:val="20"/>
                <w:lang w:eastAsia="es-CL"/>
              </w:rPr>
              <w:t>Objetivos específicos:</w:t>
            </w:r>
          </w:p>
          <w:p w14:paraId="286D0C44" w14:textId="697F5A6C" w:rsidR="00B73ABF" w:rsidRPr="00B73ABF" w:rsidRDefault="00B73ABF" w:rsidP="00B73ABF">
            <w:pPr>
              <w:pStyle w:val="ListParagraph"/>
              <w:numPr>
                <w:ilvl w:val="0"/>
                <w:numId w:val="9"/>
              </w:numPr>
              <w:spacing w:after="0"/>
              <w:jc w:val="both"/>
              <w:rPr>
                <w:rFonts w:ascii="Calibri" w:hAnsi="Calibri" w:cs="Arial"/>
                <w:i/>
                <w:color w:val="0070C0"/>
                <w:sz w:val="18"/>
                <w:szCs w:val="20"/>
                <w:lang w:eastAsia="es-CL"/>
              </w:rPr>
            </w:pPr>
            <w:r w:rsidRPr="00B73ABF">
              <w:rPr>
                <w:rFonts w:ascii="Calibri" w:hAnsi="Calibri" w:cs="Arial"/>
                <w:i/>
                <w:color w:val="0070C0"/>
                <w:sz w:val="18"/>
                <w:szCs w:val="20"/>
                <w:lang w:eastAsia="es-CL"/>
              </w:rPr>
              <w:lastRenderedPageBreak/>
              <w:t xml:space="preserve">Implementar un flujo de autenticación seguro utilizando JSON Web Tokens JWT y perfiles de usuario  integrando </w:t>
            </w:r>
            <w:proofErr w:type="spellStart"/>
            <w:r w:rsidRPr="00B73ABF">
              <w:rPr>
                <w:rFonts w:ascii="Calibri" w:hAnsi="Calibri" w:cs="Arial"/>
                <w:i/>
                <w:color w:val="0070C0"/>
                <w:sz w:val="18"/>
                <w:szCs w:val="20"/>
                <w:lang w:eastAsia="es-CL"/>
              </w:rPr>
              <w:t>Flutter</w:t>
            </w:r>
            <w:proofErr w:type="spellEnd"/>
            <w:r w:rsidRPr="00B73ABF">
              <w:rPr>
                <w:rFonts w:ascii="Calibri" w:hAnsi="Calibri" w:cs="Arial"/>
                <w:i/>
                <w:color w:val="0070C0"/>
                <w:sz w:val="18"/>
                <w:szCs w:val="20"/>
                <w:lang w:eastAsia="es-CL"/>
              </w:rPr>
              <w:t xml:space="preserve">, </w:t>
            </w:r>
            <w:proofErr w:type="spellStart"/>
            <w:r w:rsidRPr="00B73ABF">
              <w:rPr>
                <w:rFonts w:ascii="Calibri" w:hAnsi="Calibri" w:cs="Arial"/>
                <w:i/>
                <w:color w:val="0070C0"/>
                <w:sz w:val="18"/>
                <w:szCs w:val="20"/>
                <w:lang w:eastAsia="es-CL"/>
              </w:rPr>
              <w:t>FastAPI</w:t>
            </w:r>
            <w:proofErr w:type="spellEnd"/>
            <w:r w:rsidRPr="00B73ABF">
              <w:rPr>
                <w:rFonts w:ascii="Calibri" w:hAnsi="Calibri" w:cs="Arial"/>
                <w:i/>
                <w:color w:val="0070C0"/>
                <w:sz w:val="18"/>
                <w:szCs w:val="20"/>
                <w:lang w:eastAsia="es-CL"/>
              </w:rPr>
              <w:t xml:space="preserve"> y PostgreSQL.</w:t>
            </w:r>
          </w:p>
          <w:p w14:paraId="7A7C487E" w14:textId="77777777" w:rsidR="00B73ABF" w:rsidRPr="00B73ABF" w:rsidRDefault="00B73ABF" w:rsidP="00B73ABF">
            <w:pPr>
              <w:pStyle w:val="ListParagraph"/>
              <w:numPr>
                <w:ilvl w:val="0"/>
                <w:numId w:val="9"/>
              </w:numPr>
              <w:spacing w:after="0"/>
              <w:jc w:val="both"/>
              <w:rPr>
                <w:rFonts w:ascii="Calibri" w:hAnsi="Calibri" w:cs="Arial"/>
                <w:i/>
                <w:color w:val="0070C0"/>
                <w:sz w:val="18"/>
                <w:szCs w:val="20"/>
                <w:lang w:eastAsia="es-CL"/>
              </w:rPr>
            </w:pPr>
            <w:r w:rsidRPr="00B73ABF">
              <w:rPr>
                <w:rFonts w:ascii="Calibri" w:hAnsi="Calibri" w:cs="Arial"/>
                <w:i/>
                <w:color w:val="0070C0"/>
                <w:sz w:val="18"/>
                <w:szCs w:val="20"/>
                <w:lang w:eastAsia="es-CL"/>
              </w:rPr>
              <w:t>Desarrollar un mecanismo de cierre de sesión efectivo (APP-03) mediante la gestión temporal de estados y listas de revocación utilizando Redis.</w:t>
            </w:r>
          </w:p>
          <w:p w14:paraId="0CF60808" w14:textId="4AE7FAC5" w:rsidR="00B73ABF" w:rsidRPr="00B73ABF" w:rsidRDefault="00B73ABF" w:rsidP="00B73ABF">
            <w:pPr>
              <w:pStyle w:val="ListParagraph"/>
              <w:numPr>
                <w:ilvl w:val="0"/>
                <w:numId w:val="9"/>
              </w:numPr>
              <w:spacing w:after="0"/>
              <w:jc w:val="both"/>
              <w:rPr>
                <w:rFonts w:ascii="Calibri" w:hAnsi="Calibri" w:cs="Arial"/>
                <w:i/>
                <w:color w:val="0070C0"/>
                <w:sz w:val="18"/>
                <w:szCs w:val="20"/>
                <w:lang w:eastAsia="es-CL"/>
              </w:rPr>
            </w:pPr>
            <w:r w:rsidRPr="00B73ABF">
              <w:rPr>
                <w:rFonts w:ascii="Calibri" w:hAnsi="Calibri" w:cs="Arial"/>
                <w:i/>
                <w:color w:val="0070C0"/>
                <w:sz w:val="18"/>
                <w:szCs w:val="20"/>
                <w:lang w:eastAsia="es-CL"/>
              </w:rPr>
              <w:t xml:space="preserve">Aplicar el aislamiento estructural de datos </w:t>
            </w:r>
            <w:proofErr w:type="spellStart"/>
            <w:r w:rsidRPr="00B73ABF">
              <w:rPr>
                <w:rFonts w:ascii="Calibri" w:hAnsi="Calibri" w:cs="Arial"/>
                <w:i/>
                <w:color w:val="0070C0"/>
                <w:sz w:val="18"/>
                <w:szCs w:val="20"/>
                <w:lang w:eastAsia="es-CL"/>
              </w:rPr>
              <w:t>Multi-tenancy</w:t>
            </w:r>
            <w:proofErr w:type="spellEnd"/>
            <w:r w:rsidRPr="00B73ABF">
              <w:rPr>
                <w:rFonts w:ascii="Calibri" w:hAnsi="Calibri" w:cs="Arial"/>
                <w:i/>
                <w:color w:val="0070C0"/>
                <w:sz w:val="18"/>
                <w:szCs w:val="20"/>
                <w:lang w:eastAsia="es-CL"/>
              </w:rPr>
              <w:t xml:space="preserve"> TRV-01 inyectando y validando un identificador de cliente (</w:t>
            </w:r>
            <w:proofErr w:type="spellStart"/>
            <w:r w:rsidRPr="00B73ABF">
              <w:rPr>
                <w:rFonts w:ascii="Calibri" w:hAnsi="Calibri" w:cs="Arial"/>
                <w:i/>
                <w:color w:val="0070C0"/>
                <w:sz w:val="18"/>
                <w:szCs w:val="20"/>
                <w:lang w:eastAsia="es-CL"/>
              </w:rPr>
              <w:t>client_id</w:t>
            </w:r>
            <w:proofErr w:type="spellEnd"/>
            <w:r w:rsidRPr="00B73ABF">
              <w:rPr>
                <w:rFonts w:ascii="Calibri" w:hAnsi="Calibri" w:cs="Arial"/>
                <w:i/>
                <w:color w:val="0070C0"/>
                <w:sz w:val="18"/>
                <w:szCs w:val="20"/>
                <w:lang w:eastAsia="es-CL"/>
              </w:rPr>
              <w:t>) en todas las transacciones operativas.</w:t>
            </w:r>
          </w:p>
          <w:p w14:paraId="559ED0EE" w14:textId="1E069875" w:rsidR="00B73ABF" w:rsidRPr="00B73ABF" w:rsidRDefault="00B73ABF" w:rsidP="00B73ABF">
            <w:pPr>
              <w:pStyle w:val="ListParagraph"/>
              <w:numPr>
                <w:ilvl w:val="0"/>
                <w:numId w:val="9"/>
              </w:numPr>
              <w:spacing w:after="0"/>
              <w:jc w:val="both"/>
              <w:rPr>
                <w:rFonts w:ascii="Calibri" w:hAnsi="Calibri" w:cs="Arial"/>
                <w:i/>
                <w:color w:val="0070C0"/>
                <w:sz w:val="18"/>
                <w:szCs w:val="20"/>
                <w:lang w:eastAsia="es-CL"/>
              </w:rPr>
            </w:pPr>
            <w:r w:rsidRPr="00B73ABF">
              <w:rPr>
                <w:rFonts w:ascii="Calibri" w:hAnsi="Calibri" w:cs="Arial"/>
                <w:i/>
                <w:color w:val="0070C0"/>
                <w:sz w:val="18"/>
                <w:szCs w:val="20"/>
                <w:lang w:eastAsia="es-CL"/>
              </w:rPr>
              <w:t xml:space="preserve">Establecer la infraestructura de comunicación asíncrona para notificaciones Push (APP-06) mediante </w:t>
            </w:r>
            <w:proofErr w:type="spellStart"/>
            <w:r w:rsidRPr="00B73ABF">
              <w:rPr>
                <w:rFonts w:ascii="Calibri" w:hAnsi="Calibri" w:cs="Arial"/>
                <w:i/>
                <w:color w:val="0070C0"/>
                <w:sz w:val="18"/>
                <w:szCs w:val="20"/>
                <w:lang w:eastAsia="es-CL"/>
              </w:rPr>
              <w:t>Firebase</w:t>
            </w:r>
            <w:proofErr w:type="spellEnd"/>
            <w:r w:rsidRPr="00B73ABF">
              <w:rPr>
                <w:rFonts w:ascii="Calibri" w:hAnsi="Calibri" w:cs="Arial"/>
                <w:i/>
                <w:color w:val="0070C0"/>
                <w:sz w:val="18"/>
                <w:szCs w:val="20"/>
                <w:lang w:eastAsia="es-CL"/>
              </w:rPr>
              <w:t xml:space="preserve"> Cloud </w:t>
            </w:r>
            <w:proofErr w:type="spellStart"/>
            <w:r w:rsidRPr="00B73ABF">
              <w:rPr>
                <w:rFonts w:ascii="Calibri" w:hAnsi="Calibri" w:cs="Arial"/>
                <w:i/>
                <w:color w:val="0070C0"/>
                <w:sz w:val="18"/>
                <w:szCs w:val="20"/>
                <w:lang w:eastAsia="es-CL"/>
              </w:rPr>
              <w:t>Messaging</w:t>
            </w:r>
            <w:proofErr w:type="spellEnd"/>
            <w:r w:rsidRPr="00B73ABF">
              <w:rPr>
                <w:rFonts w:ascii="Calibri" w:hAnsi="Calibri" w:cs="Arial"/>
                <w:i/>
                <w:color w:val="0070C0"/>
                <w:sz w:val="18"/>
                <w:szCs w:val="20"/>
                <w:lang w:eastAsia="es-CL"/>
              </w:rPr>
              <w:t>.</w:t>
            </w:r>
          </w:p>
          <w:p w14:paraId="3F52E2FB" w14:textId="04E4E3C4" w:rsidR="001202BF" w:rsidRPr="00B340E1" w:rsidRDefault="001202BF" w:rsidP="00585A13">
            <w:pPr>
              <w:pStyle w:val="ListParagraph"/>
              <w:jc w:val="both"/>
              <w:rPr>
                <w:rFonts w:ascii="Calibri" w:hAnsi="Calibri" w:cs="Arial"/>
                <w:i/>
                <w:color w:val="0070C0"/>
                <w:sz w:val="18"/>
                <w:szCs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57C282A7" w14:textId="3AC95D40" w:rsidR="00B63769" w:rsidRPr="00B63769" w:rsidRDefault="00B63769" w:rsidP="00B63769">
            <w:pPr>
              <w:pStyle w:val="ListParagraph"/>
              <w:spacing w:after="0"/>
              <w:ind w:left="318"/>
              <w:jc w:val="both"/>
              <w:rPr>
                <w:rFonts w:ascii="Calibri" w:hAnsi="Calibri" w:cs="Arial"/>
                <w:i/>
                <w:color w:val="0070C0"/>
                <w:sz w:val="18"/>
                <w:szCs w:val="20"/>
                <w:lang w:eastAsia="es-CL"/>
              </w:rPr>
            </w:pPr>
            <w:r w:rsidRPr="00B63769">
              <w:rPr>
                <w:rFonts w:ascii="Calibri" w:hAnsi="Calibri" w:cs="Arial"/>
                <w:i/>
                <w:color w:val="0070C0"/>
                <w:sz w:val="18"/>
                <w:szCs w:val="20"/>
                <w:lang w:eastAsia="es-CL"/>
              </w:rPr>
              <w:t xml:space="preserve">La metodología utilizada fue el Desarrollo Ágil (Scrum) basado en ciclos iterativos </w:t>
            </w:r>
            <w:proofErr w:type="spellStart"/>
            <w:r w:rsidRPr="00B63769">
              <w:rPr>
                <w:rFonts w:ascii="Calibri" w:hAnsi="Calibri" w:cs="Arial"/>
                <w:i/>
                <w:color w:val="0070C0"/>
                <w:sz w:val="18"/>
                <w:szCs w:val="20"/>
                <w:lang w:eastAsia="es-CL"/>
              </w:rPr>
              <w:t>Sprints</w:t>
            </w:r>
            <w:proofErr w:type="spellEnd"/>
            <w:r w:rsidRPr="00B63769">
              <w:rPr>
                <w:rFonts w:ascii="Calibri" w:hAnsi="Calibri" w:cs="Arial"/>
                <w:i/>
                <w:color w:val="0070C0"/>
                <w:sz w:val="18"/>
                <w:szCs w:val="20"/>
                <w:lang w:eastAsia="es-CL"/>
              </w:rPr>
              <w:t xml:space="preserve">. El procedimiento consistió en tomar los requerimientos de alta prioridad del cliente, dividirlos en historias de usuario granulares en herramientas de gestión </w:t>
            </w:r>
            <w:proofErr w:type="spellStart"/>
            <w:r w:rsidR="00690663">
              <w:rPr>
                <w:rFonts w:ascii="Calibri" w:hAnsi="Calibri" w:cs="Arial"/>
                <w:i/>
                <w:color w:val="0070C0"/>
                <w:sz w:val="18"/>
                <w:szCs w:val="20"/>
                <w:lang w:eastAsia="es-CL"/>
              </w:rPr>
              <w:t>Atlassian</w:t>
            </w:r>
            <w:proofErr w:type="spellEnd"/>
            <w:r w:rsidR="00690663">
              <w:rPr>
                <w:rFonts w:ascii="Calibri" w:hAnsi="Calibri" w:cs="Arial"/>
                <w:i/>
                <w:color w:val="0070C0"/>
                <w:sz w:val="18"/>
                <w:szCs w:val="20"/>
                <w:lang w:eastAsia="es-CL"/>
              </w:rPr>
              <w:t xml:space="preserve"> Jira</w:t>
            </w:r>
            <w:r w:rsidR="00424F13">
              <w:rPr>
                <w:rFonts w:ascii="Calibri" w:hAnsi="Calibri" w:cs="Arial"/>
                <w:i/>
                <w:color w:val="0070C0"/>
                <w:sz w:val="18"/>
                <w:szCs w:val="20"/>
                <w:lang w:eastAsia="es-CL"/>
              </w:rPr>
              <w:t xml:space="preserve"> </w:t>
            </w:r>
            <w:r w:rsidRPr="00B63769">
              <w:rPr>
                <w:rFonts w:ascii="Calibri" w:hAnsi="Calibri" w:cs="Arial"/>
                <w:i/>
                <w:color w:val="0070C0"/>
                <w:sz w:val="18"/>
                <w:szCs w:val="20"/>
                <w:lang w:eastAsia="es-CL"/>
              </w:rPr>
              <w:t xml:space="preserve">y separar el trabajo en dos frentes simultáneos </w:t>
            </w:r>
            <w:proofErr w:type="spellStart"/>
            <w:r w:rsidRPr="00B63769">
              <w:rPr>
                <w:rFonts w:ascii="Calibri" w:hAnsi="Calibri" w:cs="Arial"/>
                <w:i/>
                <w:color w:val="0070C0"/>
                <w:sz w:val="18"/>
                <w:szCs w:val="20"/>
                <w:lang w:eastAsia="es-CL"/>
              </w:rPr>
              <w:t>Frontend</w:t>
            </w:r>
            <w:proofErr w:type="spellEnd"/>
            <w:r w:rsidRPr="00B63769">
              <w:rPr>
                <w:rFonts w:ascii="Calibri" w:hAnsi="Calibri" w:cs="Arial"/>
                <w:i/>
                <w:color w:val="0070C0"/>
                <w:sz w:val="18"/>
                <w:szCs w:val="20"/>
                <w:lang w:eastAsia="es-CL"/>
              </w:rPr>
              <w:t xml:space="preserve"> y </w:t>
            </w:r>
            <w:proofErr w:type="spellStart"/>
            <w:r w:rsidRPr="00B63769">
              <w:rPr>
                <w:rFonts w:ascii="Calibri" w:hAnsi="Calibri" w:cs="Arial"/>
                <w:i/>
                <w:color w:val="0070C0"/>
                <w:sz w:val="18"/>
                <w:szCs w:val="20"/>
                <w:lang w:eastAsia="es-CL"/>
              </w:rPr>
              <w:t>Backend</w:t>
            </w:r>
            <w:proofErr w:type="spellEnd"/>
            <w:r w:rsidRPr="00B63769">
              <w:rPr>
                <w:rFonts w:ascii="Calibri" w:hAnsi="Calibri" w:cs="Arial"/>
                <w:i/>
                <w:color w:val="0070C0"/>
                <w:sz w:val="18"/>
                <w:szCs w:val="20"/>
                <w:lang w:eastAsia="es-CL"/>
              </w:rPr>
              <w:t>.</w:t>
            </w:r>
          </w:p>
          <w:p w14:paraId="2BDCB95F" w14:textId="77777777" w:rsidR="00B63769" w:rsidRDefault="00B63769" w:rsidP="00B63769">
            <w:pPr>
              <w:pStyle w:val="ListParagraph"/>
              <w:spacing w:after="0"/>
              <w:ind w:left="318"/>
              <w:jc w:val="both"/>
              <w:rPr>
                <w:rFonts w:ascii="Calibri" w:hAnsi="Calibri" w:cs="Arial"/>
                <w:i/>
                <w:color w:val="0070C0"/>
                <w:sz w:val="18"/>
                <w:szCs w:val="20"/>
                <w:lang w:eastAsia="es-CL"/>
              </w:rPr>
            </w:pPr>
          </w:p>
          <w:p w14:paraId="396694F6" w14:textId="6F2E6038" w:rsidR="001202BF" w:rsidRPr="00B340E1" w:rsidRDefault="00B63769" w:rsidP="00B63769">
            <w:pPr>
              <w:pStyle w:val="ListParagraph"/>
              <w:spacing w:after="0"/>
              <w:ind w:left="318"/>
              <w:jc w:val="both"/>
              <w:rPr>
                <w:rFonts w:ascii="Calibri" w:hAnsi="Calibri" w:cs="Arial"/>
                <w:i/>
                <w:color w:val="0070C0"/>
                <w:sz w:val="18"/>
                <w:szCs w:val="20"/>
                <w:lang w:eastAsia="es-CL"/>
              </w:rPr>
            </w:pPr>
            <w:r w:rsidRPr="00B63769">
              <w:rPr>
                <w:rFonts w:ascii="Calibri" w:hAnsi="Calibri" w:cs="Arial"/>
                <w:i/>
                <w:color w:val="0070C0"/>
                <w:sz w:val="18"/>
                <w:szCs w:val="20"/>
                <w:lang w:eastAsia="es-CL"/>
              </w:rPr>
              <w:t xml:space="preserve">Esta metodología fue altamente pertinente porque la arquitectura "API-First" requiere contratos de comunicación estrictos. Trabajar en iteraciones cortas permitió que el equipo de </w:t>
            </w:r>
            <w:proofErr w:type="spellStart"/>
            <w:r w:rsidRPr="00B63769">
              <w:rPr>
                <w:rFonts w:ascii="Calibri" w:hAnsi="Calibri" w:cs="Arial"/>
                <w:i/>
                <w:color w:val="0070C0"/>
                <w:sz w:val="18"/>
                <w:szCs w:val="20"/>
                <w:lang w:eastAsia="es-CL"/>
              </w:rPr>
              <w:t>Flutter</w:t>
            </w:r>
            <w:proofErr w:type="spellEnd"/>
            <w:r w:rsidRPr="00B63769">
              <w:rPr>
                <w:rFonts w:ascii="Calibri" w:hAnsi="Calibri" w:cs="Arial"/>
                <w:i/>
                <w:color w:val="0070C0"/>
                <w:sz w:val="18"/>
                <w:szCs w:val="20"/>
                <w:lang w:eastAsia="es-CL"/>
              </w:rPr>
              <w:t xml:space="preserve"> </w:t>
            </w:r>
            <w:proofErr w:type="spellStart"/>
            <w:r w:rsidRPr="00B63769">
              <w:rPr>
                <w:rFonts w:ascii="Calibri" w:hAnsi="Calibri" w:cs="Arial"/>
                <w:i/>
                <w:color w:val="0070C0"/>
                <w:sz w:val="18"/>
                <w:szCs w:val="20"/>
                <w:lang w:eastAsia="es-CL"/>
              </w:rPr>
              <w:t>Frontend</w:t>
            </w:r>
            <w:proofErr w:type="spellEnd"/>
            <w:r w:rsidRPr="00B63769">
              <w:rPr>
                <w:rFonts w:ascii="Calibri" w:hAnsi="Calibri" w:cs="Arial"/>
                <w:i/>
                <w:color w:val="0070C0"/>
                <w:sz w:val="18"/>
                <w:szCs w:val="20"/>
                <w:lang w:eastAsia="es-CL"/>
              </w:rPr>
              <w:t xml:space="preserve"> avanzara construyendo las interfaces mientras el equipo de </w:t>
            </w:r>
            <w:proofErr w:type="spellStart"/>
            <w:r w:rsidRPr="00B63769">
              <w:rPr>
                <w:rFonts w:ascii="Calibri" w:hAnsi="Calibri" w:cs="Arial"/>
                <w:i/>
                <w:color w:val="0070C0"/>
                <w:sz w:val="18"/>
                <w:szCs w:val="20"/>
                <w:lang w:eastAsia="es-CL"/>
              </w:rPr>
              <w:t>FastAPI</w:t>
            </w:r>
            <w:proofErr w:type="spellEnd"/>
            <w:r w:rsidRPr="00B63769">
              <w:rPr>
                <w:rFonts w:ascii="Calibri" w:hAnsi="Calibri" w:cs="Arial"/>
                <w:i/>
                <w:color w:val="0070C0"/>
                <w:sz w:val="18"/>
                <w:szCs w:val="20"/>
                <w:lang w:eastAsia="es-CL"/>
              </w:rPr>
              <w:t xml:space="preserve">/PostgreSQL </w:t>
            </w:r>
            <w:proofErr w:type="spellStart"/>
            <w:r w:rsidRPr="00B63769">
              <w:rPr>
                <w:rFonts w:ascii="Calibri" w:hAnsi="Calibri" w:cs="Arial"/>
                <w:i/>
                <w:color w:val="0070C0"/>
                <w:sz w:val="18"/>
                <w:szCs w:val="20"/>
                <w:lang w:eastAsia="es-CL"/>
              </w:rPr>
              <w:t>Backend</w:t>
            </w:r>
            <w:proofErr w:type="spellEnd"/>
            <w:r w:rsidRPr="00B63769">
              <w:rPr>
                <w:rFonts w:ascii="Calibri" w:hAnsi="Calibri" w:cs="Arial"/>
                <w:i/>
                <w:color w:val="0070C0"/>
                <w:sz w:val="18"/>
                <w:szCs w:val="20"/>
                <w:lang w:eastAsia="es-CL"/>
              </w:rPr>
              <w:t xml:space="preserve"> estructuraba la base de datos, reuniéndose al final de cada iteración para integrar ambas partes y realizar pruebas cruzadas. Además, la flexibilidad ágil permitió absorber descubrimientos técnicos complejos sin paralizar el proyecto.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751006B6" w14:textId="671F442A" w:rsidR="00B63769" w:rsidRPr="005030AD" w:rsidRDefault="00B63769" w:rsidP="005030AD">
            <w:pPr>
              <w:ind w:left="720"/>
              <w:rPr>
                <w:rFonts w:ascii="Calibri" w:hAnsi="Calibri" w:cs="Arial"/>
                <w:i/>
                <w:color w:val="0070C0"/>
                <w:sz w:val="18"/>
                <w:szCs w:val="20"/>
                <w:lang w:eastAsia="es-CL"/>
              </w:rPr>
            </w:pPr>
            <w:r w:rsidRPr="00B63769">
              <w:rPr>
                <w:rFonts w:ascii="Calibri" w:hAnsi="Calibri" w:cs="Arial"/>
                <w:i/>
                <w:color w:val="0070C0"/>
                <w:sz w:val="18"/>
                <w:szCs w:val="20"/>
                <w:lang w:eastAsia="es-CL"/>
              </w:rPr>
              <w:t xml:space="preserve">El proyecto se ejecutó en cuatro grandes fases: 1) Análisis de requerimientos y diseño del modelo relacional en PostgreSQL. 2) Levantamiento del entorno </w:t>
            </w:r>
            <w:proofErr w:type="spellStart"/>
            <w:r w:rsidRPr="00B63769">
              <w:rPr>
                <w:rFonts w:ascii="Calibri" w:hAnsi="Calibri" w:cs="Arial"/>
                <w:i/>
                <w:color w:val="0070C0"/>
                <w:sz w:val="18"/>
                <w:szCs w:val="20"/>
                <w:lang w:eastAsia="es-CL"/>
              </w:rPr>
              <w:t>Backend</w:t>
            </w:r>
            <w:proofErr w:type="spellEnd"/>
            <w:r w:rsidRPr="00B63769">
              <w:rPr>
                <w:rFonts w:ascii="Calibri" w:hAnsi="Calibri" w:cs="Arial"/>
                <w:i/>
                <w:color w:val="0070C0"/>
                <w:sz w:val="18"/>
                <w:szCs w:val="20"/>
                <w:lang w:eastAsia="es-CL"/>
              </w:rPr>
              <w:t xml:space="preserve"> (</w:t>
            </w:r>
            <w:proofErr w:type="spellStart"/>
            <w:r w:rsidRPr="00B63769">
              <w:rPr>
                <w:rFonts w:ascii="Calibri" w:hAnsi="Calibri" w:cs="Arial"/>
                <w:i/>
                <w:color w:val="0070C0"/>
                <w:sz w:val="18"/>
                <w:szCs w:val="20"/>
                <w:lang w:eastAsia="es-CL"/>
              </w:rPr>
              <w:t>FastAPI</w:t>
            </w:r>
            <w:proofErr w:type="spellEnd"/>
            <w:r w:rsidRPr="00B63769">
              <w:rPr>
                <w:rFonts w:ascii="Calibri" w:hAnsi="Calibri" w:cs="Arial"/>
                <w:i/>
                <w:color w:val="0070C0"/>
                <w:sz w:val="18"/>
                <w:szCs w:val="20"/>
                <w:lang w:eastAsia="es-CL"/>
              </w:rPr>
              <w:t xml:space="preserve"> + Redis) y desarrollo de los </w:t>
            </w:r>
            <w:proofErr w:type="spellStart"/>
            <w:r w:rsidRPr="00B63769">
              <w:rPr>
                <w:rFonts w:ascii="Calibri" w:hAnsi="Calibri" w:cs="Arial"/>
                <w:i/>
                <w:color w:val="0070C0"/>
                <w:sz w:val="18"/>
                <w:szCs w:val="20"/>
                <w:lang w:eastAsia="es-CL"/>
              </w:rPr>
              <w:t>endpoints</w:t>
            </w:r>
            <w:proofErr w:type="spellEnd"/>
            <w:r w:rsidRPr="00B63769">
              <w:rPr>
                <w:rFonts w:ascii="Calibri" w:hAnsi="Calibri" w:cs="Arial"/>
                <w:i/>
                <w:color w:val="0070C0"/>
                <w:sz w:val="18"/>
                <w:szCs w:val="20"/>
                <w:lang w:eastAsia="es-CL"/>
              </w:rPr>
              <w:t xml:space="preserve"> de inicio de sesión. 3) Desarrollo de la interfaz móvil </w:t>
            </w:r>
            <w:proofErr w:type="spellStart"/>
            <w:r w:rsidRPr="00B63769">
              <w:rPr>
                <w:rFonts w:ascii="Calibri" w:hAnsi="Calibri" w:cs="Arial"/>
                <w:i/>
                <w:color w:val="0070C0"/>
                <w:sz w:val="18"/>
                <w:szCs w:val="20"/>
                <w:lang w:eastAsia="es-CL"/>
              </w:rPr>
              <w:t>Flutter</w:t>
            </w:r>
            <w:proofErr w:type="spellEnd"/>
            <w:r w:rsidRPr="00B63769">
              <w:rPr>
                <w:rFonts w:ascii="Calibri" w:hAnsi="Calibri" w:cs="Arial"/>
                <w:i/>
                <w:color w:val="0070C0"/>
                <w:sz w:val="18"/>
                <w:szCs w:val="20"/>
                <w:lang w:eastAsia="es-CL"/>
              </w:rPr>
              <w:t xml:space="preserve"> con enrutamiento reactivo basado en permisos </w:t>
            </w:r>
            <w:proofErr w:type="spellStart"/>
            <w:r w:rsidRPr="00B63769">
              <w:rPr>
                <w:rFonts w:ascii="Calibri" w:hAnsi="Calibri" w:cs="Arial"/>
                <w:i/>
                <w:color w:val="0070C0"/>
                <w:sz w:val="18"/>
                <w:szCs w:val="20"/>
                <w:lang w:eastAsia="es-CL"/>
              </w:rPr>
              <w:t>Feature</w:t>
            </w:r>
            <w:proofErr w:type="spellEnd"/>
            <w:r w:rsidRPr="00B63769">
              <w:rPr>
                <w:rFonts w:ascii="Calibri" w:hAnsi="Calibri" w:cs="Arial"/>
                <w:i/>
                <w:color w:val="0070C0"/>
                <w:sz w:val="18"/>
                <w:szCs w:val="20"/>
                <w:lang w:eastAsia="es-CL"/>
              </w:rPr>
              <w:t xml:space="preserve"> </w:t>
            </w:r>
            <w:proofErr w:type="spellStart"/>
            <w:r w:rsidRPr="00B63769">
              <w:rPr>
                <w:rFonts w:ascii="Calibri" w:hAnsi="Calibri" w:cs="Arial"/>
                <w:i/>
                <w:color w:val="0070C0"/>
                <w:sz w:val="18"/>
                <w:szCs w:val="20"/>
                <w:lang w:eastAsia="es-CL"/>
              </w:rPr>
              <w:t>Gating</w:t>
            </w:r>
            <w:proofErr w:type="spellEnd"/>
            <w:r w:rsidRPr="00B63769">
              <w:rPr>
                <w:rFonts w:ascii="Calibri" w:hAnsi="Calibri" w:cs="Arial"/>
                <w:i/>
                <w:color w:val="0070C0"/>
                <w:sz w:val="18"/>
                <w:szCs w:val="20"/>
                <w:lang w:eastAsia="es-CL"/>
              </w:rPr>
              <w:t xml:space="preserve">. 4) Refactorización estructural para el aislamiento </w:t>
            </w:r>
            <w:proofErr w:type="spellStart"/>
            <w:r w:rsidRPr="00B63769">
              <w:rPr>
                <w:rFonts w:ascii="Calibri" w:hAnsi="Calibri" w:cs="Arial"/>
                <w:i/>
                <w:color w:val="0070C0"/>
                <w:sz w:val="18"/>
                <w:szCs w:val="20"/>
                <w:lang w:eastAsia="es-CL"/>
              </w:rPr>
              <w:t>Multi-tenancy</w:t>
            </w:r>
            <w:proofErr w:type="spellEnd"/>
            <w:r w:rsidRPr="00B63769">
              <w:rPr>
                <w:rFonts w:ascii="Calibri" w:hAnsi="Calibri" w:cs="Arial"/>
                <w:i/>
                <w:color w:val="0070C0"/>
                <w:sz w:val="18"/>
                <w:szCs w:val="20"/>
                <w:lang w:eastAsia="es-CL"/>
              </w:rPr>
              <w:t xml:space="preserve"> y pruebas de seguridad locales.</w:t>
            </w:r>
            <w:r w:rsidRPr="00B63769">
              <w:rPr>
                <w:rFonts w:ascii="Times New Roman" w:eastAsia="Times New Roman" w:hAnsi="Times New Roman" w:cs="Times New Roman"/>
                <w:b/>
                <w:bCs/>
                <w:sz w:val="24"/>
                <w:szCs w:val="24"/>
                <w:lang w:eastAsia="es-CL"/>
              </w:rPr>
              <w:t xml:space="preserve"> </w:t>
            </w:r>
          </w:p>
          <w:p w14:paraId="64391419" w14:textId="61269CEC" w:rsidR="00B63769" w:rsidRPr="00B63769" w:rsidRDefault="00B63769" w:rsidP="00B63769">
            <w:pPr>
              <w:ind w:left="720"/>
              <w:rPr>
                <w:rFonts w:ascii="Calibri" w:hAnsi="Calibri" w:cs="Arial"/>
                <w:i/>
                <w:color w:val="0070C0"/>
                <w:sz w:val="18"/>
                <w:szCs w:val="20"/>
                <w:lang w:eastAsia="es-CL"/>
              </w:rPr>
            </w:pPr>
            <w:r w:rsidRPr="00B63769">
              <w:rPr>
                <w:rFonts w:ascii="Calibri" w:hAnsi="Calibri" w:cs="Arial"/>
                <w:b/>
                <w:bCs/>
                <w:i/>
                <w:color w:val="0070C0"/>
                <w:sz w:val="18"/>
                <w:szCs w:val="20"/>
                <w:lang w:eastAsia="es-CL"/>
              </w:rPr>
              <w:t>Dificultades y facilitadores:</w:t>
            </w:r>
            <w:r w:rsidRPr="00B63769">
              <w:rPr>
                <w:rFonts w:ascii="Calibri" w:hAnsi="Calibri" w:cs="Arial"/>
                <w:i/>
                <w:color w:val="0070C0"/>
                <w:sz w:val="18"/>
                <w:szCs w:val="20"/>
                <w:lang w:eastAsia="es-CL"/>
              </w:rPr>
              <w:t xml:space="preserve"> El principal facilitador fue la excelente documentación de los "contratos API" entregados en las especificaciones. Esto permitió que las capas de software no se acoplaran. La mayor dificultad enfrentada fue la inyección transversal de la arquitectura </w:t>
            </w:r>
            <w:proofErr w:type="spellStart"/>
            <w:r w:rsidRPr="00B63769">
              <w:rPr>
                <w:rFonts w:ascii="Calibri" w:hAnsi="Calibri" w:cs="Arial"/>
                <w:i/>
                <w:color w:val="0070C0"/>
                <w:sz w:val="18"/>
                <w:szCs w:val="20"/>
                <w:lang w:eastAsia="es-CL"/>
              </w:rPr>
              <w:t>Multi-tenancy</w:t>
            </w:r>
            <w:proofErr w:type="spellEnd"/>
            <w:r w:rsidRPr="00B63769">
              <w:rPr>
                <w:rFonts w:ascii="Calibri" w:hAnsi="Calibri" w:cs="Arial"/>
                <w:i/>
                <w:color w:val="0070C0"/>
                <w:sz w:val="18"/>
                <w:szCs w:val="20"/>
                <w:lang w:eastAsia="es-CL"/>
              </w:rPr>
              <w:t xml:space="preserve"> (TRV-01), ya que aislar los datos comerciales obligó a refactorizar consultas complejas </w:t>
            </w:r>
            <w:proofErr w:type="spellStart"/>
            <w:r w:rsidRPr="00B63769">
              <w:rPr>
                <w:rFonts w:ascii="Calibri" w:hAnsi="Calibri" w:cs="Arial"/>
                <w:i/>
                <w:color w:val="0070C0"/>
                <w:sz w:val="18"/>
                <w:szCs w:val="20"/>
                <w:lang w:eastAsia="es-CL"/>
              </w:rPr>
              <w:t>SQLAlchemy</w:t>
            </w:r>
            <w:proofErr w:type="spellEnd"/>
            <w:r w:rsidRPr="00B63769">
              <w:rPr>
                <w:rFonts w:ascii="Calibri" w:hAnsi="Calibri" w:cs="Arial"/>
                <w:i/>
                <w:color w:val="0070C0"/>
                <w:sz w:val="18"/>
                <w:szCs w:val="20"/>
                <w:lang w:eastAsia="es-CL"/>
              </w:rPr>
              <w:t xml:space="preserve"> en </w:t>
            </w:r>
            <w:proofErr w:type="spellStart"/>
            <w:r w:rsidRPr="00B63769">
              <w:rPr>
                <w:rFonts w:ascii="Calibri" w:hAnsi="Calibri" w:cs="Arial"/>
                <w:i/>
                <w:color w:val="0070C0"/>
                <w:sz w:val="18"/>
                <w:szCs w:val="20"/>
                <w:lang w:eastAsia="es-CL"/>
              </w:rPr>
              <w:t>endpoints</w:t>
            </w:r>
            <w:proofErr w:type="spellEnd"/>
            <w:r w:rsidRPr="00B63769">
              <w:rPr>
                <w:rFonts w:ascii="Calibri" w:hAnsi="Calibri" w:cs="Arial"/>
                <w:i/>
                <w:color w:val="0070C0"/>
                <w:sz w:val="18"/>
                <w:szCs w:val="20"/>
                <w:lang w:eastAsia="es-CL"/>
              </w:rPr>
              <w:t xml:space="preserve"> que ya estaban operativos, elevando el riesgo de romper flujos previamente probados.</w:t>
            </w:r>
          </w:p>
          <w:p w14:paraId="7CC4F4F8" w14:textId="77777777" w:rsidR="00B63769" w:rsidRPr="00B63769" w:rsidRDefault="00B63769" w:rsidP="00B63769">
            <w:pPr>
              <w:ind w:left="720"/>
              <w:rPr>
                <w:rFonts w:ascii="Calibri" w:hAnsi="Calibri" w:cs="Arial"/>
                <w:i/>
                <w:color w:val="0070C0"/>
                <w:sz w:val="18"/>
                <w:szCs w:val="20"/>
                <w:lang w:eastAsia="es-CL"/>
              </w:rPr>
            </w:pPr>
            <w:r w:rsidRPr="00B63769">
              <w:rPr>
                <w:rFonts w:ascii="Calibri" w:hAnsi="Calibri" w:cs="Arial"/>
                <w:b/>
                <w:bCs/>
                <w:i/>
                <w:color w:val="0070C0"/>
                <w:sz w:val="18"/>
                <w:szCs w:val="20"/>
                <w:lang w:eastAsia="es-CL"/>
              </w:rPr>
              <w:t>Ajustes realizados:</w:t>
            </w:r>
            <w:r w:rsidRPr="00B63769">
              <w:rPr>
                <w:rFonts w:ascii="Calibri" w:hAnsi="Calibri" w:cs="Arial"/>
                <w:i/>
                <w:color w:val="0070C0"/>
                <w:sz w:val="18"/>
                <w:szCs w:val="20"/>
                <w:lang w:eastAsia="es-CL"/>
              </w:rPr>
              <w:t xml:space="preserve"> Para cumplir con los objetivos críticos de seguridad, se tomó la decisión técnica de postergar la integración del inicio de sesión único con Google y Microsoft (SSO NEW-08). Este ajuste se realizó porque garantizar que los datos de la "Empresa A" nunca sean vistos por la "Empresa B" era una prioridad arquitectónica innegociable, mientras que el SSO correspondía a una mejora de usabilidad que podía delegarse a versiones posteriores.</w:t>
            </w:r>
          </w:p>
          <w:p w14:paraId="59784A1A" w14:textId="2AF6D1E5"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BB444CA" w14:textId="77777777"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20"/>
                <w:lang w:eastAsia="es-CL"/>
              </w:rPr>
            </w:pPr>
            <w:r w:rsidRPr="00B63769">
              <w:rPr>
                <w:rFonts w:ascii="Calibri" w:hAnsi="Calibri" w:cs="Arial"/>
                <w:i/>
                <w:iCs/>
                <w:color w:val="0070C0"/>
                <w:sz w:val="18"/>
                <w:szCs w:val="20"/>
                <w:lang w:eastAsia="es-CL"/>
              </w:rPr>
              <w:t>Para que terceros puedan visualizar y comprender el resultado final de esta arquitectura base, se adjuntarán las siguientes evidencias técnicas:</w:t>
            </w:r>
          </w:p>
          <w:p w14:paraId="7DBFFC6E" w14:textId="77777777"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20"/>
                <w:lang w:eastAsia="es-CL"/>
              </w:rPr>
            </w:pPr>
            <w:r w:rsidRPr="00B63769">
              <w:rPr>
                <w:rFonts w:ascii="Calibri" w:hAnsi="Calibri" w:cs="Arial"/>
                <w:b/>
                <w:bCs/>
                <w:i/>
                <w:iCs/>
                <w:color w:val="0070C0"/>
                <w:sz w:val="18"/>
                <w:szCs w:val="20"/>
                <w:lang w:eastAsia="es-CL"/>
              </w:rPr>
              <w:t xml:space="preserve">Diagrama Entidad-Relación y </w:t>
            </w:r>
            <w:proofErr w:type="spellStart"/>
            <w:r w:rsidRPr="00B63769">
              <w:rPr>
                <w:rFonts w:ascii="Calibri" w:hAnsi="Calibri" w:cs="Arial"/>
                <w:b/>
                <w:bCs/>
                <w:i/>
                <w:iCs/>
                <w:color w:val="0070C0"/>
                <w:sz w:val="18"/>
                <w:szCs w:val="20"/>
                <w:lang w:eastAsia="es-CL"/>
              </w:rPr>
              <w:t>Schemas</w:t>
            </w:r>
            <w:proofErr w:type="spellEnd"/>
            <w:r w:rsidRPr="00B63769">
              <w:rPr>
                <w:rFonts w:ascii="Calibri" w:hAnsi="Calibri" w:cs="Arial"/>
                <w:b/>
                <w:bCs/>
                <w:i/>
                <w:iCs/>
                <w:color w:val="0070C0"/>
                <w:sz w:val="18"/>
                <w:szCs w:val="20"/>
                <w:lang w:eastAsia="es-CL"/>
              </w:rPr>
              <w:t>:</w:t>
            </w:r>
            <w:r w:rsidRPr="00B63769">
              <w:rPr>
                <w:rFonts w:ascii="Calibri" w:hAnsi="Calibri" w:cs="Arial"/>
                <w:i/>
                <w:iCs/>
                <w:color w:val="0070C0"/>
                <w:sz w:val="18"/>
                <w:szCs w:val="20"/>
                <w:lang w:eastAsia="es-CL"/>
              </w:rPr>
              <w:t xml:space="preserve"> Capturas de la base de datos PostgreSQL evidenciando las credenciales encriptadas y la clave foránea </w:t>
            </w:r>
            <w:proofErr w:type="spellStart"/>
            <w:r w:rsidRPr="00B63769">
              <w:rPr>
                <w:rFonts w:ascii="Calibri" w:hAnsi="Calibri" w:cs="Arial"/>
                <w:i/>
                <w:iCs/>
                <w:color w:val="0070C0"/>
                <w:sz w:val="18"/>
                <w:szCs w:val="20"/>
                <w:lang w:eastAsia="es-CL"/>
              </w:rPr>
              <w:t>client_id</w:t>
            </w:r>
            <w:proofErr w:type="spellEnd"/>
            <w:r w:rsidRPr="00B63769">
              <w:rPr>
                <w:rFonts w:ascii="Calibri" w:hAnsi="Calibri" w:cs="Arial"/>
                <w:i/>
                <w:iCs/>
                <w:color w:val="0070C0"/>
                <w:sz w:val="18"/>
                <w:szCs w:val="20"/>
                <w:lang w:eastAsia="es-CL"/>
              </w:rPr>
              <w:t>.</w:t>
            </w:r>
          </w:p>
          <w:p w14:paraId="4943FC53" w14:textId="77777777"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20"/>
                <w:lang w:eastAsia="es-CL"/>
              </w:rPr>
            </w:pPr>
            <w:r w:rsidRPr="00B63769">
              <w:rPr>
                <w:rFonts w:ascii="Calibri" w:hAnsi="Calibri" w:cs="Arial"/>
                <w:b/>
                <w:bCs/>
                <w:i/>
                <w:iCs/>
                <w:color w:val="0070C0"/>
                <w:sz w:val="18"/>
                <w:szCs w:val="20"/>
                <w:lang w:eastAsia="es-CL"/>
              </w:rPr>
              <w:t>Contratos API Funcionales:</w:t>
            </w:r>
            <w:r w:rsidRPr="00B63769">
              <w:rPr>
                <w:rFonts w:ascii="Calibri" w:hAnsi="Calibri" w:cs="Arial"/>
                <w:i/>
                <w:iCs/>
                <w:color w:val="0070C0"/>
                <w:sz w:val="18"/>
                <w:szCs w:val="20"/>
                <w:lang w:eastAsia="es-CL"/>
              </w:rPr>
              <w:t xml:space="preserve"> Registros de las pruebas en Swagger/Postman demostrando el código HTTP 200 OK en el Login, y la generación exitosa del Token JWT con la carga útil (roles).</w:t>
            </w:r>
          </w:p>
          <w:p w14:paraId="5033D970" w14:textId="77777777"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20"/>
                <w:lang w:eastAsia="es-CL"/>
              </w:rPr>
            </w:pPr>
            <w:r w:rsidRPr="00B63769">
              <w:rPr>
                <w:rFonts w:ascii="Calibri" w:hAnsi="Calibri" w:cs="Arial"/>
                <w:b/>
                <w:bCs/>
                <w:i/>
                <w:iCs/>
                <w:color w:val="0070C0"/>
                <w:sz w:val="18"/>
                <w:szCs w:val="20"/>
                <w:lang w:eastAsia="es-CL"/>
              </w:rPr>
              <w:t>Logs de Seguridad y Revocación:</w:t>
            </w:r>
            <w:r w:rsidRPr="00B63769">
              <w:rPr>
                <w:rFonts w:ascii="Calibri" w:hAnsi="Calibri" w:cs="Arial"/>
                <w:i/>
                <w:iCs/>
                <w:color w:val="0070C0"/>
                <w:sz w:val="18"/>
                <w:szCs w:val="20"/>
                <w:lang w:eastAsia="es-CL"/>
              </w:rPr>
              <w:t xml:space="preserve"> Capturas de la consola del servidor </w:t>
            </w:r>
            <w:proofErr w:type="spellStart"/>
            <w:r w:rsidRPr="00B63769">
              <w:rPr>
                <w:rFonts w:ascii="Calibri" w:hAnsi="Calibri" w:cs="Arial"/>
                <w:i/>
                <w:iCs/>
                <w:color w:val="0070C0"/>
                <w:sz w:val="18"/>
                <w:szCs w:val="20"/>
                <w:lang w:eastAsia="es-CL"/>
              </w:rPr>
              <w:t>FastAPI</w:t>
            </w:r>
            <w:proofErr w:type="spellEnd"/>
            <w:r w:rsidRPr="00B63769">
              <w:rPr>
                <w:rFonts w:ascii="Calibri" w:hAnsi="Calibri" w:cs="Arial"/>
                <w:i/>
                <w:iCs/>
                <w:color w:val="0070C0"/>
                <w:sz w:val="18"/>
                <w:szCs w:val="20"/>
                <w:lang w:eastAsia="es-CL"/>
              </w:rPr>
              <w:t xml:space="preserve"> demostrando respuestas HTTP 401 </w:t>
            </w:r>
            <w:proofErr w:type="spellStart"/>
            <w:r w:rsidRPr="00B63769">
              <w:rPr>
                <w:rFonts w:ascii="Calibri" w:hAnsi="Calibri" w:cs="Arial"/>
                <w:i/>
                <w:iCs/>
                <w:color w:val="0070C0"/>
                <w:sz w:val="18"/>
                <w:szCs w:val="20"/>
                <w:lang w:eastAsia="es-CL"/>
              </w:rPr>
              <w:t>Unauthorized</w:t>
            </w:r>
            <w:proofErr w:type="spellEnd"/>
            <w:r w:rsidRPr="00B63769">
              <w:rPr>
                <w:rFonts w:ascii="Calibri" w:hAnsi="Calibri" w:cs="Arial"/>
                <w:i/>
                <w:iCs/>
                <w:color w:val="0070C0"/>
                <w:sz w:val="18"/>
                <w:szCs w:val="20"/>
                <w:lang w:eastAsia="es-CL"/>
              </w:rPr>
              <w:t xml:space="preserve"> frente a credenciales inválidas y HTTP 403 Forbidden al evaluar permisos comerciales bloqueados.</w:t>
            </w:r>
          </w:p>
          <w:p w14:paraId="70297CFE" w14:textId="69F152D6"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20"/>
                <w:lang w:eastAsia="es-CL"/>
              </w:rPr>
            </w:pPr>
            <w:r w:rsidRPr="00B63769">
              <w:rPr>
                <w:rFonts w:ascii="Calibri" w:hAnsi="Calibri" w:cs="Arial"/>
                <w:b/>
                <w:bCs/>
                <w:i/>
                <w:iCs/>
                <w:color w:val="0070C0"/>
                <w:sz w:val="18"/>
                <w:szCs w:val="20"/>
                <w:lang w:eastAsia="es-CL"/>
              </w:rPr>
              <w:lastRenderedPageBreak/>
              <w:t>Ejecución en Interfaz:</w:t>
            </w:r>
            <w:r w:rsidRPr="00B63769">
              <w:rPr>
                <w:rFonts w:ascii="Calibri" w:hAnsi="Calibri" w:cs="Arial"/>
                <w:i/>
                <w:iCs/>
                <w:color w:val="0070C0"/>
                <w:sz w:val="18"/>
                <w:szCs w:val="20"/>
                <w:lang w:eastAsia="es-CL"/>
              </w:rPr>
              <w:t xml:space="preserve"> Capturas de pantalla de la app en </w:t>
            </w:r>
            <w:proofErr w:type="spellStart"/>
            <w:r w:rsidRPr="00B63769">
              <w:rPr>
                <w:rFonts w:ascii="Calibri" w:hAnsi="Calibri" w:cs="Arial"/>
                <w:i/>
                <w:iCs/>
                <w:color w:val="0070C0"/>
                <w:sz w:val="18"/>
                <w:szCs w:val="20"/>
                <w:lang w:eastAsia="es-CL"/>
              </w:rPr>
              <w:t>Flutter</w:t>
            </w:r>
            <w:proofErr w:type="spellEnd"/>
            <w:r w:rsidRPr="00B63769">
              <w:rPr>
                <w:rFonts w:ascii="Calibri" w:hAnsi="Calibri" w:cs="Arial"/>
                <w:i/>
                <w:iCs/>
                <w:color w:val="0070C0"/>
                <w:sz w:val="18"/>
                <w:szCs w:val="20"/>
                <w:lang w:eastAsia="es-CL"/>
              </w:rPr>
              <w:t xml:space="preserve"> demostrando cómo la interfaz reacciona dependiendo del rol inyectado desde el </w:t>
            </w:r>
            <w:proofErr w:type="spellStart"/>
            <w:r w:rsidRPr="00B63769">
              <w:rPr>
                <w:rFonts w:ascii="Calibri" w:hAnsi="Calibri" w:cs="Arial"/>
                <w:i/>
                <w:iCs/>
                <w:color w:val="0070C0"/>
                <w:sz w:val="18"/>
                <w:szCs w:val="20"/>
                <w:lang w:eastAsia="es-CL"/>
              </w:rPr>
              <w:t>backend</w:t>
            </w:r>
            <w:proofErr w:type="spellEnd"/>
            <w:r w:rsidRPr="00B63769">
              <w:rPr>
                <w:rFonts w:ascii="Calibri" w:hAnsi="Calibri" w:cs="Arial"/>
                <w:i/>
                <w:iCs/>
                <w:color w:val="0070C0"/>
                <w:sz w:val="18"/>
                <w:szCs w:val="20"/>
                <w:lang w:eastAsia="es-CL"/>
              </w:rPr>
              <w:t xml:space="preserve"> al momento del login.</w:t>
            </w:r>
          </w:p>
          <w:p w14:paraId="6743CCDD" w14:textId="051758BF" w:rsidR="001202BF" w:rsidRPr="00B340E1" w:rsidRDefault="001202BF" w:rsidP="00585A13">
            <w:pPr>
              <w:ind w:left="743"/>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10F95663" w14:textId="4F4C73AD"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18"/>
                <w:lang w:eastAsia="es-CL"/>
              </w:rPr>
            </w:pPr>
            <w:r w:rsidRPr="00B63769">
              <w:rPr>
                <w:rFonts w:ascii="Calibri" w:hAnsi="Calibri" w:cs="Arial"/>
                <w:b/>
                <w:bCs/>
                <w:i/>
                <w:iCs/>
                <w:color w:val="0070C0"/>
                <w:sz w:val="18"/>
                <w:szCs w:val="18"/>
                <w:lang w:eastAsia="es-CL"/>
              </w:rPr>
              <w:t>Reflexión sobre el aporte del Proyecto APT:</w:t>
            </w:r>
            <w:r w:rsidRPr="00B63769">
              <w:rPr>
                <w:rFonts w:ascii="Calibri" w:hAnsi="Calibri" w:cs="Arial"/>
                <w:i/>
                <w:iCs/>
                <w:color w:val="0070C0"/>
                <w:sz w:val="18"/>
                <w:szCs w:val="18"/>
                <w:lang w:eastAsia="es-CL"/>
              </w:rPr>
              <w:t xml:space="preserve"> Este proyecto sirvió para consolidar el conocimiento técnico sobre cómo operan realmente los sistemas empresariales a gran escala. Al inicio de la asignatura, el interés general solía centrarse más en el desarrollo visual o la programación pura. Sin embargo, enfrentar el desafío de aislar información (</w:t>
            </w:r>
            <w:proofErr w:type="spellStart"/>
            <w:r w:rsidRPr="00B63769">
              <w:rPr>
                <w:rFonts w:ascii="Calibri" w:hAnsi="Calibri" w:cs="Arial"/>
                <w:i/>
                <w:iCs/>
                <w:color w:val="0070C0"/>
                <w:sz w:val="18"/>
                <w:szCs w:val="18"/>
                <w:lang w:eastAsia="es-CL"/>
              </w:rPr>
              <w:t>Multi-tenancy</w:t>
            </w:r>
            <w:proofErr w:type="spellEnd"/>
            <w:r w:rsidRPr="00B63769">
              <w:rPr>
                <w:rFonts w:ascii="Calibri" w:hAnsi="Calibri" w:cs="Arial"/>
                <w:i/>
                <w:iCs/>
                <w:color w:val="0070C0"/>
                <w:sz w:val="18"/>
                <w:szCs w:val="18"/>
                <w:lang w:eastAsia="es-CL"/>
              </w:rPr>
              <w:t xml:space="preserve">) y gestionar la seguridad en red generó un profundo interés por la arquitectura de software, la ciberseguridad y el diseño de </w:t>
            </w:r>
            <w:proofErr w:type="spellStart"/>
            <w:r w:rsidRPr="00B63769">
              <w:rPr>
                <w:rFonts w:ascii="Calibri" w:hAnsi="Calibri" w:cs="Arial"/>
                <w:i/>
                <w:iCs/>
                <w:color w:val="0070C0"/>
                <w:sz w:val="18"/>
                <w:szCs w:val="18"/>
                <w:lang w:eastAsia="es-CL"/>
              </w:rPr>
              <w:t>APIs</w:t>
            </w:r>
            <w:proofErr w:type="spellEnd"/>
            <w:r w:rsidRPr="00B63769">
              <w:rPr>
                <w:rFonts w:ascii="Calibri" w:hAnsi="Calibri" w:cs="Arial"/>
                <w:i/>
                <w:iCs/>
                <w:color w:val="0070C0"/>
                <w:sz w:val="18"/>
                <w:szCs w:val="18"/>
                <w:lang w:eastAsia="es-CL"/>
              </w:rPr>
              <w:t xml:space="preserve"> robustas.</w:t>
            </w:r>
          </w:p>
          <w:p w14:paraId="4873DB85" w14:textId="19F3F345" w:rsidR="00B63769" w:rsidRPr="00B63769" w:rsidRDefault="00B63769" w:rsidP="00B63769">
            <w:pPr>
              <w:pStyle w:val="ListParagraph"/>
              <w:numPr>
                <w:ilvl w:val="0"/>
                <w:numId w:val="1"/>
              </w:numPr>
              <w:spacing w:after="0"/>
              <w:ind w:left="314" w:hanging="284"/>
              <w:jc w:val="both"/>
              <w:rPr>
                <w:rFonts w:ascii="Calibri" w:hAnsi="Calibri" w:cs="Arial"/>
                <w:i/>
                <w:iCs/>
                <w:color w:val="0070C0"/>
                <w:sz w:val="18"/>
                <w:szCs w:val="18"/>
                <w:lang w:eastAsia="es-CL"/>
              </w:rPr>
            </w:pPr>
            <w:r w:rsidRPr="00B63769">
              <w:rPr>
                <w:rFonts w:ascii="Calibri" w:hAnsi="Calibri" w:cs="Arial"/>
                <w:b/>
                <w:bCs/>
                <w:i/>
                <w:iCs/>
                <w:color w:val="0070C0"/>
                <w:sz w:val="18"/>
                <w:szCs w:val="18"/>
                <w:lang w:eastAsia="es-CL"/>
              </w:rPr>
              <w:t>Proyecciones laborales:</w:t>
            </w:r>
            <w:r w:rsidRPr="00B63769">
              <w:rPr>
                <w:rFonts w:ascii="Calibri" w:hAnsi="Calibri" w:cs="Arial"/>
                <w:i/>
                <w:iCs/>
                <w:color w:val="0070C0"/>
                <w:sz w:val="18"/>
                <w:szCs w:val="18"/>
                <w:lang w:eastAsia="es-CL"/>
              </w:rPr>
              <w:t xml:space="preserve"> Tras finalizar el Proyecto APT, existe un claro interés en profundizar en tecnologías Cloud, despliegue de contenedores y metodologías </w:t>
            </w:r>
            <w:proofErr w:type="spellStart"/>
            <w:r w:rsidR="009F7200">
              <w:rPr>
                <w:rFonts w:ascii="Calibri" w:hAnsi="Calibri" w:cs="Arial"/>
                <w:i/>
                <w:iCs/>
                <w:color w:val="0070C0"/>
                <w:sz w:val="18"/>
                <w:szCs w:val="18"/>
                <w:lang w:eastAsia="es-CL"/>
              </w:rPr>
              <w:t>fr</w:t>
            </w:r>
            <w:proofErr w:type="spellEnd"/>
            <w:r w:rsidR="009F7200">
              <w:rPr>
                <w:rFonts w:ascii="Calibri" w:hAnsi="Calibri" w:cs="Arial"/>
                <w:i/>
                <w:iCs/>
                <w:color w:val="0070C0"/>
                <w:sz w:val="18"/>
                <w:szCs w:val="18"/>
                <w:lang w:eastAsia="es-CL"/>
              </w:rPr>
              <w:t xml:space="preserve"> </w:t>
            </w:r>
            <w:r w:rsidRPr="00B63769">
              <w:rPr>
                <w:rFonts w:ascii="Calibri" w:hAnsi="Calibri" w:cs="Arial"/>
                <w:i/>
                <w:iCs/>
                <w:color w:val="0070C0"/>
                <w:sz w:val="18"/>
                <w:szCs w:val="18"/>
                <w:lang w:eastAsia="es-CL"/>
              </w:rPr>
              <w:t>Desarrollo, Seguridad y Operaciones. El equipo se proyecta laboralmente no solo como desarrolladores que escriben código funcional, sino como Ingenieros de Software capaces de diseñar arquitecturas orientadas a servicios SaaS, entendiendo que la seguridad, la escalabilidad y el desacoplamiento de sistemas son los pilares de la industria actual.</w:t>
            </w:r>
          </w:p>
          <w:p w14:paraId="29E8CF0E" w14:textId="52C5FFF6" w:rsidR="001202BF" w:rsidRPr="00B340E1" w:rsidRDefault="001202BF" w:rsidP="00585A13">
            <w:pPr>
              <w:pStyle w:val="ListParagraph"/>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94710" w14:textId="77777777" w:rsidR="008C13AA" w:rsidRDefault="008C13AA" w:rsidP="00EE1135">
      <w:pPr>
        <w:spacing w:after="0" w:line="240" w:lineRule="auto"/>
      </w:pPr>
      <w:r>
        <w:separator/>
      </w:r>
    </w:p>
  </w:endnote>
  <w:endnote w:type="continuationSeparator" w:id="0">
    <w:p w14:paraId="44DE15ED" w14:textId="77777777" w:rsidR="008C13AA" w:rsidRDefault="008C13A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6F23D" w14:textId="77777777" w:rsidR="008C13AA" w:rsidRDefault="008C13AA" w:rsidP="00EE1135">
      <w:pPr>
        <w:spacing w:after="0" w:line="240" w:lineRule="auto"/>
      </w:pPr>
      <w:r>
        <w:separator/>
      </w:r>
    </w:p>
  </w:footnote>
  <w:footnote w:type="continuationSeparator" w:id="0">
    <w:p w14:paraId="3C9E389A" w14:textId="77777777" w:rsidR="008C13AA" w:rsidRDefault="008C13A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804D30"/>
    <w:multiLevelType w:val="multilevel"/>
    <w:tmpl w:val="FB72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5A094AB6"/>
    <w:multiLevelType w:val="multilevel"/>
    <w:tmpl w:val="CB38C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8B92026"/>
    <w:multiLevelType w:val="multilevel"/>
    <w:tmpl w:val="06D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C277C"/>
    <w:multiLevelType w:val="hybridMultilevel"/>
    <w:tmpl w:val="11C2A51C"/>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9665596">
    <w:abstractNumId w:val="0"/>
  </w:num>
  <w:num w:numId="2" w16cid:durableId="1179270343">
    <w:abstractNumId w:val="2"/>
  </w:num>
  <w:num w:numId="3" w16cid:durableId="1971935929">
    <w:abstractNumId w:val="7"/>
  </w:num>
  <w:num w:numId="4" w16cid:durableId="1315601514">
    <w:abstractNumId w:val="1"/>
  </w:num>
  <w:num w:numId="5" w16cid:durableId="729571751">
    <w:abstractNumId w:val="4"/>
  </w:num>
  <w:num w:numId="6" w16cid:durableId="1202593783">
    <w:abstractNumId w:val="6"/>
  </w:num>
  <w:num w:numId="7" w16cid:durableId="1458716301">
    <w:abstractNumId w:val="8"/>
  </w:num>
  <w:num w:numId="8" w16cid:durableId="1586962175">
    <w:abstractNumId w:val="3"/>
  </w:num>
  <w:num w:numId="9" w16cid:durableId="129176927">
    <w:abstractNumId w:val="9"/>
  </w:num>
  <w:num w:numId="10" w16cid:durableId="8335738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3181D"/>
    <w:rsid w:val="00040F27"/>
    <w:rsid w:val="00041809"/>
    <w:rsid w:val="00050706"/>
    <w:rsid w:val="000A2F82"/>
    <w:rsid w:val="000C587E"/>
    <w:rsid w:val="000F6994"/>
    <w:rsid w:val="00100E20"/>
    <w:rsid w:val="001202BF"/>
    <w:rsid w:val="001B12D8"/>
    <w:rsid w:val="001E3F17"/>
    <w:rsid w:val="001F4A16"/>
    <w:rsid w:val="002541D2"/>
    <w:rsid w:val="00296D71"/>
    <w:rsid w:val="00385BEA"/>
    <w:rsid w:val="003A0263"/>
    <w:rsid w:val="003B7101"/>
    <w:rsid w:val="003E474B"/>
    <w:rsid w:val="0041433E"/>
    <w:rsid w:val="00424F13"/>
    <w:rsid w:val="00434472"/>
    <w:rsid w:val="00434DA2"/>
    <w:rsid w:val="00463DB6"/>
    <w:rsid w:val="004B72CB"/>
    <w:rsid w:val="005030AD"/>
    <w:rsid w:val="0055712B"/>
    <w:rsid w:val="005922BC"/>
    <w:rsid w:val="005B0610"/>
    <w:rsid w:val="005B4D4A"/>
    <w:rsid w:val="005E5F03"/>
    <w:rsid w:val="00612A14"/>
    <w:rsid w:val="006672AA"/>
    <w:rsid w:val="00675035"/>
    <w:rsid w:val="00690663"/>
    <w:rsid w:val="006B7645"/>
    <w:rsid w:val="006D77DC"/>
    <w:rsid w:val="00750DF5"/>
    <w:rsid w:val="00755565"/>
    <w:rsid w:val="00771AB3"/>
    <w:rsid w:val="008539F6"/>
    <w:rsid w:val="008C13AA"/>
    <w:rsid w:val="009378F7"/>
    <w:rsid w:val="00946E78"/>
    <w:rsid w:val="00960A7F"/>
    <w:rsid w:val="009A3C06"/>
    <w:rsid w:val="009F7200"/>
    <w:rsid w:val="00A076F3"/>
    <w:rsid w:val="00A73EEF"/>
    <w:rsid w:val="00B0399B"/>
    <w:rsid w:val="00B340E1"/>
    <w:rsid w:val="00B4008E"/>
    <w:rsid w:val="00B63769"/>
    <w:rsid w:val="00B73ABF"/>
    <w:rsid w:val="00C62521"/>
    <w:rsid w:val="00C95DBA"/>
    <w:rsid w:val="00D22182"/>
    <w:rsid w:val="00D608E0"/>
    <w:rsid w:val="00D67975"/>
    <w:rsid w:val="00EA634D"/>
    <w:rsid w:val="00EC0499"/>
    <w:rsid w:val="00ED1FE6"/>
    <w:rsid w:val="00ED6772"/>
    <w:rsid w:val="00EE1135"/>
    <w:rsid w:val="00EE252E"/>
    <w:rsid w:val="00F00EC8"/>
    <w:rsid w:val="00F4618C"/>
    <w:rsid w:val="00F51E71"/>
    <w:rsid w:val="00F628B3"/>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Heading3">
    <w:name w:val="heading 3"/>
    <w:basedOn w:val="Normal"/>
    <w:next w:val="Normal"/>
    <w:link w:val="Heading3Ch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BF"/>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02BF"/>
    <w:pPr>
      <w:tabs>
        <w:tab w:val="center" w:pos="4419"/>
        <w:tab w:val="right" w:pos="8838"/>
      </w:tabs>
      <w:spacing w:after="0" w:line="240" w:lineRule="auto"/>
    </w:pPr>
  </w:style>
  <w:style w:type="character" w:customStyle="1" w:styleId="FooterChar">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rsid w:val="001202BF"/>
    <w:pPr>
      <w:ind w:left="720"/>
      <w:contextualSpacing/>
    </w:pPr>
  </w:style>
  <w:style w:type="character" w:customStyle="1" w:styleId="ListParagraphChar">
    <w:name w:val="List Paragraph Char"/>
    <w:link w:val="ListParagraph"/>
    <w:uiPriority w:val="34"/>
    <w:rsid w:val="001202BF"/>
    <w:rPr>
      <w:sz w:val="22"/>
      <w:szCs w:val="22"/>
    </w:rPr>
  </w:style>
  <w:style w:type="paragraph" w:styleId="Header">
    <w:name w:val="header"/>
    <w:basedOn w:val="Normal"/>
    <w:link w:val="HeaderChar"/>
    <w:uiPriority w:val="99"/>
    <w:unhideWhenUsed/>
    <w:rsid w:val="00EE1135"/>
    <w:pPr>
      <w:tabs>
        <w:tab w:val="center" w:pos="4419"/>
        <w:tab w:val="right" w:pos="8838"/>
      </w:tabs>
      <w:spacing w:after="0" w:line="240" w:lineRule="auto"/>
    </w:pPr>
  </w:style>
  <w:style w:type="character" w:customStyle="1" w:styleId="HeaderChar">
    <w:name w:val="Header Char"/>
    <w:basedOn w:val="DefaultParagraphFont"/>
    <w:link w:val="Header"/>
    <w:uiPriority w:val="99"/>
    <w:rsid w:val="00EE1135"/>
    <w:rPr>
      <w:sz w:val="22"/>
      <w:szCs w:val="22"/>
    </w:rPr>
  </w:style>
  <w:style w:type="table" w:customStyle="1" w:styleId="Tablaconcuadrcula1">
    <w:name w:val="Tabla con cuadrícula1"/>
    <w:basedOn w:val="TableNormal"/>
    <w:next w:val="TableGrid"/>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7645"/>
    <w:rPr>
      <w:sz w:val="16"/>
      <w:szCs w:val="16"/>
    </w:rPr>
  </w:style>
  <w:style w:type="paragraph" w:styleId="CommentText">
    <w:name w:val="annotation text"/>
    <w:basedOn w:val="Normal"/>
    <w:link w:val="CommentTextChar"/>
    <w:uiPriority w:val="99"/>
    <w:semiHidden/>
    <w:unhideWhenUsed/>
    <w:rsid w:val="006B7645"/>
    <w:pPr>
      <w:spacing w:line="240" w:lineRule="auto"/>
    </w:pPr>
    <w:rPr>
      <w:sz w:val="20"/>
      <w:szCs w:val="20"/>
    </w:rPr>
  </w:style>
  <w:style w:type="character" w:customStyle="1" w:styleId="CommentTextChar">
    <w:name w:val="Comment Text Char"/>
    <w:basedOn w:val="DefaultParagraphFont"/>
    <w:link w:val="CommentText"/>
    <w:uiPriority w:val="99"/>
    <w:semiHidden/>
    <w:rsid w:val="006B7645"/>
    <w:rPr>
      <w:sz w:val="20"/>
      <w:szCs w:val="20"/>
    </w:rPr>
  </w:style>
  <w:style w:type="paragraph" w:styleId="CommentSubject">
    <w:name w:val="annotation subject"/>
    <w:basedOn w:val="CommentText"/>
    <w:next w:val="CommentText"/>
    <w:link w:val="CommentSubjectChar"/>
    <w:uiPriority w:val="99"/>
    <w:semiHidden/>
    <w:unhideWhenUsed/>
    <w:rsid w:val="006B7645"/>
    <w:rPr>
      <w:b/>
      <w:bCs/>
    </w:rPr>
  </w:style>
  <w:style w:type="character" w:customStyle="1" w:styleId="CommentSubjectChar">
    <w:name w:val="Comment Subject Char"/>
    <w:basedOn w:val="CommentTextChar"/>
    <w:link w:val="CommentSubject"/>
    <w:uiPriority w:val="99"/>
    <w:semiHidden/>
    <w:rsid w:val="006B7645"/>
    <w:rPr>
      <w:b/>
      <w:bCs/>
      <w:sz w:val="20"/>
      <w:szCs w:val="20"/>
    </w:rPr>
  </w:style>
  <w:style w:type="paragraph" w:styleId="BalloonText">
    <w:name w:val="Balloon Text"/>
    <w:basedOn w:val="Normal"/>
    <w:link w:val="BalloonTextChar"/>
    <w:uiPriority w:val="99"/>
    <w:semiHidden/>
    <w:unhideWhenUsed/>
    <w:rsid w:val="006B76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DefaultParagraphFont"/>
    <w:rsid w:val="00B4008E"/>
  </w:style>
  <w:style w:type="character" w:customStyle="1" w:styleId="eop">
    <w:name w:val="eop"/>
    <w:basedOn w:val="DefaultParagraphFont"/>
    <w:rsid w:val="00B4008E"/>
  </w:style>
  <w:style w:type="paragraph" w:styleId="NormalWeb">
    <w:name w:val="Normal (Web)"/>
    <w:basedOn w:val="Normal"/>
    <w:uiPriority w:val="99"/>
    <w:semiHidden/>
    <w:unhideWhenUsed/>
    <w:rsid w:val="00B637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1076</Words>
  <Characters>5924</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BENAMIN NAVARRETE POO</cp:lastModifiedBy>
  <cp:revision>24</cp:revision>
  <dcterms:created xsi:type="dcterms:W3CDTF">2022-08-24T18:22:00Z</dcterms:created>
  <dcterms:modified xsi:type="dcterms:W3CDTF">2026-10-23T23:02:00Z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