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9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30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54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55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78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79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105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Casos</w:t>
      </w:r>
    </w:p>
    <w:p>
      <w:pPr>
        <w:pStyle w:val="Author"/>
      </w:pPr>
      <w:r>
        <w:t xml:space="preserve">Ing.</w:t>
      </w:r>
      <w:r>
        <w:t xml:space="preserve"> </w:t>
      </w:r>
      <w:r>
        <w:t xml:space="preserve">José</w:t>
      </w:r>
      <w:r>
        <w:t xml:space="preserve"> </w:t>
      </w:r>
      <w:r>
        <w:t xml:space="preserve">Miguel</w:t>
      </w:r>
      <w:r>
        <w:t xml:space="preserve"> </w:t>
      </w:r>
      <w:r>
        <w:t xml:space="preserve">Pereira</w:t>
      </w:r>
    </w:p>
    <w:p>
      <w:pPr>
        <w:pStyle w:val="Date"/>
      </w:pPr>
      <w:r>
        <w:t xml:space="preserve">23/1/2022</w:t>
      </w:r>
    </w:p>
    <w:bookmarkStart w:id="20" w:name="casos-covid"/>
    <w:p>
      <w:pPr>
        <w:pStyle w:val="Heading1"/>
      </w:pPr>
      <w:r>
        <w:t xml:space="preserve">Casos Covid</w:t>
      </w:r>
    </w:p>
    <w:p>
      <w:pPr>
        <w:pStyle w:val="FirstParagraph"/>
      </w:pPr>
      <w:r>
        <w:t xml:space="preserve">En el presente proyecto se realiza la visualización de los casos de</w:t>
      </w:r>
      <w:r>
        <w:t xml:space="preserve"> </w:t>
      </w:r>
      <w:r>
        <w:t xml:space="preserve">COVID-19 y sus variante por paises.</w:t>
      </w:r>
    </w:p>
    <w:p>
      <w:pPr>
        <w:pStyle w:val="BodyText"/>
      </w:pPr>
      <w:r>
        <w:t xml:space="preserve">La data contiene la siguiente información:</w:t>
      </w:r>
    </w:p>
    <w:p>
      <w:pPr>
        <w:numPr>
          <w:ilvl w:val="0"/>
          <w:numId w:val="1001"/>
        </w:numPr>
      </w:pPr>
      <w:r>
        <w:t xml:space="preserve">Localización (location): País.</w:t>
      </w:r>
    </w:p>
    <w:p>
      <w:pPr>
        <w:numPr>
          <w:ilvl w:val="0"/>
          <w:numId w:val="1001"/>
        </w:numPr>
      </w:pPr>
      <w:r>
        <w:t xml:space="preserve">Fecha (date): Fecha a la entrada de la información.</w:t>
      </w:r>
    </w:p>
    <w:p>
      <w:pPr>
        <w:numPr>
          <w:ilvl w:val="0"/>
          <w:numId w:val="1001"/>
        </w:numPr>
      </w:pPr>
      <w:r>
        <w:t xml:space="preserve">Variante (variant) : Variante correspondiente.</w:t>
      </w:r>
    </w:p>
    <w:p>
      <w:pPr>
        <w:numPr>
          <w:ilvl w:val="0"/>
          <w:numId w:val="1001"/>
        </w:numPr>
      </w:pPr>
      <w:r>
        <w:t xml:space="preserve">Numero de secuencia (num_sequences): número de secuencia</w:t>
      </w:r>
      <w:r>
        <w:t xml:space="preserve"> </w:t>
      </w:r>
      <w:r>
        <w:t xml:space="preserve">correspondiente (por país, variante y fecha).</w:t>
      </w:r>
    </w:p>
    <w:p>
      <w:pPr>
        <w:numPr>
          <w:ilvl w:val="0"/>
          <w:numId w:val="1001"/>
        </w:numPr>
      </w:pPr>
      <w:r>
        <w:t xml:space="preserve">Porcentaje de secuencia (perc_sequences): Porcentaje de secuencias</w:t>
      </w:r>
      <w:r>
        <w:t xml:space="preserve"> </w:t>
      </w:r>
      <w:r>
        <w:t xml:space="preserve">del número total de secuencias (para el país, la variante y fecha).</w:t>
      </w:r>
    </w:p>
    <w:p>
      <w:pPr>
        <w:numPr>
          <w:ilvl w:val="0"/>
          <w:numId w:val="1001"/>
        </w:numPr>
      </w:pPr>
      <w:r>
        <w:t xml:space="preserve">Número de secuencias totales (numsequencestotal): Número total de</w:t>
      </w:r>
      <w:r>
        <w:t xml:space="preserve"> </w:t>
      </w:r>
      <w:r>
        <w:t xml:space="preserve">secuencias (para el país, la variante y la fecha).</w:t>
      </w:r>
    </w:p>
    <w:p>
      <w:pPr>
        <w:pStyle w:val="FirstParagraph"/>
      </w:pPr>
      <w:r>
        <w:t xml:space="preserve">Cita:</w:t>
      </w:r>
    </w:p>
    <w:p>
      <w:pPr>
        <w:pStyle w:val="BodyText"/>
      </w:pPr>
      <w:r>
        <w:t xml:space="preserve">Yam Peleg,</w:t>
      </w:r>
      <w:r>
        <w:t xml:space="preserve"> </w:t>
      </w:r>
      <w:r>
        <w:t xml:space="preserve">“</w:t>
      </w:r>
      <w:r>
        <w:t xml:space="preserve">Omicron daily cases by country (COVID-19 variant).</w:t>
      </w:r>
      <w:r>
        <w:t xml:space="preserve">”</w:t>
      </w:r>
      <w:r>
        <w:t xml:space="preserve"> </w:t>
      </w:r>
      <w:r>
        <w:t xml:space="preserve">Kaggle,</w:t>
      </w:r>
      <w:r>
        <w:t xml:space="preserve"> </w:t>
      </w:r>
      <w:r>
        <w:t xml:space="preserve">2022, doi: 10.34740/KAGGLE/DSV/3085368.</w:t>
      </w:r>
    </w:p>
    <w:bookmarkEnd w:id="20"/>
    <w:bookmarkStart w:id="21" w:name="tabla-de-contenido"/>
    <w:p>
      <w:pPr>
        <w:pStyle w:val="Heading1"/>
      </w:pPr>
      <w:r>
        <w:t xml:space="preserve">Tabla de contenido</w:t>
      </w:r>
    </w:p>
    <w:p>
      <w:pPr>
        <w:numPr>
          <w:ilvl w:val="0"/>
          <w:numId w:val="1002"/>
        </w:numPr>
      </w:pPr>
      <w:r>
        <w:t xml:space="preserve">Librerías</w:t>
      </w:r>
    </w:p>
    <w:p>
      <w:pPr>
        <w:numPr>
          <w:ilvl w:val="0"/>
          <w:numId w:val="1002"/>
        </w:numPr>
      </w:pPr>
      <w:r>
        <w:t xml:space="preserve">Data</w:t>
      </w:r>
    </w:p>
    <w:p>
      <w:pPr>
        <w:numPr>
          <w:ilvl w:val="0"/>
          <w:numId w:val="1002"/>
        </w:numPr>
      </w:pPr>
      <w:r>
        <w:t xml:space="preserve">Manipulación de datos y resumen</w:t>
      </w:r>
    </w:p>
    <w:p>
      <w:pPr>
        <w:numPr>
          <w:ilvl w:val="0"/>
          <w:numId w:val="1002"/>
        </w:numPr>
      </w:pPr>
      <w:r>
        <w:t xml:space="preserve">Casos de variantes por país</w:t>
      </w:r>
    </w:p>
    <w:p>
      <w:pPr>
        <w:numPr>
          <w:ilvl w:val="0"/>
          <w:numId w:val="1002"/>
        </w:numPr>
      </w:pPr>
      <w:r>
        <w:t xml:space="preserve">Casos por fecha</w:t>
      </w:r>
    </w:p>
    <w:p>
      <w:pPr>
        <w:numPr>
          <w:ilvl w:val="0"/>
          <w:numId w:val="1002"/>
        </w:numPr>
      </w:pPr>
      <w:r>
        <w:t xml:space="preserve">Percepción de las variables de COVID-19 en los paises.</w:t>
      </w:r>
    </w:p>
    <w:p>
      <w:pPr>
        <w:numPr>
          <w:ilvl w:val="0"/>
          <w:numId w:val="1002"/>
        </w:numPr>
      </w:pPr>
      <w:r>
        <w:t xml:space="preserve">Variable Omicron</w:t>
      </w:r>
    </w:p>
    <w:bookmarkEnd w:id="21"/>
    <w:bookmarkStart w:id="22" w:name="librerías"/>
    <w:p>
      <w:pPr>
        <w:pStyle w:val="Heading1"/>
      </w:pPr>
      <w:r>
        <w:t xml:space="preserve">1. Librerías</w:t>
      </w:r>
    </w:p>
    <w:p>
      <w:pPr>
        <w:pStyle w:val="FirstParagraph"/>
      </w:pPr>
      <w:r>
        <w:t xml:space="preserve">Se procede a importar las librerías a emplear para el procesamiento y</w:t>
      </w:r>
      <w:r>
        <w:t xml:space="preserve"> </w:t>
      </w:r>
      <w:r>
        <w:t xml:space="preserve">visualización de los datos.</w:t>
      </w:r>
    </w:p>
    <w:p>
      <w:pPr>
        <w:pStyle w:val="SourceCode"/>
      </w:pPr>
      <w:r>
        <w:rPr>
          <w:rStyle w:val="CommentTok"/>
        </w:rPr>
        <w:t xml:space="preserve"># Librerias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CommentTok"/>
        </w:rPr>
        <w:t xml:space="preserve"># Gráficos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(gganimate)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CommentTok"/>
        </w:rPr>
        <w:t xml:space="preserve"># Gráficos de correlación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CommentTok"/>
        </w:rPr>
        <w:t xml:space="preserve"># Resumen personalizado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(DataExplorer)</w:t>
      </w:r>
      <w:r>
        <w:br/>
      </w:r>
      <w:r>
        <w:rPr>
          <w:rStyle w:val="CommentTok"/>
        </w:rPr>
        <w:t xml:space="preserve"># cluster result visualization with network diagram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(vioplot)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(treemapify)</w:t>
      </w:r>
    </w:p>
    <w:bookmarkEnd w:id="22"/>
    <w:bookmarkStart w:id="23" w:name="data"/>
    <w:p>
      <w:pPr>
        <w:pStyle w:val="Heading1"/>
      </w:pPr>
      <w:r>
        <w:t xml:space="preserve">2. Data</w:t>
      </w:r>
    </w:p>
    <w:p>
      <w:pPr>
        <w:pStyle w:val="FirstParagraph"/>
      </w:pPr>
      <w:r>
        <w:t xml:space="preserve">Con las librerias cargadas, se procede a cargar la base de datos.</w:t>
      </w:r>
    </w:p>
    <w:p>
      <w:pPr>
        <w:pStyle w:val="SourceCode"/>
      </w:pPr>
      <w:r>
        <w:rPr>
          <w:rStyle w:val="VerbatimChar"/>
        </w:rPr>
        <w:t xml:space="preserve">  location       date   variant num_sequences perc_sequences</w:t>
      </w:r>
      <w:r>
        <w:br/>
      </w:r>
      <w:r>
        <w:rPr>
          <w:rStyle w:val="VerbatimChar"/>
        </w:rPr>
        <w:t xml:space="preserve">1   Angola 2020-07-06     Alpha             0              0</w:t>
      </w:r>
      <w:r>
        <w:br/>
      </w:r>
      <w:r>
        <w:rPr>
          <w:rStyle w:val="VerbatimChar"/>
        </w:rPr>
        <w:t xml:space="preserve">2   Angola 2020-07-06 B.1.1.277             0              0</w:t>
      </w:r>
      <w:r>
        <w:br/>
      </w:r>
      <w:r>
        <w:rPr>
          <w:rStyle w:val="VerbatimChar"/>
        </w:rPr>
        <w:t xml:space="preserve">3   Angola 2020-07-06 B.1.1.302             0              0</w:t>
      </w:r>
      <w:r>
        <w:br/>
      </w:r>
      <w:r>
        <w:rPr>
          <w:rStyle w:val="VerbatimChar"/>
        </w:rPr>
        <w:t xml:space="preserve">4   Angola 2020-07-06 B.1.1.519             0              0</w:t>
      </w:r>
      <w:r>
        <w:br/>
      </w:r>
      <w:r>
        <w:rPr>
          <w:rStyle w:val="VerbatimChar"/>
        </w:rPr>
        <w:t xml:space="preserve">5   Angola 2020-07-06   B.1.160             0              0</w:t>
      </w:r>
      <w:r>
        <w:br/>
      </w:r>
      <w:r>
        <w:rPr>
          <w:rStyle w:val="VerbatimChar"/>
        </w:rPr>
        <w:t xml:space="preserve">6   Angola 2020-07-06   B.1.177             0              0</w:t>
      </w:r>
      <w:r>
        <w:br/>
      </w:r>
      <w:r>
        <w:rPr>
          <w:rStyle w:val="VerbatimChar"/>
        </w:rPr>
        <w:t xml:space="preserve">  num_sequences_total</w:t>
      </w:r>
      <w:r>
        <w:br/>
      </w:r>
      <w:r>
        <w:rPr>
          <w:rStyle w:val="VerbatimChar"/>
        </w:rPr>
        <w:t xml:space="preserve">1                   3</w:t>
      </w:r>
      <w:r>
        <w:br/>
      </w:r>
      <w:r>
        <w:rPr>
          <w:rStyle w:val="VerbatimChar"/>
        </w:rPr>
        <w:t xml:space="preserve">2                   3</w:t>
      </w:r>
      <w:r>
        <w:br/>
      </w:r>
      <w:r>
        <w:rPr>
          <w:rStyle w:val="VerbatimChar"/>
        </w:rPr>
        <w:t xml:space="preserve">3                   3</w:t>
      </w:r>
      <w:r>
        <w:br/>
      </w:r>
      <w:r>
        <w:rPr>
          <w:rStyle w:val="VerbatimChar"/>
        </w:rPr>
        <w:t xml:space="preserve">4                   3</w:t>
      </w:r>
      <w:r>
        <w:br/>
      </w:r>
      <w:r>
        <w:rPr>
          <w:rStyle w:val="VerbatimChar"/>
        </w:rPr>
        <w:t xml:space="preserve">5                   3</w:t>
      </w:r>
      <w:r>
        <w:br/>
      </w:r>
      <w:r>
        <w:rPr>
          <w:rStyle w:val="VerbatimChar"/>
        </w:rPr>
        <w:t xml:space="preserve">6                   3</w:t>
      </w:r>
    </w:p>
    <w:bookmarkEnd w:id="23"/>
    <w:bookmarkStart w:id="28" w:name="manipulación-de-datos-y-resumen"/>
    <w:p>
      <w:pPr>
        <w:pStyle w:val="Heading1"/>
      </w:pPr>
      <w:r>
        <w:t xml:space="preserve">3. Manipulación de datos y resumen</w:t>
      </w:r>
    </w:p>
    <w:p>
      <w:pPr>
        <w:pStyle w:val="FirstParagraph"/>
      </w:pPr>
      <w:r>
        <w:t xml:space="preserve">Vamos a observar si existen datos nulos</w:t>
      </w:r>
    </w:p>
    <w:p>
      <w:pPr>
        <w:pStyle w:val="SourceCode"/>
      </w:pPr>
      <w:r>
        <w:rPr>
          <w:rStyle w:val="VerbatimChar"/>
        </w:rPr>
        <w:t xml:space="preserve">           location                date             variant       num_sequences </w:t>
      </w:r>
      <w:r>
        <w:br/>
      </w:r>
      <w:r>
        <w:rPr>
          <w:rStyle w:val="VerbatimChar"/>
        </w:rPr>
        <w:t xml:space="preserve">                  0                   0                   0                   0 </w:t>
      </w:r>
      <w:r>
        <w:br/>
      </w:r>
      <w:r>
        <w:rPr>
          <w:rStyle w:val="VerbatimChar"/>
        </w:rPr>
        <w:t xml:space="preserve">     perc_sequences num_sequences_total </w:t>
      </w:r>
      <w:r>
        <w:br/>
      </w:r>
      <w:r>
        <w:rPr>
          <w:rStyle w:val="VerbatimChar"/>
        </w:rPr>
        <w:t xml:space="preserve">                  0                   0 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FirstParagraph"/>
      </w:pPr>
      <w:r>
        <w:t xml:space="preserve">Se observa que no existen datos faltantes.</w:t>
      </w:r>
    </w:p>
    <w:p>
      <w:pPr>
        <w:pStyle w:val="SourceCode"/>
      </w:pPr>
      <w:r>
        <w:rPr>
          <w:rStyle w:val="VerbatimChar"/>
        </w:rPr>
        <w:t xml:space="preserve">'data.frame':   100416 obs. of  6 variables:</w:t>
      </w:r>
      <w:r>
        <w:br/>
      </w:r>
      <w:r>
        <w:rPr>
          <w:rStyle w:val="VerbatimChar"/>
        </w:rPr>
        <w:t xml:space="preserve"> $ location           : chr  "Angola" "Angola" "Angola" "Angola" ...</w:t>
      </w:r>
      <w:r>
        <w:br/>
      </w:r>
      <w:r>
        <w:rPr>
          <w:rStyle w:val="VerbatimChar"/>
        </w:rPr>
        <w:t xml:space="preserve"> $ date               : chr  "2020-07-06" "2020-07-06" "2020-07-06" "2020-07-06" ...</w:t>
      </w:r>
      <w:r>
        <w:br/>
      </w:r>
      <w:r>
        <w:rPr>
          <w:rStyle w:val="VerbatimChar"/>
        </w:rPr>
        <w:t xml:space="preserve"> $ variant            : chr  "Alpha" "B.1.1.277" "B.1.1.302" "B.1.1.519" ...</w:t>
      </w:r>
      <w:r>
        <w:br/>
      </w:r>
      <w:r>
        <w:rPr>
          <w:rStyle w:val="VerbatimChar"/>
        </w:rPr>
        <w:t xml:space="preserve"> $ num_sequences      : int  0 0 0 0 0 0 0 0 0 0 ...</w:t>
      </w:r>
      <w:r>
        <w:br/>
      </w:r>
      <w:r>
        <w:rPr>
          <w:rStyle w:val="VerbatimChar"/>
        </w:rPr>
        <w:t xml:space="preserve"> $ perc_sequences     : num  0 0 0 0 0 0 0 0 0 0 ...</w:t>
      </w:r>
      <w:r>
        <w:br/>
      </w:r>
      <w:r>
        <w:rPr>
          <w:rStyle w:val="VerbatimChar"/>
        </w:rPr>
        <w:t xml:space="preserve"> $ num_sequences_total: int  3 3 3 3 3 3 3 3 3 3 ...</w:t>
      </w:r>
    </w:p>
    <w:p>
      <w:pPr>
        <w:pStyle w:val="FirstParagraph"/>
      </w:pPr>
      <w:r>
        <w:t xml:space="preserve">Se observa que la fecha no se encuentra en formato. Toca cambiarla.</w:t>
      </w:r>
    </w:p>
    <w:p>
      <w:pPr>
        <w:pStyle w:val="SourceCode"/>
      </w:pPr>
      <w:r>
        <w:rPr>
          <w:rStyle w:val="VerbatimChar"/>
        </w:rPr>
        <w:t xml:space="preserve">'data.frame':   100416 obs. of  6 variables:</w:t>
      </w:r>
      <w:r>
        <w:br/>
      </w:r>
      <w:r>
        <w:rPr>
          <w:rStyle w:val="VerbatimChar"/>
        </w:rPr>
        <w:t xml:space="preserve"> $ location           : chr  "Angola" "Angola" "Angola" "Angola" ...</w:t>
      </w:r>
      <w:r>
        <w:br/>
      </w:r>
      <w:r>
        <w:rPr>
          <w:rStyle w:val="VerbatimChar"/>
        </w:rPr>
        <w:t xml:space="preserve"> $ date               : Date, format: "2020-07-06" "2020-07-06" ...</w:t>
      </w:r>
      <w:r>
        <w:br/>
      </w:r>
      <w:r>
        <w:rPr>
          <w:rStyle w:val="VerbatimChar"/>
        </w:rPr>
        <w:t xml:space="preserve"> $ variant            : chr  "Alpha" "B.1.1.277" "B.1.1.302" "B.1.1.519" ...</w:t>
      </w:r>
      <w:r>
        <w:br/>
      </w:r>
      <w:r>
        <w:rPr>
          <w:rStyle w:val="VerbatimChar"/>
        </w:rPr>
        <w:t xml:space="preserve"> $ num_sequences      : int  0 0 0 0 0 0 0 0 0 0 ...</w:t>
      </w:r>
      <w:r>
        <w:br/>
      </w:r>
      <w:r>
        <w:rPr>
          <w:rStyle w:val="VerbatimChar"/>
        </w:rPr>
        <w:t xml:space="preserve"> $ perc_sequences     : num  0 0 0 0 0 0 0 0 0 0 ...</w:t>
      </w:r>
      <w:r>
        <w:br/>
      </w:r>
      <w:r>
        <w:rPr>
          <w:rStyle w:val="VerbatimChar"/>
        </w:rPr>
        <w:t xml:space="preserve"> $ num_sequences_total: int  3 3 3 3 3 3 3 3 3 3 ...</w:t>
      </w:r>
    </w:p>
    <w:p>
      <w:pPr>
        <w:pStyle w:val="FirstParagraph"/>
      </w:pPr>
      <w:r>
        <w:t xml:space="preserve">Los datos se encuentran correctos.</w:t>
      </w:r>
    </w:p>
    <w:p>
      <w:pPr>
        <w:pStyle w:val="BodyText"/>
      </w:pPr>
      <w:r>
        <w:t xml:space="preserve">Vamos a observar cuantas observaciones de variantes se poseen.</w:t>
      </w:r>
    </w:p>
    <w:p>
      <w:pPr>
        <w:pStyle w:val="SourceCode"/>
      </w:pPr>
      <w:r>
        <w:rPr>
          <w:rStyle w:val="VerbatimChar"/>
        </w:rPr>
        <w:t xml:space="preserve">          variant    n</w:t>
      </w:r>
      <w:r>
        <w:br/>
      </w:r>
      <w:r>
        <w:rPr>
          <w:rStyle w:val="VerbatimChar"/>
        </w:rPr>
        <w:t xml:space="preserve">1           Alpha 4184</w:t>
      </w:r>
      <w:r>
        <w:br/>
      </w:r>
      <w:r>
        <w:rPr>
          <w:rStyle w:val="VerbatimChar"/>
        </w:rPr>
        <w:t xml:space="preserve">2       B.1.1.277 4184</w:t>
      </w:r>
      <w:r>
        <w:br/>
      </w:r>
      <w:r>
        <w:rPr>
          <w:rStyle w:val="VerbatimChar"/>
        </w:rPr>
        <w:t xml:space="preserve">3       B.1.1.302 4184</w:t>
      </w:r>
      <w:r>
        <w:br/>
      </w:r>
      <w:r>
        <w:rPr>
          <w:rStyle w:val="VerbatimChar"/>
        </w:rPr>
        <w:t xml:space="preserve">4       B.1.1.519 4184</w:t>
      </w:r>
      <w:r>
        <w:br/>
      </w:r>
      <w:r>
        <w:rPr>
          <w:rStyle w:val="VerbatimChar"/>
        </w:rPr>
        <w:t xml:space="preserve">5         B.1.160 4184</w:t>
      </w:r>
      <w:r>
        <w:br/>
      </w:r>
      <w:r>
        <w:rPr>
          <w:rStyle w:val="VerbatimChar"/>
        </w:rPr>
        <w:t xml:space="preserve">6         B.1.177 4184</w:t>
      </w:r>
      <w:r>
        <w:br/>
      </w:r>
      <w:r>
        <w:rPr>
          <w:rStyle w:val="VerbatimChar"/>
        </w:rPr>
        <w:t xml:space="preserve">7         B.1.221 4184</w:t>
      </w:r>
      <w:r>
        <w:br/>
      </w:r>
      <w:r>
        <w:rPr>
          <w:rStyle w:val="VerbatimChar"/>
        </w:rPr>
        <w:t xml:space="preserve">8         B.1.258 4184</w:t>
      </w:r>
      <w:r>
        <w:br/>
      </w:r>
      <w:r>
        <w:rPr>
          <w:rStyle w:val="VerbatimChar"/>
        </w:rPr>
        <w:t xml:space="preserve">9         B.1.367 4184</w:t>
      </w:r>
      <w:r>
        <w:br/>
      </w:r>
      <w:r>
        <w:rPr>
          <w:rStyle w:val="VerbatimChar"/>
        </w:rPr>
        <w:t xml:space="preserve">10        B.1.620 4184</w:t>
      </w:r>
      <w:r>
        <w:br/>
      </w:r>
      <w:r>
        <w:rPr>
          <w:rStyle w:val="VerbatimChar"/>
        </w:rPr>
        <w:t xml:space="preserve">11           Beta 4184</w:t>
      </w:r>
      <w:r>
        <w:br/>
      </w:r>
      <w:r>
        <w:rPr>
          <w:rStyle w:val="VerbatimChar"/>
        </w:rPr>
        <w:t xml:space="preserve">12          Delta 4184</w:t>
      </w:r>
      <w:r>
        <w:br/>
      </w:r>
      <w:r>
        <w:rPr>
          <w:rStyle w:val="VerbatimChar"/>
        </w:rPr>
        <w:t xml:space="preserve">13        Epsilon 4184</w:t>
      </w:r>
      <w:r>
        <w:br/>
      </w:r>
      <w:r>
        <w:rPr>
          <w:rStyle w:val="VerbatimChar"/>
        </w:rPr>
        <w:t xml:space="preserve">14            Eta 4184</w:t>
      </w:r>
      <w:r>
        <w:br/>
      </w:r>
      <w:r>
        <w:rPr>
          <w:rStyle w:val="VerbatimChar"/>
        </w:rPr>
        <w:t xml:space="preserve">15          Gamma 4184</w:t>
      </w:r>
      <w:r>
        <w:br/>
      </w:r>
      <w:r>
        <w:rPr>
          <w:rStyle w:val="VerbatimChar"/>
        </w:rPr>
        <w:t xml:space="preserve">16           Iota 4184</w:t>
      </w:r>
      <w:r>
        <w:br/>
      </w:r>
      <w:r>
        <w:rPr>
          <w:rStyle w:val="VerbatimChar"/>
        </w:rPr>
        <w:t xml:space="preserve">17          Kappa 4184</w:t>
      </w:r>
      <w:r>
        <w:br/>
      </w:r>
      <w:r>
        <w:rPr>
          <w:rStyle w:val="VerbatimChar"/>
        </w:rPr>
        <w:t xml:space="preserve">18         Lambda 4184</w:t>
      </w:r>
      <w:r>
        <w:br/>
      </w:r>
      <w:r>
        <w:rPr>
          <w:rStyle w:val="VerbatimChar"/>
        </w:rPr>
        <w:t xml:space="preserve">19             Mu 4184</w:t>
      </w:r>
      <w:r>
        <w:br/>
      </w:r>
      <w:r>
        <w:rPr>
          <w:rStyle w:val="VerbatimChar"/>
        </w:rPr>
        <w:t xml:space="preserve">20        non_who 4184</w:t>
      </w:r>
      <w:r>
        <w:br/>
      </w:r>
      <w:r>
        <w:rPr>
          <w:rStyle w:val="VerbatimChar"/>
        </w:rPr>
        <w:t xml:space="preserve">21        Omicron 4184</w:t>
      </w:r>
      <w:r>
        <w:br/>
      </w:r>
      <w:r>
        <w:rPr>
          <w:rStyle w:val="VerbatimChar"/>
        </w:rPr>
        <w:t xml:space="preserve">22         others 4184</w:t>
      </w:r>
      <w:r>
        <w:br/>
      </w:r>
      <w:r>
        <w:rPr>
          <w:rStyle w:val="VerbatimChar"/>
        </w:rPr>
        <w:t xml:space="preserve">23  S:677H.Robin1 4184</w:t>
      </w:r>
      <w:r>
        <w:br/>
      </w:r>
      <w:r>
        <w:rPr>
          <w:rStyle w:val="VerbatimChar"/>
        </w:rPr>
        <w:t xml:space="preserve">24 S:677P.Pelican 4184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Resumen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Resumen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Resumen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Resumen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logra apreciar en la ilustración anterior como se encuentran los</w:t>
      </w:r>
      <w:r>
        <w:t xml:space="preserve"> </w:t>
      </w:r>
      <w:r>
        <w:t xml:space="preserve">casos según los paises.</w:t>
      </w:r>
    </w:p>
    <w:bookmarkEnd w:id="28"/>
    <w:bookmarkStart w:id="53" w:name="casos-de-variantes-por-pais."/>
    <w:p>
      <w:pPr>
        <w:pStyle w:val="Heading1"/>
      </w:pPr>
      <w:r>
        <w:t xml:space="preserve">4. Casos de variantes por pais.</w:t>
      </w:r>
    </w:p>
    <w:p>
      <w:pPr>
        <w:pStyle w:val="FirstParagraph"/>
      </w:pPr>
      <w:r>
        <w:t xml:space="preserve">Se procede a mostrar la incidencia de las variables de COVID-19 en los</w:t>
      </w:r>
      <w:r>
        <w:t xml:space="preserve"> </w:t>
      </w:r>
      <w:r>
        <w:t xml:space="preserve">paises.</w:t>
      </w:r>
    </w:p>
    <w:p>
      <w:pPr>
        <w:pStyle w:val="BodyText"/>
      </w:pPr>
      <w:r>
        <w:t xml:space="preserve">Para lo cual, se realizará una gráfica de los 10 paises con mayor número</w:t>
      </w:r>
      <w:r>
        <w:t xml:space="preserve"> </w:t>
      </w:r>
      <w:r>
        <w:t xml:space="preserve">de casos por cada una de estas cepas.</w:t>
      </w:r>
    </w:p>
    <w:p>
      <w:pPr>
        <w:pStyle w:val="SourceCode"/>
      </w:pPr>
      <w:r>
        <w:rPr>
          <w:rStyle w:val="NormalTok"/>
        </w:rPr>
        <w:t xml:space="preserve">virus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(i_virus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virus){</w:t>
      </w:r>
      <w:r>
        <w:br/>
      </w:r>
      <w:r>
        <w:rPr>
          <w:rStyle w:val="NormalTok"/>
        </w:rPr>
        <w:t xml:space="preserve">  data_nueva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(DB[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i_virus),], </w:t>
      </w:r>
      <w:r>
        <w:br/>
      </w:r>
      <w:r>
        <w:rPr>
          <w:rStyle w:val="NormalTok"/>
        </w:rPr>
        <w:t xml:space="preserve">                       location)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(num_sequences))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data_nueva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(data_nueva,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(data_nueva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num_sequences))</w:t>
      </w:r>
      <w:r>
        <w:br/>
      </w:r>
      <w:r>
        <w:rPr>
          <w:rStyle w:val="NormalTok"/>
        </w:rPr>
        <w:t xml:space="preserve">  data_nueva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(data_nueva,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data_nueva,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num_sequences,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(location, num_sequences)))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TOP 10 de paises con mayor número de casos de"</w:t>
      </w:r>
      <w:r>
        <w:rPr>
          <w:rStyle w:val="NormalTok"/>
        </w:rPr>
        <w:t xml:space="preserve">,i_virus))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casos"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"Locación"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102" w:name="casos-por-fecha"/>
    <w:p>
      <w:pPr>
        <w:pStyle w:val="Heading1"/>
      </w:pPr>
      <w:r>
        <w:t xml:space="preserve">5. Casos por fecha</w:t>
      </w:r>
    </w:p>
    <w:p>
      <w:pPr>
        <w:pStyle w:val="SourceCode"/>
      </w:pPr>
      <w:r>
        <w:rPr>
          <w:rStyle w:val="NormalTok"/>
        </w:rPr>
        <w:t xml:space="preserve">virus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(i_virus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virus){</w:t>
      </w:r>
      <w:r>
        <w:br/>
      </w:r>
      <w:r>
        <w:rPr>
          <w:rStyle w:val="NormalTok"/>
        </w:rPr>
        <w:t xml:space="preserve">  data_nueva1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(DB[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i_virus),],date)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(num_sequences))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data_nueva1,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num_sequences))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Número de casos por fecha de"</w:t>
      </w:r>
      <w:r>
        <w:rPr>
          <w:rStyle w:val="NormalTok"/>
        </w:rPr>
        <w:t xml:space="preserve">,i_virus))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"Fecha"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2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virus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(i_virus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virus){</w:t>
      </w:r>
      <w:r>
        <w:br/>
      </w:r>
      <w:r>
        <w:rPr>
          <w:rStyle w:val="NormalTok"/>
        </w:rPr>
        <w:t xml:space="preserve">  data_nueva1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(DB[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i_virus),],date)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(num_sequences))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num_sequences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(num_sequences))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Grafico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data_nueva1,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num_sequences))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num_sequences),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Número de casos acumulativos por fecha de la variable"</w:t>
      </w:r>
      <w:r>
        <w:rPr>
          <w:rStyle w:val="NormalTok"/>
        </w:rPr>
        <w:t xml:space="preserve">,i_virus))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"Fecha"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casos_variantes3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poder visualizar los casos por las fechas, se realizó el gráfico</w:t>
      </w:r>
      <w:r>
        <w:t xml:space="preserve"> </w:t>
      </w:r>
      <w:r>
        <w:t xml:space="preserve">interactivo.</w:t>
      </w:r>
    </w:p>
    <w:bookmarkEnd w:id="102"/>
    <w:bookmarkStart w:id="104" w:name="Xe6a93544017b4fe5b55a163a3500d0ac566689e"/>
    <w:p>
      <w:pPr>
        <w:pStyle w:val="Heading1"/>
      </w:pPr>
      <w:r>
        <w:t xml:space="preserve">6. Percepción de las variables de COVID-19 en los paises</w:t>
      </w:r>
    </w:p>
    <w:p>
      <w:pPr>
        <w:pStyle w:val="SourceCode"/>
      </w:pPr>
      <w:r>
        <w:rPr>
          <w:rStyle w:val="NormalTok"/>
        </w:rPr>
        <w:t xml:space="preserve">data.nueva2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'variant'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'num_sequences'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data.nueva2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data.nueva2, </w:t>
      </w:r>
      <w:r>
        <w:br/>
      </w:r>
      <w:r>
        <w:rPr>
          <w:rStyle w:val="NormalTok"/>
        </w:rPr>
        <w:t xml:space="preserve">                        location)</w:t>
      </w:r>
      <w:r>
        <w:br/>
      </w:r>
      <w:r>
        <w:br/>
      </w:r>
      <w:r>
        <w:rPr>
          <w:rStyle w:val="NormalTok"/>
        </w:rPr>
        <w:t xml:space="preserve">temp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(data.nueva2, location)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num_sequences=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(num_sequences))</w:t>
      </w:r>
      <w:r>
        <w:br/>
      </w:r>
      <w:r>
        <w:rPr>
          <w:rStyle w:val="NormalTok"/>
        </w:rPr>
        <w:t xml:space="preserve">temp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(data.nueva2, </w:t>
      </w:r>
      <w:r>
        <w:br/>
      </w:r>
      <w:r>
        <w:rPr>
          <w:rStyle w:val="NormalTok"/>
        </w:rPr>
        <w:t xml:space="preserve">                   location,</w:t>
      </w:r>
      <w:r>
        <w:br/>
      </w:r>
      <w:r>
        <w:rPr>
          <w:rStyle w:val="NormalTok"/>
        </w:rPr>
        <w:t xml:space="preserve">                   variant)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num_sequences=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(num_sequences))</w:t>
      </w:r>
      <w:r>
        <w:br/>
      </w:r>
      <w:r>
        <w:rPr>
          <w:rStyle w:val="NormalTok"/>
        </w:rPr>
        <w:t xml:space="preserve">paises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nueva.data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nueva.data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nueva.data[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(pais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paises) {</w:t>
      </w:r>
      <w:r>
        <w:br/>
      </w:r>
      <w:r>
        <w:rPr>
          <w:rStyle w:val="NormalTok"/>
        </w:rPr>
        <w:t xml:space="preserve">  temp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(temp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pais),],location)  </w:t>
      </w:r>
      <w:r>
        <w:br/>
      </w:r>
      <w:r>
        <w:rPr>
          <w:rStyle w:val="NormalTok"/>
        </w:rPr>
        <w:t xml:space="preserve">  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(temp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pais),],location)</w:t>
      </w:r>
      <w:r>
        <w:br/>
      </w:r>
      <w:r>
        <w:rPr>
          <w:rStyle w:val="NormalTok"/>
        </w:rPr>
        <w:t xml:space="preserve">  temp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num_sequences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num_sequences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num_sequences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Modificar el data frame</w:t>
      </w:r>
      <w:r>
        <w:br/>
      </w:r>
      <w:r>
        <w:rPr>
          <w:rStyle w:val="NormalTok"/>
        </w:rPr>
        <w:t xml:space="preserve">  nueva.data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(nueva.data,temp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Grafica de plot acumulada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nueva.data,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location,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variant,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num_sequences))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"Percepción de las cepas en los paises"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"Relación entre 0 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"Porcentaje"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'Variantes'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'Anton'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'Anton'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legend.box.background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percep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6" w:name="variable-omicron"/>
    <w:p>
      <w:pPr>
        <w:pStyle w:val="Heading1"/>
      </w:pPr>
      <w:r>
        <w:t xml:space="preserve">7. Variable Omicron</w:t>
      </w:r>
    </w:p>
    <w:p>
      <w:pPr>
        <w:pStyle w:val="FirstParagraph"/>
      </w:pPr>
      <w:r>
        <w:t xml:space="preserve">Omicron siendo la última variable de COVID-19 se analiza su incidencia</w:t>
      </w:r>
      <w:r>
        <w:t xml:space="preserve"> </w:t>
      </w:r>
      <w:r>
        <w:t xml:space="preserve">en los paises.</w:t>
      </w:r>
    </w:p>
    <w:p>
      <w:pPr>
        <w:pStyle w:val="SourceCode"/>
      </w:pPr>
      <w:r>
        <w:rPr>
          <w:rStyle w:val="NormalTok"/>
        </w:rPr>
        <w:t xml:space="preserve">data.nueva3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DB[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'variant'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'num_sequences'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data.nueva3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(data.nueva3, </w:t>
      </w:r>
      <w:r>
        <w:br/>
      </w:r>
      <w:r>
        <w:rPr>
          <w:rStyle w:val="NormalTok"/>
        </w:rPr>
        <w:t xml:space="preserve">                      data.nueva3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"Omicron"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temp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(data.nueva3, location)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num_sequences=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(num_sequences))</w:t>
      </w:r>
      <w:r>
        <w:br/>
      </w:r>
      <w:r>
        <w:rPr>
          <w:rStyle w:val="NormalTok"/>
        </w:rPr>
        <w:t xml:space="preserve">temp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(temp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num_sequences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(temp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(num_sequences))</w:t>
      </w:r>
      <w:r>
        <w:br/>
      </w:r>
      <w:r>
        <w:rPr>
          <w:rStyle w:val="CommentTok"/>
        </w:rPr>
        <w:t xml:space="preserve"># Grafica de barra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temp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num_sequences,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(location, num_sequences)))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Paises con casos de Omicron"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casos"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"Locación"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files/figure-docx/omicr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logra apreciar en la figura anterior, los paises que poseen al menos</w:t>
      </w:r>
      <w:r>
        <w:t xml:space="preserve"> </w:t>
      </w:r>
      <w:r>
        <w:t xml:space="preserve">1 caso de Omicron.</w:t>
      </w:r>
    </w:p>
    <w:p>
      <w:pPr>
        <w:pStyle w:val="BodyText"/>
      </w:pPr>
      <w:r>
        <w:t xml:space="preserve">El país con mayor incidencia de la variante Omicron es United Kingdom,</w:t>
      </w:r>
      <w:r>
        <w:t xml:space="preserve"> </w:t>
      </w:r>
      <w:r>
        <w:t xml:space="preserve">seguido de Estados Unidos, Dinamarca, Alemanía y Sudáfrica.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54" Target="media/rId54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55" Target="media/rId55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78" Target="media/rId78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79" Target="media/rId79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105" Target="media/rId105.png" /><Relationship Type="http://schemas.openxmlformats.org/officeDocument/2006/relationships/image" Id="rId103" Target="media/rId10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Casos</dc:title>
  <dc:creator>Ing. José Miguel Pereira</dc:creator>
  <cp:keywords/>
  <dcterms:created xsi:type="dcterms:W3CDTF">2022-01-29T02:44:14Z</dcterms:created>
  <dcterms:modified xsi:type="dcterms:W3CDTF">2022-01-29T02:44:14Z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23/1/2022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