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57" w:rsidRDefault="001A4657" w:rsidP="001A4657">
      <w:r>
        <w:t xml:space="preserve">Universidad del Valle de Guatemala </w:t>
      </w:r>
    </w:p>
    <w:p w:rsidR="001A4657" w:rsidRDefault="001A4657" w:rsidP="001A4657">
      <w:r>
        <w:t xml:space="preserve">Colegio Universitario </w:t>
      </w:r>
    </w:p>
    <w:p w:rsidR="001A4657" w:rsidRDefault="001A4657" w:rsidP="001A4657">
      <w:r>
        <w:t>Química General</w:t>
      </w:r>
    </w:p>
    <w:p w:rsidR="001A4657" w:rsidRDefault="001A4657" w:rsidP="001A4657"/>
    <w:p w:rsidR="001A4657" w:rsidRPr="00623092" w:rsidRDefault="001A4657" w:rsidP="001A4657">
      <w:pPr>
        <w:rPr>
          <w:b/>
        </w:rPr>
      </w:pPr>
      <w:r w:rsidRPr="00623092">
        <w:rPr>
          <w:b/>
        </w:rPr>
        <w:t>AUXILIAR: ANDREA MENDOZA</w:t>
      </w:r>
    </w:p>
    <w:p w:rsidR="001A4657" w:rsidRPr="00623092" w:rsidRDefault="001A4657" w:rsidP="001A4657">
      <w:pPr>
        <w:rPr>
          <w:b/>
        </w:rPr>
      </w:pPr>
      <w:r w:rsidRPr="00623092">
        <w:rPr>
          <w:b/>
        </w:rPr>
        <w:t xml:space="preserve">AUXILIA: DAVID PALENCIA </w:t>
      </w:r>
    </w:p>
    <w:p w:rsidR="001A4657" w:rsidRDefault="001A4657" w:rsidP="001A4657"/>
    <w:p w:rsidR="001A4657" w:rsidRDefault="001A4657" w:rsidP="001A4657"/>
    <w:p w:rsidR="001A4657" w:rsidRDefault="001A4657" w:rsidP="001A4657">
      <w:pPr>
        <w:jc w:val="center"/>
      </w:pPr>
    </w:p>
    <w:p w:rsidR="001A4657" w:rsidRDefault="001A4657" w:rsidP="001A4657">
      <w:pPr>
        <w:jc w:val="center"/>
      </w:pPr>
    </w:p>
    <w:p w:rsidR="001A4657" w:rsidRPr="00623092" w:rsidRDefault="001A4657" w:rsidP="001A4657">
      <w:pPr>
        <w:jc w:val="center"/>
        <w:rPr>
          <w:sz w:val="48"/>
        </w:rPr>
      </w:pPr>
    </w:p>
    <w:p w:rsidR="001A4657" w:rsidRPr="00623092" w:rsidRDefault="00F117EE" w:rsidP="001A4657">
      <w:pPr>
        <w:jc w:val="center"/>
        <w:rPr>
          <w:sz w:val="48"/>
        </w:rPr>
      </w:pPr>
      <w:r>
        <w:rPr>
          <w:sz w:val="48"/>
        </w:rPr>
        <w:t>Práctica No. 9</w:t>
      </w:r>
    </w:p>
    <w:p w:rsidR="001A4657" w:rsidRPr="00623092" w:rsidRDefault="00F117EE" w:rsidP="001A4657">
      <w:pPr>
        <w:jc w:val="center"/>
        <w:rPr>
          <w:b/>
          <w:sz w:val="48"/>
        </w:rPr>
      </w:pPr>
      <w:r>
        <w:rPr>
          <w:sz w:val="48"/>
        </w:rPr>
        <w:t>ELABORACIÓN DEL POLÍMERO “SLIME”</w:t>
      </w:r>
    </w:p>
    <w:p w:rsidR="001A4657" w:rsidRDefault="001A4657" w:rsidP="001A4657">
      <w:pPr>
        <w:jc w:val="center"/>
      </w:pPr>
    </w:p>
    <w:p w:rsidR="001A4657" w:rsidRDefault="001A4657" w:rsidP="001A4657">
      <w:pPr>
        <w:jc w:val="center"/>
      </w:pPr>
    </w:p>
    <w:p w:rsidR="001A4657" w:rsidRDefault="001A4657" w:rsidP="001A4657">
      <w:pPr>
        <w:jc w:val="right"/>
      </w:pPr>
    </w:p>
    <w:p w:rsidR="001A4657" w:rsidRDefault="001A4657" w:rsidP="001A4657">
      <w:pPr>
        <w:jc w:val="right"/>
      </w:pPr>
    </w:p>
    <w:p w:rsidR="001A4657" w:rsidRDefault="001A4657" w:rsidP="001A4657">
      <w:pPr>
        <w:jc w:val="right"/>
      </w:pPr>
    </w:p>
    <w:p w:rsidR="001A4657" w:rsidRDefault="001A4657" w:rsidP="001A4657">
      <w:pPr>
        <w:jc w:val="right"/>
      </w:pPr>
    </w:p>
    <w:p w:rsidR="001A4657" w:rsidRDefault="001A4657" w:rsidP="001A4657">
      <w:pPr>
        <w:jc w:val="right"/>
      </w:pPr>
    </w:p>
    <w:p w:rsidR="001A4657" w:rsidRDefault="001A4657" w:rsidP="001A4657">
      <w:pPr>
        <w:jc w:val="right"/>
      </w:pPr>
      <w:r>
        <w:t>José Pablo Cifuentes Sánchez</w:t>
      </w:r>
    </w:p>
    <w:p w:rsidR="001A4657" w:rsidRDefault="001A4657" w:rsidP="001A4657">
      <w:pPr>
        <w:jc w:val="right"/>
      </w:pPr>
      <w:r>
        <w:t>Carnet: 17509</w:t>
      </w:r>
    </w:p>
    <w:p w:rsidR="001A4657" w:rsidRDefault="001A4657" w:rsidP="001A4657">
      <w:pPr>
        <w:jc w:val="right"/>
      </w:pPr>
      <w:r>
        <w:t>Sección: 41; Mesa: 6</w:t>
      </w:r>
    </w:p>
    <w:p w:rsidR="001A4657" w:rsidRDefault="001A4657" w:rsidP="001A4657">
      <w:pPr>
        <w:jc w:val="right"/>
      </w:pPr>
    </w:p>
    <w:p w:rsidR="001A4657" w:rsidRDefault="001A4657" w:rsidP="001A4657">
      <w:pPr>
        <w:jc w:val="right"/>
      </w:pPr>
      <w:r>
        <w:t xml:space="preserve">Fecha de Entrega: </w:t>
      </w:r>
      <w:r w:rsidR="00F117EE">
        <w:t>30</w:t>
      </w:r>
      <w:r>
        <w:t>/03/2017</w:t>
      </w:r>
    </w:p>
    <w:p w:rsidR="001A4657" w:rsidRDefault="001A4657" w:rsidP="001A4657"/>
    <w:p w:rsidR="001A4657" w:rsidRDefault="001A4657" w:rsidP="001A4657"/>
    <w:p w:rsidR="001A4657" w:rsidRDefault="001A4657" w:rsidP="001A4657">
      <w:pPr>
        <w:rPr>
          <w:b/>
        </w:rPr>
      </w:pPr>
      <w:r w:rsidRPr="003B2E9E">
        <w:rPr>
          <w:b/>
        </w:rPr>
        <w:lastRenderedPageBreak/>
        <w:t>Sumario.</w:t>
      </w:r>
    </w:p>
    <w:p w:rsidR="008C5ECD" w:rsidRDefault="00272EFF" w:rsidP="008C5ECD">
      <w:pPr>
        <w:pStyle w:val="Sinespaciado"/>
        <w:jc w:val="both"/>
      </w:pPr>
      <w:r>
        <w:t>En esta práctica se cumplió con el objetivo de familiarizarse con algunas de las propiedades de los polímeros, así como también aprender una técnica de preparación de un polímero. En la técnica, se realizó la preparación de dos polímeros diferentes para posteriormente determinar las propiedades de cada uno y compararlos.</w:t>
      </w:r>
      <w:r w:rsidR="008C5ECD">
        <w:t xml:space="preserve"> Esto se realizó con la ayuda de vasos plásticos, bolsas </w:t>
      </w:r>
      <w:proofErr w:type="spellStart"/>
      <w:r w:rsidR="008C5ECD">
        <w:t>zip-lock</w:t>
      </w:r>
      <w:proofErr w:type="spellEnd"/>
      <w:r w:rsidR="008C5ECD">
        <w:t xml:space="preserve">, cuchillos plásticos, probetas y un recipiente plástico. Se trabajó con alcohol </w:t>
      </w:r>
      <w:proofErr w:type="spellStart"/>
      <w:r w:rsidR="008C5ECD">
        <w:t>polivinílico</w:t>
      </w:r>
      <w:proofErr w:type="spellEnd"/>
      <w:r w:rsidR="008C5ECD">
        <w:t xml:space="preserve">, </w:t>
      </w:r>
      <w:proofErr w:type="spellStart"/>
      <w:r w:rsidR="008C5ECD">
        <w:t>tetraborato</w:t>
      </w:r>
      <w:proofErr w:type="spellEnd"/>
      <w:r w:rsidR="008C5ECD">
        <w:t xml:space="preserve"> de sodio, agua de chorro, colorante artificial, cola blanca, maicena y harina. Entre las fuentes de error se citan echar mucha agua a la mezcla. Así, se recomienda no echar harina a la mezcla y no echar mucha agua a la mezcla.</w:t>
      </w:r>
    </w:p>
    <w:p w:rsidR="001A4657" w:rsidRDefault="001A4657" w:rsidP="001A4657">
      <w:pPr>
        <w:rPr>
          <w:b/>
        </w:rPr>
      </w:pPr>
    </w:p>
    <w:p w:rsidR="001A4657" w:rsidRDefault="001A4657" w:rsidP="001A4657">
      <w:pPr>
        <w:rPr>
          <w:b/>
        </w:rPr>
      </w:pPr>
      <w:r>
        <w:rPr>
          <w:b/>
        </w:rPr>
        <w:t>Datos, cálculos y resultados.</w:t>
      </w:r>
    </w:p>
    <w:p w:rsidR="001A4657" w:rsidRDefault="001A4657" w:rsidP="001A4657">
      <w:pPr>
        <w:rPr>
          <w:b/>
        </w:rPr>
      </w:pPr>
      <w:r>
        <w:rPr>
          <w:b/>
        </w:rPr>
        <w:t>Tabla 1. Características del primer polímero.</w:t>
      </w:r>
    </w:p>
    <w:tbl>
      <w:tblPr>
        <w:tblW w:w="3580" w:type="dxa"/>
        <w:tblCellMar>
          <w:left w:w="70" w:type="dxa"/>
          <w:right w:w="70" w:type="dxa"/>
        </w:tblCellMar>
        <w:tblLook w:val="04A0" w:firstRow="1" w:lastRow="0" w:firstColumn="1" w:lastColumn="0" w:noHBand="0" w:noVBand="1"/>
      </w:tblPr>
      <w:tblGrid>
        <w:gridCol w:w="3580"/>
      </w:tblGrid>
      <w:tr w:rsidR="001A4657" w:rsidRPr="001A4657" w:rsidTr="001A4657">
        <w:trPr>
          <w:trHeight w:val="300"/>
        </w:trPr>
        <w:tc>
          <w:tcPr>
            <w:tcW w:w="35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Características</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Poco pegajoso</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Elástico</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Rebotaba</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Con el tiempo se seca y se pone duro</w:t>
            </w:r>
          </w:p>
        </w:tc>
      </w:tr>
    </w:tbl>
    <w:p w:rsidR="001A4657" w:rsidRDefault="001A4657" w:rsidP="001A4657">
      <w:pPr>
        <w:rPr>
          <w:b/>
        </w:rPr>
      </w:pPr>
    </w:p>
    <w:p w:rsidR="001A4657" w:rsidRDefault="001A4657" w:rsidP="001A4657">
      <w:pPr>
        <w:rPr>
          <w:b/>
        </w:rPr>
      </w:pPr>
      <w:r>
        <w:rPr>
          <w:b/>
        </w:rPr>
        <w:t>Tabla 2. Características del segundo polímero.</w:t>
      </w:r>
    </w:p>
    <w:tbl>
      <w:tblPr>
        <w:tblW w:w="3580" w:type="dxa"/>
        <w:tblCellMar>
          <w:left w:w="70" w:type="dxa"/>
          <w:right w:w="70" w:type="dxa"/>
        </w:tblCellMar>
        <w:tblLook w:val="04A0" w:firstRow="1" w:lastRow="0" w:firstColumn="1" w:lastColumn="0" w:noHBand="0" w:noVBand="1"/>
      </w:tblPr>
      <w:tblGrid>
        <w:gridCol w:w="3580"/>
      </w:tblGrid>
      <w:tr w:rsidR="001A4657" w:rsidRPr="001A4657" w:rsidTr="001A4657">
        <w:trPr>
          <w:trHeight w:val="300"/>
        </w:trPr>
        <w:tc>
          <w:tcPr>
            <w:tcW w:w="35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Características</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Muy pegajoso</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Acuoso</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No rebota</w:t>
            </w:r>
          </w:p>
        </w:tc>
      </w:tr>
      <w:tr w:rsidR="001A4657" w:rsidRPr="001A4657" w:rsidTr="001A4657">
        <w:trPr>
          <w:trHeight w:val="300"/>
        </w:trPr>
        <w:tc>
          <w:tcPr>
            <w:tcW w:w="3580" w:type="dxa"/>
            <w:tcBorders>
              <w:top w:val="nil"/>
              <w:left w:val="single" w:sz="4" w:space="0" w:color="auto"/>
              <w:bottom w:val="single" w:sz="4" w:space="0" w:color="auto"/>
              <w:right w:val="single" w:sz="4" w:space="0" w:color="auto"/>
            </w:tcBorders>
            <w:shd w:val="clear" w:color="auto" w:fill="auto"/>
            <w:noWrap/>
            <w:vAlign w:val="center"/>
            <w:hideMark/>
          </w:tcPr>
          <w:p w:rsidR="001A4657" w:rsidRPr="001A4657" w:rsidRDefault="001A4657" w:rsidP="001A4657">
            <w:pPr>
              <w:spacing w:after="0" w:line="240" w:lineRule="auto"/>
              <w:jc w:val="center"/>
              <w:rPr>
                <w:rFonts w:ascii="Calibri" w:eastAsia="Times New Roman" w:hAnsi="Calibri" w:cs="Times New Roman"/>
                <w:color w:val="000000"/>
                <w:lang w:eastAsia="es-GT"/>
              </w:rPr>
            </w:pPr>
            <w:r w:rsidRPr="001A4657">
              <w:rPr>
                <w:rFonts w:ascii="Calibri" w:eastAsia="Times New Roman" w:hAnsi="Calibri" w:cs="Times New Roman"/>
                <w:color w:val="000000"/>
                <w:lang w:eastAsia="es-GT"/>
              </w:rPr>
              <w:t>Con el tiempo se seca y se pone duro</w:t>
            </w:r>
          </w:p>
        </w:tc>
      </w:tr>
    </w:tbl>
    <w:p w:rsidR="001A4657" w:rsidRPr="00604DBA" w:rsidRDefault="001A4657" w:rsidP="001A4657">
      <w:pPr>
        <w:rPr>
          <w:b/>
        </w:rPr>
      </w:pPr>
    </w:p>
    <w:p w:rsidR="001A4657" w:rsidRDefault="001A4657" w:rsidP="001A4657">
      <w:pPr>
        <w:rPr>
          <w:b/>
        </w:rPr>
      </w:pPr>
      <w:r w:rsidRPr="00BC3936">
        <w:rPr>
          <w:b/>
        </w:rPr>
        <w:t xml:space="preserve">Discusión </w:t>
      </w:r>
    </w:p>
    <w:p w:rsidR="001A4657" w:rsidRDefault="001F399F" w:rsidP="00E2726B">
      <w:pPr>
        <w:jc w:val="both"/>
      </w:pPr>
      <w:r>
        <w:t>En esta práctica se cumplió con el objetivo de familiarizarse con algunas de las propiedades de los polímeros, así como también aprender una técnica de preparación de un polímero. En la técnica, se realizó la preparación de dos polímeros diferentes para posteriormente determinar las propiedades de cada uno y compararlos.</w:t>
      </w:r>
    </w:p>
    <w:p w:rsidR="005A0034" w:rsidRDefault="001F399F" w:rsidP="00E2726B">
      <w:pPr>
        <w:jc w:val="both"/>
      </w:pPr>
      <w:r>
        <w:t>En la preparación</w:t>
      </w:r>
      <w:r w:rsidR="005A0034">
        <w:t xml:space="preserve"> del primer polímero, al mezclar alcohol </w:t>
      </w:r>
      <w:proofErr w:type="spellStart"/>
      <w:r w:rsidR="005A0034">
        <w:t>polivinílico</w:t>
      </w:r>
      <w:proofErr w:type="spellEnd"/>
      <w:r w:rsidR="005A0034">
        <w:t xml:space="preserve"> con </w:t>
      </w:r>
      <w:proofErr w:type="spellStart"/>
      <w:r w:rsidR="005A0034">
        <w:t>tetraborato</w:t>
      </w:r>
      <w:proofErr w:type="spellEnd"/>
      <w:r w:rsidR="005A0034">
        <w:t xml:space="preserve"> de </w:t>
      </w:r>
      <w:r w:rsidR="00F21E31">
        <w:t xml:space="preserve">sodio se crea una masa acuosa. Se observó que, al estirarlo </w:t>
      </w:r>
      <w:r w:rsidR="00F21E31" w:rsidRPr="00904634">
        <w:t xml:space="preserve">suavemente, se hacía con facilidad debido a que los polímeros son muy elásticos y flexibles </w:t>
      </w:r>
      <w:r w:rsidR="00904634" w:rsidRPr="00904634">
        <w:t>(Beltrán et al., 2012)</w:t>
      </w:r>
      <w:r w:rsidR="00F21E31" w:rsidRPr="00904634">
        <w:t>, pero, al</w:t>
      </w:r>
      <w:r w:rsidR="00F21E31">
        <w:t xml:space="preserve"> estirarlo con fuerza este no soportaba la tensión y se </w:t>
      </w:r>
      <w:r w:rsidR="0074248E">
        <w:t>rompía</w:t>
      </w:r>
      <w:r w:rsidR="00F21E31" w:rsidRPr="0074248E">
        <w:t>.</w:t>
      </w:r>
      <w:r w:rsidR="00F21E31">
        <w:t xml:space="preserve"> Otra característica que se pudo observar fue que </w:t>
      </w:r>
      <w:r w:rsidR="005264CA">
        <w:t>al apretarlo contra la mesa este se aplanaba con facilidad. También si se lanzaba contra la mesa, este rebotaba. Si se dejaba fuera del contacto con el agua este se volvía duro</w:t>
      </w:r>
      <w:r w:rsidR="00822FFB">
        <w:t xml:space="preserve"> ya que el </w:t>
      </w:r>
      <w:proofErr w:type="spellStart"/>
      <w:r w:rsidR="00822FFB">
        <w:t>tetraborato</w:t>
      </w:r>
      <w:proofErr w:type="spellEnd"/>
      <w:r w:rsidR="00822FFB">
        <w:t xml:space="preserve"> de sodio se disuelve en agua </w:t>
      </w:r>
      <w:r w:rsidR="00C76B6B">
        <w:t>generando</w:t>
      </w:r>
      <w:r w:rsidR="00822FFB">
        <w:t xml:space="preserve"> iones de sodio y un ion </w:t>
      </w:r>
      <w:proofErr w:type="spellStart"/>
      <w:r w:rsidR="00822FFB">
        <w:t>tetraborato</w:t>
      </w:r>
      <w:proofErr w:type="spellEnd"/>
      <w:r w:rsidR="00822FFB">
        <w:t xml:space="preserve">. Los iones </w:t>
      </w:r>
      <w:proofErr w:type="spellStart"/>
      <w:r w:rsidR="00822FFB">
        <w:t>tetraborato</w:t>
      </w:r>
      <w:proofErr w:type="spellEnd"/>
      <w:r w:rsidR="00822FFB">
        <w:t xml:space="preserve"> enlazan las largas cadenas de PVA mediante enlaces de hidrogeno </w:t>
      </w:r>
      <w:r w:rsidR="00F117EE">
        <w:t>encerrando</w:t>
      </w:r>
      <w:r w:rsidR="00822FFB">
        <w:t xml:space="preserve"> moléculas de agua</w:t>
      </w:r>
      <w:r w:rsidR="00FA490C">
        <w:t xml:space="preserve">, eso le da </w:t>
      </w:r>
      <w:r w:rsidR="00FA490C">
        <w:lastRenderedPageBreak/>
        <w:t xml:space="preserve">consistencia al </w:t>
      </w:r>
      <w:r w:rsidR="00F117EE">
        <w:t>polímero</w:t>
      </w:r>
      <w:r w:rsidR="00822FFB">
        <w:t xml:space="preserve">. Estas tienen tendencia a escapar por simple evaporación, por lo que no se puede dejar mucho tiempo al aire libre o fuera del contacto con el agua </w:t>
      </w:r>
      <w:r w:rsidR="009C3986" w:rsidRPr="009C3986">
        <w:t>(González et al., 2013</w:t>
      </w:r>
      <w:r w:rsidR="00822FFB" w:rsidRPr="009C3986">
        <w:t>).</w:t>
      </w:r>
    </w:p>
    <w:p w:rsidR="00912DDF" w:rsidRDefault="0018550C" w:rsidP="00912DDF">
      <w:pPr>
        <w:pStyle w:val="Sinespaciado"/>
        <w:jc w:val="both"/>
      </w:pPr>
      <w:r>
        <w:t>En la preparación del segundo polímero</w:t>
      </w:r>
      <w:r w:rsidR="008116A5">
        <w:t xml:space="preserve"> se crea una masa muy acuosa y pegajosa. Esto se debe a que se le agregó harina</w:t>
      </w:r>
      <w:r w:rsidR="0074248E">
        <w:t xml:space="preserve"> y mucha agua</w:t>
      </w:r>
      <w:r w:rsidR="008116A5">
        <w:t xml:space="preserve">. La harina contiene proteínas, incluyendo gluten, lo que hace que la masa sea más pegajosa y </w:t>
      </w:r>
      <w:r w:rsidR="008116A5" w:rsidRPr="00E2726B">
        <w:t xml:space="preserve">elástica </w:t>
      </w:r>
      <w:r w:rsidR="00E2726B" w:rsidRPr="00E2726B">
        <w:t>(Herrera et al., 2003</w:t>
      </w:r>
      <w:r w:rsidR="008116A5" w:rsidRPr="00E2726B">
        <w:t>). Se observó que</w:t>
      </w:r>
      <w:r w:rsidR="008116A5">
        <w:t xml:space="preserve"> este polímero no rebotaba, </w:t>
      </w:r>
      <w:r w:rsidR="0074248E">
        <w:t>sin embargo,</w:t>
      </w:r>
      <w:r w:rsidR="008116A5">
        <w:t xml:space="preserve"> si era elástico y se aplanaba al igual que el polímero anterior al </w:t>
      </w:r>
      <w:r w:rsidR="00912DDF">
        <w:t xml:space="preserve">apretarlo contra la mesa. </w:t>
      </w:r>
      <w:r w:rsidR="0074248E">
        <w:t>Al igual que el primer polímero, este al no estar en contacto con el agua y dejarlo al aire libre se volvía duro,</w:t>
      </w:r>
      <w:r w:rsidR="00912DDF">
        <w:t xml:space="preserve"> ya que el </w:t>
      </w:r>
      <w:proofErr w:type="spellStart"/>
      <w:r w:rsidR="00912DDF">
        <w:t>tetraborato</w:t>
      </w:r>
      <w:proofErr w:type="spellEnd"/>
      <w:r w:rsidR="00912DDF">
        <w:t xml:space="preserve"> de sodio se disuelve en agua </w:t>
      </w:r>
      <w:r w:rsidR="00F117EE">
        <w:t>creando</w:t>
      </w:r>
      <w:r w:rsidR="00912DDF">
        <w:t xml:space="preserve"> iones de sodio y un ion </w:t>
      </w:r>
      <w:proofErr w:type="spellStart"/>
      <w:r w:rsidR="00912DDF">
        <w:t>tetraborato</w:t>
      </w:r>
      <w:proofErr w:type="spellEnd"/>
      <w:r w:rsidR="00912DDF">
        <w:t xml:space="preserve">. Los iones </w:t>
      </w:r>
      <w:proofErr w:type="spellStart"/>
      <w:r w:rsidR="00912DDF">
        <w:t>tetraborato</w:t>
      </w:r>
      <w:proofErr w:type="spellEnd"/>
      <w:r w:rsidR="00912DDF">
        <w:t xml:space="preserve"> enlazan las largas cadenas de PVA mediante enlaces de hidrogeno </w:t>
      </w:r>
      <w:r w:rsidR="00F117EE">
        <w:t>encerrando</w:t>
      </w:r>
      <w:r w:rsidR="00912DDF">
        <w:t xml:space="preserve"> moléculas de agua. Estas tienen tendencia a escapar por simple evaporación, por lo que no se puede dejar mucho tiempo al aire libre o fuera del contacto con el agua </w:t>
      </w:r>
      <w:r w:rsidR="00912DDF" w:rsidRPr="009C3986">
        <w:t>(González et al., 2013).</w:t>
      </w:r>
    </w:p>
    <w:p w:rsidR="00912DDF" w:rsidRDefault="00912DDF" w:rsidP="00912DDF">
      <w:pPr>
        <w:pStyle w:val="Sinespaciado"/>
        <w:jc w:val="both"/>
      </w:pPr>
    </w:p>
    <w:p w:rsidR="00912DDF" w:rsidRDefault="00912DDF" w:rsidP="00912DDF">
      <w:pPr>
        <w:pStyle w:val="Sinespaciado"/>
        <w:jc w:val="both"/>
      </w:pPr>
      <w:r>
        <w:t xml:space="preserve">Entre las fuentes de error se citan echar </w:t>
      </w:r>
      <w:r w:rsidR="00D43695">
        <w:t>mucha agua a la mezcla. Así, se recomienda no echar harina a la mezcla y no echar mucha agua a la mezcla.</w:t>
      </w:r>
    </w:p>
    <w:p w:rsidR="001A4657" w:rsidRDefault="001A4657" w:rsidP="001A4657">
      <w:pPr>
        <w:jc w:val="both"/>
      </w:pPr>
    </w:p>
    <w:p w:rsidR="001A4657" w:rsidRDefault="001A4657" w:rsidP="001A4657">
      <w:pPr>
        <w:jc w:val="both"/>
        <w:rPr>
          <w:b/>
        </w:rPr>
      </w:pPr>
      <w:r>
        <w:rPr>
          <w:b/>
        </w:rPr>
        <w:t>Conclusiones</w:t>
      </w:r>
    </w:p>
    <w:p w:rsidR="00D43695" w:rsidRPr="00D43695" w:rsidRDefault="00D43695" w:rsidP="00D43695">
      <w:pPr>
        <w:pStyle w:val="Prrafodelista"/>
        <w:numPr>
          <w:ilvl w:val="0"/>
          <w:numId w:val="2"/>
        </w:numPr>
        <w:jc w:val="both"/>
        <w:rPr>
          <w:b/>
        </w:rPr>
      </w:pPr>
      <w:r>
        <w:t>Los polímeros son flexibles y elásticos.</w:t>
      </w:r>
    </w:p>
    <w:p w:rsidR="00D43695" w:rsidRPr="00D43695" w:rsidRDefault="00D43695" w:rsidP="00D43695">
      <w:pPr>
        <w:pStyle w:val="Prrafodelista"/>
        <w:numPr>
          <w:ilvl w:val="0"/>
          <w:numId w:val="2"/>
        </w:numPr>
        <w:jc w:val="both"/>
        <w:rPr>
          <w:b/>
        </w:rPr>
      </w:pPr>
      <w:r>
        <w:t>Si los polímeros se dejan al aire libre, estos se secan y se endurecen.</w:t>
      </w:r>
    </w:p>
    <w:p w:rsidR="00D43695" w:rsidRPr="00D43695" w:rsidRDefault="00272EFF" w:rsidP="00D43695">
      <w:pPr>
        <w:pStyle w:val="Prrafodelista"/>
        <w:numPr>
          <w:ilvl w:val="0"/>
          <w:numId w:val="2"/>
        </w:numPr>
        <w:jc w:val="both"/>
        <w:rPr>
          <w:b/>
        </w:rPr>
      </w:pPr>
      <w:r>
        <w:t>Si se estira con fuerza el polímero, este se rompe.</w:t>
      </w:r>
    </w:p>
    <w:p w:rsidR="001A4657" w:rsidRPr="00727E24" w:rsidRDefault="001A4657" w:rsidP="001A4657">
      <w:pPr>
        <w:rPr>
          <w:b/>
        </w:rPr>
      </w:pPr>
    </w:p>
    <w:p w:rsidR="001A4657" w:rsidRDefault="001A4657" w:rsidP="001A4657">
      <w:pPr>
        <w:rPr>
          <w:b/>
        </w:rPr>
      </w:pPr>
      <w:r>
        <w:rPr>
          <w:b/>
        </w:rPr>
        <w:t>Apéndice</w:t>
      </w:r>
    </w:p>
    <w:p w:rsidR="001A4657" w:rsidRDefault="001A4657" w:rsidP="001A4657">
      <w:pPr>
        <w:rPr>
          <w:b/>
        </w:rPr>
      </w:pPr>
      <w:r>
        <w:rPr>
          <w:b/>
        </w:rPr>
        <w:t>Ejercicio del libro:</w:t>
      </w:r>
    </w:p>
    <w:p w:rsidR="00FA490C" w:rsidRPr="00FA490C" w:rsidRDefault="00FA490C" w:rsidP="00E407D3">
      <w:pPr>
        <w:jc w:val="both"/>
        <w:rPr>
          <w:b/>
        </w:rPr>
      </w:pPr>
      <w:r w:rsidRPr="00FA490C">
        <w:rPr>
          <w:b/>
        </w:rPr>
        <w:t>Defina los términos siguientes: “monómero”, “polímero”, “</w:t>
      </w:r>
      <w:proofErr w:type="spellStart"/>
      <w:r w:rsidRPr="00FA490C">
        <w:rPr>
          <w:b/>
        </w:rPr>
        <w:t>homopolímero</w:t>
      </w:r>
      <w:proofErr w:type="spellEnd"/>
      <w:r w:rsidRPr="00FA490C">
        <w:rPr>
          <w:b/>
        </w:rPr>
        <w:t>”, “</w:t>
      </w:r>
      <w:proofErr w:type="spellStart"/>
      <w:r w:rsidRPr="00FA490C">
        <w:rPr>
          <w:b/>
        </w:rPr>
        <w:t>copolímero</w:t>
      </w:r>
      <w:proofErr w:type="spellEnd"/>
      <w:r w:rsidRPr="00FA490C">
        <w:rPr>
          <w:b/>
        </w:rPr>
        <w:t>”.</w:t>
      </w:r>
    </w:p>
    <w:p w:rsidR="00FA490C" w:rsidRDefault="00C37CF1" w:rsidP="00E407D3">
      <w:pPr>
        <w:jc w:val="both"/>
      </w:pPr>
      <w:r w:rsidRPr="00FA490C">
        <w:rPr>
          <w:b/>
        </w:rPr>
        <w:t>Monómero</w:t>
      </w:r>
      <w:r>
        <w:rPr>
          <w:b/>
        </w:rPr>
        <w:t xml:space="preserve">: </w:t>
      </w:r>
      <w:r>
        <w:t>Es una molécula que forma cadenas lineales o ramifica</w:t>
      </w:r>
      <w:r w:rsidR="00E407D3">
        <w:t>das de dos, tres o más unidades (</w:t>
      </w:r>
      <w:proofErr w:type="spellStart"/>
      <w:r w:rsidR="00E407D3">
        <w:t>Atkins</w:t>
      </w:r>
      <w:proofErr w:type="spellEnd"/>
      <w:r w:rsidR="00E407D3">
        <w:t xml:space="preserve"> y Jones, 2006).</w:t>
      </w:r>
    </w:p>
    <w:p w:rsidR="006416A5" w:rsidRDefault="006416A5" w:rsidP="00E407D3">
      <w:pPr>
        <w:jc w:val="both"/>
      </w:pPr>
      <w:r w:rsidRPr="00FA490C">
        <w:rPr>
          <w:b/>
        </w:rPr>
        <w:t>Polímero</w:t>
      </w:r>
      <w:r>
        <w:rPr>
          <w:b/>
        </w:rPr>
        <w:t xml:space="preserve">: </w:t>
      </w:r>
      <w:r>
        <w:t xml:space="preserve">Son macromoléculas formadas por la unión de enlaces covalentes de una o más unidades simples llamadas monómeros. Estos forman largas cadenas que unen entre sí por fuerzas de Van Waals, puentes de hidrogeno o interacciones </w:t>
      </w:r>
      <w:r w:rsidR="00E407D3">
        <w:t>hidrofóbicas (</w:t>
      </w:r>
      <w:proofErr w:type="spellStart"/>
      <w:r w:rsidR="00E407D3">
        <w:t>Atkins</w:t>
      </w:r>
      <w:proofErr w:type="spellEnd"/>
      <w:r w:rsidR="00E407D3">
        <w:t xml:space="preserve"> y Jones, 2006).</w:t>
      </w:r>
    </w:p>
    <w:p w:rsidR="006416A5" w:rsidRDefault="006416A5" w:rsidP="00E407D3">
      <w:pPr>
        <w:jc w:val="both"/>
      </w:pPr>
      <w:proofErr w:type="spellStart"/>
      <w:r w:rsidRPr="00FA490C">
        <w:rPr>
          <w:b/>
        </w:rPr>
        <w:t>Homopolímero</w:t>
      </w:r>
      <w:proofErr w:type="spellEnd"/>
      <w:r>
        <w:rPr>
          <w:b/>
        </w:rPr>
        <w:t xml:space="preserve">: </w:t>
      </w:r>
      <w:r>
        <w:t>Es un polímero formado por la repetición de un mismo monómero</w:t>
      </w:r>
      <w:r w:rsidR="00E407D3">
        <w:t xml:space="preserve"> (</w:t>
      </w:r>
      <w:proofErr w:type="spellStart"/>
      <w:r w:rsidR="00E407D3">
        <w:t>Atkins</w:t>
      </w:r>
      <w:proofErr w:type="spellEnd"/>
      <w:r w:rsidR="00E407D3">
        <w:t xml:space="preserve"> y Jones, 2006).</w:t>
      </w:r>
    </w:p>
    <w:p w:rsidR="006416A5" w:rsidRPr="006416A5" w:rsidRDefault="006416A5" w:rsidP="00E407D3">
      <w:pPr>
        <w:jc w:val="both"/>
      </w:pPr>
      <w:proofErr w:type="spellStart"/>
      <w:r w:rsidRPr="00FA490C">
        <w:rPr>
          <w:b/>
        </w:rPr>
        <w:t>Copolímero</w:t>
      </w:r>
      <w:proofErr w:type="spellEnd"/>
      <w:r>
        <w:rPr>
          <w:b/>
        </w:rPr>
        <w:t xml:space="preserve">: </w:t>
      </w:r>
      <w:r>
        <w:t>Es una macromolécula compuesta por dos o más monómeros repetitivos, unidos por enlaces químicos</w:t>
      </w:r>
      <w:r w:rsidR="00E407D3">
        <w:t xml:space="preserve"> (</w:t>
      </w:r>
      <w:proofErr w:type="spellStart"/>
      <w:r w:rsidR="00E407D3">
        <w:t>Atkins</w:t>
      </w:r>
      <w:proofErr w:type="spellEnd"/>
      <w:r w:rsidR="00E407D3">
        <w:t xml:space="preserve"> y Jones, 2006).</w:t>
      </w:r>
    </w:p>
    <w:p w:rsidR="00FA490C" w:rsidRDefault="00FA490C" w:rsidP="001A4657">
      <w:pPr>
        <w:rPr>
          <w:b/>
        </w:rPr>
      </w:pPr>
    </w:p>
    <w:p w:rsidR="00272EFF" w:rsidRDefault="00E407D3" w:rsidP="00272EFF">
      <w:r>
        <w:t>Ejercicio extraído de</w:t>
      </w:r>
      <w:r w:rsidR="006E003D">
        <w:t>: (</w:t>
      </w:r>
      <w:r w:rsidR="00272EFF">
        <w:t xml:space="preserve">Chang y </w:t>
      </w:r>
      <w:proofErr w:type="spellStart"/>
      <w:r w:rsidR="00272EFF">
        <w:t>Goldsby</w:t>
      </w:r>
      <w:proofErr w:type="spellEnd"/>
      <w:r w:rsidR="00272EFF">
        <w:t>, 2013).</w:t>
      </w:r>
    </w:p>
    <w:p w:rsidR="006E003D" w:rsidRDefault="006E003D" w:rsidP="00272EFF"/>
    <w:p w:rsidR="006E003D" w:rsidRDefault="006E003D" w:rsidP="00272EFF"/>
    <w:p w:rsidR="006E003D" w:rsidRPr="006E003D" w:rsidRDefault="006E003D" w:rsidP="006E003D">
      <w:pPr>
        <w:rPr>
          <w:rFonts w:cs="Arial"/>
          <w:b/>
        </w:rPr>
      </w:pPr>
      <w:r w:rsidRPr="006E003D">
        <w:rPr>
          <w:rFonts w:cs="Arial"/>
          <w:b/>
        </w:rPr>
        <w:lastRenderedPageBreak/>
        <w:t>Receta corregida</w:t>
      </w:r>
    </w:p>
    <w:p w:rsidR="006E003D" w:rsidRPr="006E003D" w:rsidRDefault="006E003D" w:rsidP="006E003D">
      <w:pPr>
        <w:jc w:val="center"/>
        <w:rPr>
          <w:rFonts w:cs="Arial"/>
          <w:b/>
        </w:rPr>
      </w:pPr>
      <w:r w:rsidRPr="006E003D">
        <w:rPr>
          <w:rFonts w:cs="Arial"/>
          <w:b/>
        </w:rPr>
        <w:t>Creación de un polímero casero</w:t>
      </w:r>
    </w:p>
    <w:p w:rsidR="006E003D" w:rsidRPr="006E003D" w:rsidRDefault="006E003D" w:rsidP="006E003D">
      <w:pPr>
        <w:rPr>
          <w:rFonts w:cs="Arial"/>
          <w:b/>
        </w:rPr>
      </w:pPr>
      <w:r w:rsidRPr="006E003D">
        <w:rPr>
          <w:rFonts w:cs="Arial"/>
          <w:b/>
        </w:rPr>
        <w:t>Materiales:</w:t>
      </w:r>
    </w:p>
    <w:p w:rsidR="006E003D" w:rsidRPr="006E003D" w:rsidRDefault="006E003D" w:rsidP="006E003D">
      <w:pPr>
        <w:rPr>
          <w:rFonts w:cs="Arial"/>
        </w:rPr>
      </w:pPr>
      <w:r w:rsidRPr="006E003D">
        <w:rPr>
          <w:rFonts w:cs="Arial"/>
        </w:rPr>
        <w:t>Maicena</w:t>
      </w:r>
    </w:p>
    <w:p w:rsidR="006E003D" w:rsidRPr="006E003D" w:rsidRDefault="006E003D" w:rsidP="006E003D">
      <w:pPr>
        <w:rPr>
          <w:rFonts w:cs="Arial"/>
        </w:rPr>
      </w:pPr>
      <w:r w:rsidRPr="006E003D">
        <w:rPr>
          <w:rFonts w:cs="Arial"/>
        </w:rPr>
        <w:t>Agua</w:t>
      </w:r>
    </w:p>
    <w:p w:rsidR="006E003D" w:rsidRPr="006E003D" w:rsidRDefault="006E003D" w:rsidP="006E003D">
      <w:pPr>
        <w:rPr>
          <w:rFonts w:cs="Arial"/>
        </w:rPr>
      </w:pPr>
      <w:r w:rsidRPr="006E003D">
        <w:rPr>
          <w:rFonts w:cs="Arial"/>
        </w:rPr>
        <w:t>Pegamento Blanco</w:t>
      </w:r>
    </w:p>
    <w:p w:rsidR="006E003D" w:rsidRPr="006E003D" w:rsidRDefault="006E003D" w:rsidP="006E003D">
      <w:pPr>
        <w:rPr>
          <w:rFonts w:cs="Arial"/>
        </w:rPr>
      </w:pPr>
      <w:r w:rsidRPr="006E003D">
        <w:rPr>
          <w:rFonts w:cs="Arial"/>
        </w:rPr>
        <w:t>Colorante Vegetal</w:t>
      </w:r>
    </w:p>
    <w:p w:rsidR="006E003D" w:rsidRPr="006E003D" w:rsidRDefault="006E003D" w:rsidP="006E003D">
      <w:pPr>
        <w:rPr>
          <w:rFonts w:cs="Arial"/>
        </w:rPr>
      </w:pPr>
      <w:r w:rsidRPr="006E003D">
        <w:rPr>
          <w:rFonts w:cs="Arial"/>
        </w:rPr>
        <w:t>Bórax</w:t>
      </w:r>
    </w:p>
    <w:p w:rsidR="006E003D" w:rsidRPr="006E003D" w:rsidRDefault="006E003D" w:rsidP="006E003D">
      <w:pPr>
        <w:rPr>
          <w:rFonts w:cs="Arial"/>
          <w:b/>
        </w:rPr>
      </w:pPr>
      <w:r w:rsidRPr="006E003D">
        <w:rPr>
          <w:rFonts w:cs="Arial"/>
          <w:b/>
        </w:rPr>
        <w:t>Cantidades a usar:</w:t>
      </w:r>
    </w:p>
    <w:p w:rsidR="006E003D" w:rsidRPr="006E003D" w:rsidRDefault="006E003D" w:rsidP="006E003D">
      <w:pPr>
        <w:rPr>
          <w:rFonts w:cs="Arial"/>
        </w:rPr>
      </w:pPr>
      <w:r w:rsidRPr="006E003D">
        <w:rPr>
          <w:rFonts w:cs="Arial"/>
        </w:rPr>
        <w:t>¼ de taza de Maicena</w:t>
      </w:r>
    </w:p>
    <w:p w:rsidR="006E003D" w:rsidRPr="006E003D" w:rsidRDefault="006E003D" w:rsidP="006E003D">
      <w:pPr>
        <w:rPr>
          <w:rFonts w:cs="Arial"/>
        </w:rPr>
      </w:pPr>
      <w:r w:rsidRPr="006E003D">
        <w:rPr>
          <w:rFonts w:cs="Arial"/>
        </w:rPr>
        <w:t>1/8 de taza de Agua</w:t>
      </w:r>
    </w:p>
    <w:p w:rsidR="006E003D" w:rsidRPr="006E003D" w:rsidRDefault="006E003D" w:rsidP="006E003D">
      <w:pPr>
        <w:rPr>
          <w:rFonts w:cs="Arial"/>
        </w:rPr>
      </w:pPr>
      <w:r w:rsidRPr="006E003D">
        <w:rPr>
          <w:rFonts w:cs="Arial"/>
        </w:rPr>
        <w:t>½ de taza de Pegamento Blanco</w:t>
      </w:r>
    </w:p>
    <w:p w:rsidR="006E003D" w:rsidRPr="006E003D" w:rsidRDefault="003235BE" w:rsidP="006E003D">
      <w:pPr>
        <w:rPr>
          <w:rFonts w:cs="Arial"/>
        </w:rPr>
      </w:pPr>
      <w:r>
        <w:rPr>
          <w:rFonts w:cs="Arial"/>
        </w:rPr>
        <w:t xml:space="preserve">2 </w:t>
      </w:r>
      <w:proofErr w:type="spellStart"/>
      <w:r>
        <w:rPr>
          <w:rFonts w:cs="Arial"/>
        </w:rPr>
        <w:t>mL</w:t>
      </w:r>
      <w:proofErr w:type="spellEnd"/>
      <w:r w:rsidR="006E003D" w:rsidRPr="006E003D">
        <w:rPr>
          <w:rFonts w:cs="Arial"/>
        </w:rPr>
        <w:t xml:space="preserve"> de Bórax</w:t>
      </w:r>
    </w:p>
    <w:p w:rsidR="006E003D" w:rsidRPr="006E003D" w:rsidRDefault="006E003D" w:rsidP="006E003D">
      <w:pPr>
        <w:rPr>
          <w:rFonts w:cs="Arial"/>
        </w:rPr>
      </w:pPr>
      <w:r w:rsidRPr="006E003D">
        <w:rPr>
          <w:rFonts w:cs="Arial"/>
        </w:rPr>
        <w:t>De 4 a 5 gotas de Colorante Vegetal</w:t>
      </w:r>
    </w:p>
    <w:p w:rsidR="006E003D" w:rsidRPr="006E003D" w:rsidRDefault="006E003D" w:rsidP="006E003D">
      <w:pPr>
        <w:rPr>
          <w:rFonts w:cs="Arial"/>
          <w:b/>
        </w:rPr>
      </w:pPr>
      <w:r w:rsidRPr="006E003D">
        <w:rPr>
          <w:rFonts w:cs="Arial"/>
          <w:b/>
        </w:rPr>
        <w:t>Procedimiento:</w:t>
      </w:r>
    </w:p>
    <w:p w:rsidR="006E003D" w:rsidRPr="003235BE" w:rsidRDefault="003235BE" w:rsidP="003235BE">
      <w:pPr>
        <w:pStyle w:val="Prrafodelista"/>
        <w:numPr>
          <w:ilvl w:val="0"/>
          <w:numId w:val="3"/>
        </w:numPr>
        <w:rPr>
          <w:rFonts w:cs="Arial"/>
        </w:rPr>
      </w:pPr>
      <w:r w:rsidRPr="003235BE">
        <w:rPr>
          <w:rFonts w:cs="Arial"/>
        </w:rPr>
        <w:t>Deposite la maicena en un recipiente</w:t>
      </w:r>
      <w:r>
        <w:rPr>
          <w:rFonts w:cs="Arial"/>
        </w:rPr>
        <w:t>.</w:t>
      </w:r>
    </w:p>
    <w:p w:rsidR="006E003D" w:rsidRPr="003235BE" w:rsidRDefault="006E003D" w:rsidP="003235BE">
      <w:pPr>
        <w:pStyle w:val="Prrafodelista"/>
        <w:numPr>
          <w:ilvl w:val="0"/>
          <w:numId w:val="3"/>
        </w:numPr>
        <w:rPr>
          <w:rFonts w:cs="Arial"/>
        </w:rPr>
      </w:pPr>
      <w:r w:rsidRPr="003235BE">
        <w:rPr>
          <w:rFonts w:cs="Arial"/>
        </w:rPr>
        <w:t>Mezclar el pegamento y el agua en un recipiente separado</w:t>
      </w:r>
      <w:r w:rsidR="003235BE">
        <w:rPr>
          <w:rFonts w:cs="Arial"/>
        </w:rPr>
        <w:t>.</w:t>
      </w:r>
    </w:p>
    <w:p w:rsidR="006E003D" w:rsidRPr="003235BE" w:rsidRDefault="006E003D" w:rsidP="003235BE">
      <w:pPr>
        <w:pStyle w:val="Prrafodelista"/>
        <w:numPr>
          <w:ilvl w:val="0"/>
          <w:numId w:val="3"/>
        </w:numPr>
        <w:rPr>
          <w:rFonts w:cs="Arial"/>
        </w:rPr>
      </w:pPr>
      <w:r w:rsidRPr="003235BE">
        <w:rPr>
          <w:rFonts w:cs="Arial"/>
        </w:rPr>
        <w:t>Agregar el colorante vegetal a la maicena</w:t>
      </w:r>
      <w:r w:rsidR="003235BE">
        <w:rPr>
          <w:rFonts w:cs="Arial"/>
        </w:rPr>
        <w:t>.</w:t>
      </w:r>
    </w:p>
    <w:p w:rsidR="006E003D" w:rsidRPr="003235BE" w:rsidRDefault="006E003D" w:rsidP="003235BE">
      <w:pPr>
        <w:pStyle w:val="Prrafodelista"/>
        <w:numPr>
          <w:ilvl w:val="0"/>
          <w:numId w:val="3"/>
        </w:numPr>
        <w:rPr>
          <w:rFonts w:cs="Arial"/>
        </w:rPr>
      </w:pPr>
      <w:r w:rsidRPr="003235BE">
        <w:rPr>
          <w:rFonts w:cs="Arial"/>
        </w:rPr>
        <w:t>Mezclar todo hasta obtener una composición uniforme.</w:t>
      </w:r>
    </w:p>
    <w:p w:rsidR="006E003D" w:rsidRPr="003235BE" w:rsidRDefault="003235BE" w:rsidP="003235BE">
      <w:pPr>
        <w:pStyle w:val="Prrafodelista"/>
        <w:numPr>
          <w:ilvl w:val="0"/>
          <w:numId w:val="3"/>
        </w:numPr>
        <w:rPr>
          <w:rFonts w:cs="Arial"/>
        </w:rPr>
      </w:pPr>
      <w:r w:rsidRPr="003235BE">
        <w:rPr>
          <w:rFonts w:cs="Arial"/>
        </w:rPr>
        <w:t xml:space="preserve">Agregar 2 </w:t>
      </w:r>
      <w:proofErr w:type="spellStart"/>
      <w:r w:rsidRPr="003235BE">
        <w:rPr>
          <w:rFonts w:cs="Arial"/>
        </w:rPr>
        <w:t>mL</w:t>
      </w:r>
      <w:proofErr w:type="spellEnd"/>
      <w:r w:rsidR="006E003D" w:rsidRPr="003235BE">
        <w:rPr>
          <w:rFonts w:cs="Arial"/>
        </w:rPr>
        <w:t xml:space="preserve"> de bórax</w:t>
      </w:r>
      <w:r>
        <w:rPr>
          <w:rFonts w:cs="Arial"/>
        </w:rPr>
        <w:t>.</w:t>
      </w:r>
    </w:p>
    <w:p w:rsidR="006E003D" w:rsidRPr="003235BE" w:rsidRDefault="006E003D" w:rsidP="003235BE">
      <w:pPr>
        <w:pStyle w:val="Prrafodelista"/>
        <w:numPr>
          <w:ilvl w:val="0"/>
          <w:numId w:val="3"/>
        </w:numPr>
        <w:rPr>
          <w:rFonts w:cs="Arial"/>
        </w:rPr>
      </w:pPr>
      <w:r w:rsidRPr="003235BE">
        <w:rPr>
          <w:rFonts w:cs="Arial"/>
        </w:rPr>
        <w:t>Mezclar hasta obtener el resultado deseado.</w:t>
      </w:r>
    </w:p>
    <w:p w:rsidR="006E003D" w:rsidRDefault="006E003D" w:rsidP="001A4657"/>
    <w:p w:rsidR="001A4657" w:rsidRDefault="001A4657" w:rsidP="001A4657">
      <w:pPr>
        <w:jc w:val="center"/>
        <w:rPr>
          <w:b/>
        </w:rPr>
      </w:pPr>
      <w:r w:rsidRPr="00CF361C">
        <w:rPr>
          <w:b/>
        </w:rPr>
        <w:t>Literatura Citada</w:t>
      </w:r>
    </w:p>
    <w:p w:rsidR="003235BE" w:rsidRDefault="003235BE" w:rsidP="00904634">
      <w:pPr>
        <w:jc w:val="both"/>
      </w:pPr>
      <w:proofErr w:type="spellStart"/>
      <w:r>
        <w:t>Atkins</w:t>
      </w:r>
      <w:proofErr w:type="spellEnd"/>
      <w:r>
        <w:t xml:space="preserve">, P. y Jones, L. (2006). Principios de química: los cambios del descubrimiento. Buenos Aires:  </w:t>
      </w:r>
      <w:r>
        <w:tab/>
        <w:t>Médica Panamericana.</w:t>
      </w:r>
    </w:p>
    <w:p w:rsidR="003235BE" w:rsidRDefault="003235BE" w:rsidP="00904634">
      <w:pPr>
        <w:jc w:val="both"/>
      </w:pPr>
      <w:r>
        <w:t xml:space="preserve">Beltrán, M. y Marcilla, A. (2012). Tecnología de polímeros. Proceso y propiedades. España: </w:t>
      </w:r>
      <w:proofErr w:type="spellStart"/>
      <w:r>
        <w:t>Diazotec</w:t>
      </w:r>
      <w:proofErr w:type="spellEnd"/>
      <w:r>
        <w:t xml:space="preserve">, </w:t>
      </w:r>
      <w:r>
        <w:tab/>
        <w:t xml:space="preserve">S. A. </w:t>
      </w:r>
    </w:p>
    <w:p w:rsidR="003235BE" w:rsidRDefault="003235BE" w:rsidP="00272EFF">
      <w:r>
        <w:t xml:space="preserve">Chang, R. y </w:t>
      </w:r>
      <w:proofErr w:type="spellStart"/>
      <w:r>
        <w:t>Goldsby</w:t>
      </w:r>
      <w:proofErr w:type="spellEnd"/>
      <w:r>
        <w:t xml:space="preserve">, K. (2013). Química. McGraw-Hill </w:t>
      </w:r>
      <w:proofErr w:type="spellStart"/>
      <w:r>
        <w:t>Education</w:t>
      </w:r>
      <w:proofErr w:type="spellEnd"/>
      <w:r>
        <w:t>.</w:t>
      </w:r>
    </w:p>
    <w:p w:rsidR="003235BE" w:rsidRDefault="003235BE" w:rsidP="009C3986">
      <w:pPr>
        <w:jc w:val="both"/>
      </w:pPr>
      <w:r>
        <w:t xml:space="preserve">González, E., Artigues, B., Lozano, T., </w:t>
      </w:r>
      <w:proofErr w:type="spellStart"/>
      <w:r>
        <w:t>Markina</w:t>
      </w:r>
      <w:proofErr w:type="spellEnd"/>
      <w:r>
        <w:t xml:space="preserve">, C. y Mendizábal, A. (2013). 84 experimentos de </w:t>
      </w:r>
      <w:r>
        <w:tab/>
        <w:t>química cotidiana en secundaria. España: GRAÓ, de IRIF, SL.</w:t>
      </w:r>
    </w:p>
    <w:p w:rsidR="00FC66FC" w:rsidRDefault="003235BE" w:rsidP="003235BE">
      <w:pPr>
        <w:jc w:val="both"/>
      </w:pPr>
      <w:r>
        <w:t xml:space="preserve">Herrera, C., Bolaños, N. y </w:t>
      </w:r>
      <w:proofErr w:type="spellStart"/>
      <w:r>
        <w:t>Lutz</w:t>
      </w:r>
      <w:proofErr w:type="spellEnd"/>
      <w:r>
        <w:t xml:space="preserve">, G. (2003). Química de alimentos: Manual de laboratorio. Costa Rica: </w:t>
      </w:r>
      <w:r>
        <w:tab/>
        <w:t>Universidad de Costa Rica.</w:t>
      </w:r>
      <w:bookmarkStart w:id="0" w:name="_GoBack"/>
      <w:bookmarkEnd w:id="0"/>
    </w:p>
    <w:sectPr w:rsidR="00FC66F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0B0" w:rsidRDefault="00FA30B0" w:rsidP="00FC66FC">
      <w:pPr>
        <w:spacing w:after="0" w:line="240" w:lineRule="auto"/>
      </w:pPr>
      <w:r>
        <w:separator/>
      </w:r>
    </w:p>
  </w:endnote>
  <w:endnote w:type="continuationSeparator" w:id="0">
    <w:p w:rsidR="00FA30B0" w:rsidRDefault="00FA30B0" w:rsidP="00FC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0B0" w:rsidRDefault="00FA30B0" w:rsidP="00FC66FC">
      <w:pPr>
        <w:spacing w:after="0" w:line="240" w:lineRule="auto"/>
      </w:pPr>
      <w:r>
        <w:separator/>
      </w:r>
    </w:p>
  </w:footnote>
  <w:footnote w:type="continuationSeparator" w:id="0">
    <w:p w:rsidR="00FA30B0" w:rsidRDefault="00FA30B0" w:rsidP="00FC6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6FC" w:rsidRDefault="00FC66FC">
    <w:pPr>
      <w:pStyle w:val="Encabezado"/>
    </w:pPr>
    <w:r>
      <w:t xml:space="preserve">José Pablo Cifuentes Sánchez </w:t>
    </w:r>
  </w:p>
  <w:p w:rsidR="00FC66FC" w:rsidRDefault="00FC66FC">
    <w:pPr>
      <w:pStyle w:val="Encabezado"/>
    </w:pPr>
    <w:r>
      <w:t>Carnet: 17509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64178"/>
    <w:multiLevelType w:val="hybridMultilevel"/>
    <w:tmpl w:val="CF3249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2811441"/>
    <w:multiLevelType w:val="hybridMultilevel"/>
    <w:tmpl w:val="47E80F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7151A6B"/>
    <w:multiLevelType w:val="hybridMultilevel"/>
    <w:tmpl w:val="C372A2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2D10ED2"/>
    <w:multiLevelType w:val="hybridMultilevel"/>
    <w:tmpl w:val="C372A2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F9"/>
    <w:rsid w:val="0018550C"/>
    <w:rsid w:val="001A4657"/>
    <w:rsid w:val="001C012F"/>
    <w:rsid w:val="001F399F"/>
    <w:rsid w:val="00272EFF"/>
    <w:rsid w:val="003235BE"/>
    <w:rsid w:val="005264CA"/>
    <w:rsid w:val="005A0034"/>
    <w:rsid w:val="006416A5"/>
    <w:rsid w:val="006E003D"/>
    <w:rsid w:val="0074248E"/>
    <w:rsid w:val="008116A5"/>
    <w:rsid w:val="00822FFB"/>
    <w:rsid w:val="008C5ECD"/>
    <w:rsid w:val="008C732D"/>
    <w:rsid w:val="00904634"/>
    <w:rsid w:val="00912DDF"/>
    <w:rsid w:val="00995F51"/>
    <w:rsid w:val="009C3986"/>
    <w:rsid w:val="00B227DB"/>
    <w:rsid w:val="00C37CF1"/>
    <w:rsid w:val="00C76B6B"/>
    <w:rsid w:val="00D43695"/>
    <w:rsid w:val="00E2726B"/>
    <w:rsid w:val="00E407D3"/>
    <w:rsid w:val="00F117EE"/>
    <w:rsid w:val="00F21E31"/>
    <w:rsid w:val="00F558F9"/>
    <w:rsid w:val="00FA30B0"/>
    <w:rsid w:val="00FA490C"/>
    <w:rsid w:val="00FC66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7B5F8-18C3-4DF6-BAF9-C019C60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657"/>
    <w:pPr>
      <w:ind w:left="720"/>
      <w:contextualSpacing/>
    </w:pPr>
  </w:style>
  <w:style w:type="character" w:customStyle="1" w:styleId="textmarker">
    <w:name w:val="textmarker"/>
    <w:basedOn w:val="Fuentedeprrafopredeter"/>
    <w:rsid w:val="001A4657"/>
  </w:style>
  <w:style w:type="paragraph" w:styleId="Sinespaciado">
    <w:name w:val="No Spacing"/>
    <w:uiPriority w:val="1"/>
    <w:qFormat/>
    <w:rsid w:val="001A4657"/>
    <w:pPr>
      <w:spacing w:after="0" w:line="240" w:lineRule="auto"/>
    </w:pPr>
  </w:style>
  <w:style w:type="paragraph" w:styleId="Textodeglobo">
    <w:name w:val="Balloon Text"/>
    <w:basedOn w:val="Normal"/>
    <w:link w:val="TextodegloboCar"/>
    <w:uiPriority w:val="99"/>
    <w:semiHidden/>
    <w:unhideWhenUsed/>
    <w:rsid w:val="00FC66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6FC"/>
    <w:rPr>
      <w:rFonts w:ascii="Segoe UI" w:hAnsi="Segoe UI" w:cs="Segoe UI"/>
      <w:sz w:val="18"/>
      <w:szCs w:val="18"/>
    </w:rPr>
  </w:style>
  <w:style w:type="paragraph" w:styleId="Encabezado">
    <w:name w:val="header"/>
    <w:basedOn w:val="Normal"/>
    <w:link w:val="EncabezadoCar"/>
    <w:uiPriority w:val="99"/>
    <w:unhideWhenUsed/>
    <w:rsid w:val="00FC66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66FC"/>
  </w:style>
  <w:style w:type="paragraph" w:styleId="Piedepgina">
    <w:name w:val="footer"/>
    <w:basedOn w:val="Normal"/>
    <w:link w:val="PiedepginaCar"/>
    <w:uiPriority w:val="99"/>
    <w:unhideWhenUsed/>
    <w:rsid w:val="00FC66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6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6909">
      <w:bodyDiv w:val="1"/>
      <w:marLeft w:val="0"/>
      <w:marRight w:val="0"/>
      <w:marTop w:val="0"/>
      <w:marBottom w:val="0"/>
      <w:divBdr>
        <w:top w:val="none" w:sz="0" w:space="0" w:color="auto"/>
        <w:left w:val="none" w:sz="0" w:space="0" w:color="auto"/>
        <w:bottom w:val="none" w:sz="0" w:space="0" w:color="auto"/>
        <w:right w:val="none" w:sz="0" w:space="0" w:color="auto"/>
      </w:divBdr>
    </w:div>
    <w:div w:id="15609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17</cp:revision>
  <cp:lastPrinted>2017-03-30T00:30:00Z</cp:lastPrinted>
  <dcterms:created xsi:type="dcterms:W3CDTF">2017-03-25T20:08:00Z</dcterms:created>
  <dcterms:modified xsi:type="dcterms:W3CDTF">2017-03-30T00:31:00Z</dcterms:modified>
</cp:coreProperties>
</file>