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D6" w:rsidRDefault="00F058D6" w:rsidP="00F058D6">
      <w:r>
        <w:t xml:space="preserve">Universidad del Valle de Guatemala </w:t>
      </w:r>
    </w:p>
    <w:p w:rsidR="00F058D6" w:rsidRDefault="00F058D6" w:rsidP="00F058D6">
      <w:r>
        <w:t xml:space="preserve">Colegio Universitario </w:t>
      </w:r>
    </w:p>
    <w:p w:rsidR="00F058D6" w:rsidRDefault="00F058D6" w:rsidP="00F058D6">
      <w:r>
        <w:t>Química General</w:t>
      </w:r>
    </w:p>
    <w:p w:rsidR="00F058D6" w:rsidRDefault="00F058D6" w:rsidP="00F058D6"/>
    <w:p w:rsidR="00F058D6" w:rsidRPr="00623092" w:rsidRDefault="00F058D6" w:rsidP="00F058D6">
      <w:pPr>
        <w:rPr>
          <w:b/>
        </w:rPr>
      </w:pPr>
      <w:r w:rsidRPr="00623092">
        <w:rPr>
          <w:b/>
        </w:rPr>
        <w:t>AUXILIAR: ANDREA MENDOZA</w:t>
      </w:r>
    </w:p>
    <w:p w:rsidR="00F058D6" w:rsidRPr="00623092" w:rsidRDefault="00F058D6" w:rsidP="00F058D6">
      <w:pPr>
        <w:rPr>
          <w:b/>
        </w:rPr>
      </w:pPr>
      <w:r w:rsidRPr="00623092">
        <w:rPr>
          <w:b/>
        </w:rPr>
        <w:t xml:space="preserve">AUXILIA: DAVID PALENCIA </w:t>
      </w:r>
    </w:p>
    <w:p w:rsidR="00F058D6" w:rsidRDefault="00F058D6" w:rsidP="00F058D6"/>
    <w:p w:rsidR="00F058D6" w:rsidRDefault="00F058D6" w:rsidP="00F058D6"/>
    <w:p w:rsidR="00F058D6" w:rsidRDefault="00F058D6" w:rsidP="00F058D6">
      <w:pPr>
        <w:jc w:val="center"/>
      </w:pPr>
    </w:p>
    <w:p w:rsidR="00F058D6" w:rsidRDefault="00F058D6" w:rsidP="00F058D6">
      <w:pPr>
        <w:jc w:val="center"/>
      </w:pPr>
    </w:p>
    <w:p w:rsidR="00F058D6" w:rsidRPr="00623092" w:rsidRDefault="00F058D6" w:rsidP="00F058D6">
      <w:pPr>
        <w:jc w:val="center"/>
        <w:rPr>
          <w:sz w:val="48"/>
        </w:rPr>
      </w:pPr>
    </w:p>
    <w:p w:rsidR="00F058D6" w:rsidRPr="00623092" w:rsidRDefault="00F058D6" w:rsidP="00F058D6">
      <w:pPr>
        <w:jc w:val="center"/>
        <w:rPr>
          <w:sz w:val="48"/>
        </w:rPr>
      </w:pPr>
      <w:r>
        <w:rPr>
          <w:sz w:val="48"/>
        </w:rPr>
        <w:t>Práctica No. 12</w:t>
      </w:r>
    </w:p>
    <w:p w:rsidR="00F058D6" w:rsidRPr="00623092" w:rsidRDefault="00F058D6" w:rsidP="00F058D6">
      <w:pPr>
        <w:jc w:val="center"/>
        <w:rPr>
          <w:b/>
          <w:sz w:val="48"/>
        </w:rPr>
      </w:pPr>
      <w:r>
        <w:rPr>
          <w:sz w:val="48"/>
        </w:rPr>
        <w:t>RELACIÓN ENTRE LOS ENLACES QUÍMICOS Y LAS PROPIEDADES FÍSICAS</w:t>
      </w:r>
    </w:p>
    <w:p w:rsidR="00F058D6" w:rsidRDefault="00F058D6" w:rsidP="00F058D6">
      <w:pPr>
        <w:jc w:val="center"/>
      </w:pPr>
    </w:p>
    <w:p w:rsidR="00F058D6" w:rsidRDefault="00F058D6" w:rsidP="00F058D6">
      <w:pPr>
        <w:jc w:val="center"/>
      </w:pPr>
    </w:p>
    <w:p w:rsidR="00F058D6" w:rsidRDefault="00F058D6" w:rsidP="00F058D6">
      <w:pPr>
        <w:jc w:val="right"/>
      </w:pPr>
    </w:p>
    <w:p w:rsidR="00F058D6" w:rsidRDefault="00F058D6" w:rsidP="00F058D6">
      <w:pPr>
        <w:jc w:val="right"/>
      </w:pPr>
    </w:p>
    <w:p w:rsidR="00F058D6" w:rsidRDefault="00F058D6" w:rsidP="00F058D6">
      <w:pPr>
        <w:jc w:val="right"/>
      </w:pPr>
    </w:p>
    <w:p w:rsidR="00F058D6" w:rsidRDefault="00F058D6" w:rsidP="00F058D6">
      <w:pPr>
        <w:jc w:val="right"/>
      </w:pPr>
    </w:p>
    <w:p w:rsidR="00F058D6" w:rsidRDefault="00F058D6" w:rsidP="00F058D6">
      <w:pPr>
        <w:jc w:val="right"/>
      </w:pPr>
    </w:p>
    <w:p w:rsidR="00F058D6" w:rsidRDefault="00F058D6" w:rsidP="00F058D6">
      <w:pPr>
        <w:jc w:val="right"/>
      </w:pPr>
      <w:r>
        <w:t>José Pablo Cifuentes Sánchez</w:t>
      </w:r>
    </w:p>
    <w:p w:rsidR="00F058D6" w:rsidRDefault="00F058D6" w:rsidP="00F058D6">
      <w:pPr>
        <w:jc w:val="right"/>
      </w:pPr>
      <w:r>
        <w:t>Carnet: 17509</w:t>
      </w:r>
    </w:p>
    <w:p w:rsidR="00F058D6" w:rsidRDefault="00F058D6" w:rsidP="00F058D6">
      <w:pPr>
        <w:jc w:val="right"/>
      </w:pPr>
      <w:r>
        <w:t>Sección: 41; Mesa: 6</w:t>
      </w:r>
    </w:p>
    <w:p w:rsidR="00F058D6" w:rsidRDefault="00F058D6" w:rsidP="00F058D6">
      <w:pPr>
        <w:jc w:val="right"/>
      </w:pPr>
    </w:p>
    <w:p w:rsidR="00F058D6" w:rsidRDefault="00F058D6" w:rsidP="00F058D6">
      <w:pPr>
        <w:jc w:val="right"/>
      </w:pPr>
      <w:r>
        <w:t>Fecha de Entrega: 27/04/2017</w:t>
      </w:r>
    </w:p>
    <w:p w:rsidR="00F058D6" w:rsidRDefault="00F058D6" w:rsidP="00F058D6">
      <w:pPr>
        <w:rPr>
          <w:b/>
        </w:rPr>
      </w:pPr>
      <w:r w:rsidRPr="003B2E9E">
        <w:rPr>
          <w:b/>
        </w:rPr>
        <w:lastRenderedPageBreak/>
        <w:t>Sumario.</w:t>
      </w:r>
    </w:p>
    <w:p w:rsidR="00166F30" w:rsidRDefault="00166F30" w:rsidP="00EB1F73">
      <w:pPr>
        <w:jc w:val="both"/>
        <w:rPr>
          <w:b/>
        </w:rPr>
      </w:pPr>
      <w:r>
        <w:rPr>
          <w:rFonts w:ascii="Calibri" w:eastAsia="Times New Roman" w:hAnsi="Calibri" w:cs="Times New Roman"/>
          <w:color w:val="000000"/>
          <w:u w:color="FF0000"/>
          <w:lang w:eastAsia="es-GT"/>
        </w:rPr>
        <w:t xml:space="preserve">En esta práctica se cumplió con el objetivo de predecir el tipo de enlace de varias sustancias a partir de su solubilidad en determinados solventes, conductividad de corriente eléctrica y fusibilidad. En la técnica, se realizaron varias pruebas parara determinar su aspecto físico, la fusibilidad, solubilidad y conductividad, y a partir de eso datos identificar el </w:t>
      </w:r>
      <w:r w:rsidR="008D0F61">
        <w:rPr>
          <w:rFonts w:ascii="Calibri" w:eastAsia="Times New Roman" w:hAnsi="Calibri" w:cs="Times New Roman"/>
          <w:color w:val="000000"/>
          <w:u w:color="FF0000"/>
          <w:lang w:eastAsia="es-GT"/>
        </w:rPr>
        <w:t xml:space="preserve">tipo de enlace de la sustancia. Esta práctica se realizó con la ayuda de cápsula de porcelana, soporte universal, mechero y chispero, goteros, espátula, Erlenmeyer, vidrio de reloj y tubos de ensayo. Se utilizó diferentes reactivos como cloruro de sodio, nitrato de sodio, urea, sacarosa, permanganato de sodio, parafina, éter de petróleo y agua destilada. </w:t>
      </w:r>
      <w:r w:rsidR="00C6555B">
        <w:rPr>
          <w:rFonts w:ascii="Calibri" w:eastAsia="Times New Roman" w:hAnsi="Calibri" w:cs="Times New Roman"/>
          <w:color w:val="000000"/>
          <w:u w:color="FF0000"/>
          <w:lang w:eastAsia="es-GT"/>
        </w:rPr>
        <w:t xml:space="preserve">En la primera prueba se observó que entre las diferencias notorias fueron que solo el permanganato de potasio era de diferente color de las demás, este era de color negro. En la segunda prueba se observó que las muestras sólidas con enlaces iónicos no se fusionaron. En la tercera prueba se observó que solo muestras polares fueron solubles en muestras con la misma polaridad y finalmente en la cuarta prueba se observó que solo los compuestos iónicos y </w:t>
      </w:r>
      <w:r w:rsidR="00C6555B">
        <w:rPr>
          <w:rFonts w:ascii="Calibri" w:eastAsia="Times New Roman" w:hAnsi="Calibri" w:cs="Times New Roman"/>
          <w:color w:val="000000"/>
          <w:lang w:eastAsia="es-GT"/>
        </w:rPr>
        <w:t xml:space="preserve">el nitrato de sodio fueron buenos conductores de electricidad. Entre las fuentes de error se citan no agitar bien los tubos de ensayo al momento de observar la solubilidad en solventes y confundir reactivos o muestras sólidas. Así mismo se recomienda tomar precaución al momento de efectuar las pruebas de fusibilidad y conductividad, ya que se trabaja con altas temperaturas y electricidad. </w:t>
      </w:r>
    </w:p>
    <w:p w:rsidR="00F058D6" w:rsidRDefault="00F058D6" w:rsidP="00F058D6">
      <w:pPr>
        <w:rPr>
          <w:b/>
        </w:rPr>
      </w:pPr>
      <w:r>
        <w:rPr>
          <w:b/>
        </w:rPr>
        <w:t>Datos, cálculos y resultados.</w:t>
      </w:r>
    </w:p>
    <w:p w:rsidR="00F058D6" w:rsidRDefault="00F058D6" w:rsidP="00F058D6">
      <w:r>
        <w:t>Cuadro 1. Aspectos físicos.</w:t>
      </w:r>
    </w:p>
    <w:tbl>
      <w:tblPr>
        <w:tblW w:w="3420" w:type="dxa"/>
        <w:tblCellMar>
          <w:left w:w="70" w:type="dxa"/>
          <w:right w:w="70" w:type="dxa"/>
        </w:tblCellMar>
        <w:tblLook w:val="04A0" w:firstRow="1" w:lastRow="0" w:firstColumn="1" w:lastColumn="0" w:noHBand="0" w:noVBand="1"/>
      </w:tblPr>
      <w:tblGrid>
        <w:gridCol w:w="1980"/>
        <w:gridCol w:w="1443"/>
      </w:tblGrid>
      <w:tr w:rsidR="007B3666" w:rsidRPr="007B3666" w:rsidTr="007B3666">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Nombre de muestra</w:t>
            </w:r>
          </w:p>
        </w:tc>
        <w:tc>
          <w:tcPr>
            <w:tcW w:w="1440" w:type="dxa"/>
            <w:tcBorders>
              <w:top w:val="single" w:sz="4" w:space="0" w:color="auto"/>
              <w:left w:val="nil"/>
              <w:bottom w:val="single" w:sz="4" w:space="0" w:color="auto"/>
              <w:right w:val="single" w:sz="4" w:space="0" w:color="auto"/>
            </w:tcBorders>
            <w:shd w:val="clear" w:color="000000" w:fill="D0CECE"/>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Características</w:t>
            </w:r>
          </w:p>
        </w:tc>
      </w:tr>
      <w:tr w:rsidR="007B3666" w:rsidRPr="007B3666" w:rsidTr="007B3666">
        <w:trPr>
          <w:trHeight w:val="9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Nitrato de Sodio</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 xml:space="preserve">Cristales blancos, fino, sin olor </w:t>
            </w:r>
          </w:p>
        </w:tc>
      </w:tr>
      <w:tr w:rsidR="007B3666" w:rsidRPr="007B3666" w:rsidTr="007B3666">
        <w:trPr>
          <w:trHeight w:val="9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Parafina</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Ceroso, blanco, sin olor</w:t>
            </w:r>
          </w:p>
        </w:tc>
      </w:tr>
      <w:tr w:rsidR="007B3666" w:rsidRPr="007B3666" w:rsidTr="007B3666">
        <w:trPr>
          <w:trHeight w:val="9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Cloruro de Sodio</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Cristales blancos, sin olor</w:t>
            </w:r>
          </w:p>
        </w:tc>
      </w:tr>
      <w:tr w:rsidR="007B3666" w:rsidRPr="007B3666" w:rsidTr="007B3666">
        <w:trPr>
          <w:trHeight w:val="6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Permanganato de Potasio</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Polvo negro, sin olor</w:t>
            </w:r>
          </w:p>
        </w:tc>
      </w:tr>
      <w:tr w:rsidR="007B3666" w:rsidRPr="007B3666" w:rsidTr="007B3666">
        <w:trPr>
          <w:trHeight w:val="12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Urea</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Solido granulado blanco, sin olor</w:t>
            </w:r>
          </w:p>
        </w:tc>
      </w:tr>
      <w:tr w:rsidR="007B3666" w:rsidRPr="007B3666" w:rsidTr="007B3666">
        <w:trPr>
          <w:trHeight w:val="9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Sacarosa</w:t>
            </w:r>
          </w:p>
        </w:tc>
        <w:tc>
          <w:tcPr>
            <w:tcW w:w="1440" w:type="dxa"/>
            <w:tcBorders>
              <w:top w:val="nil"/>
              <w:left w:val="nil"/>
              <w:bottom w:val="single" w:sz="4" w:space="0" w:color="auto"/>
              <w:right w:val="single" w:sz="4" w:space="0" w:color="auto"/>
            </w:tcBorders>
            <w:shd w:val="clear" w:color="auto" w:fill="auto"/>
            <w:vAlign w:val="center"/>
            <w:hideMark/>
          </w:tcPr>
          <w:p w:rsidR="007B3666" w:rsidRPr="007B3666" w:rsidRDefault="007B3666" w:rsidP="007B3666">
            <w:pPr>
              <w:spacing w:after="0" w:line="240" w:lineRule="auto"/>
              <w:jc w:val="center"/>
              <w:rPr>
                <w:rFonts w:ascii="Calibri" w:eastAsia="Times New Roman" w:hAnsi="Calibri" w:cs="Times New Roman"/>
                <w:color w:val="000000"/>
                <w:lang w:eastAsia="es-GT"/>
              </w:rPr>
            </w:pPr>
            <w:r w:rsidRPr="007B3666">
              <w:rPr>
                <w:rFonts w:ascii="Calibri" w:eastAsia="Times New Roman" w:hAnsi="Calibri" w:cs="Times New Roman"/>
                <w:color w:val="000000"/>
                <w:lang w:eastAsia="es-GT"/>
              </w:rPr>
              <w:t>Cristales blancos, con ligero olor</w:t>
            </w:r>
          </w:p>
        </w:tc>
      </w:tr>
    </w:tbl>
    <w:p w:rsidR="00E0730F" w:rsidRDefault="00E0730F" w:rsidP="00F058D6"/>
    <w:p w:rsidR="00EB1F73" w:rsidRDefault="00EB1F73" w:rsidP="00F058D6"/>
    <w:p w:rsidR="007B3666" w:rsidRDefault="001351F4" w:rsidP="00F058D6">
      <w:r>
        <w:lastRenderedPageBreak/>
        <w:t>Cuadro 2. Fusibilidad.</w:t>
      </w:r>
    </w:p>
    <w:tbl>
      <w:tblPr>
        <w:tblW w:w="3420" w:type="dxa"/>
        <w:tblCellMar>
          <w:left w:w="70" w:type="dxa"/>
          <w:right w:w="70" w:type="dxa"/>
        </w:tblCellMar>
        <w:tblLook w:val="04A0" w:firstRow="1" w:lastRow="0" w:firstColumn="1" w:lastColumn="0" w:noHBand="0" w:noVBand="1"/>
      </w:tblPr>
      <w:tblGrid>
        <w:gridCol w:w="1980"/>
        <w:gridCol w:w="1440"/>
      </w:tblGrid>
      <w:tr w:rsidR="001351F4" w:rsidRPr="001351F4" w:rsidTr="001351F4">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Nombre de muestra</w:t>
            </w:r>
          </w:p>
        </w:tc>
        <w:tc>
          <w:tcPr>
            <w:tcW w:w="1440" w:type="dxa"/>
            <w:tcBorders>
              <w:top w:val="single" w:sz="4" w:space="0" w:color="auto"/>
              <w:left w:val="nil"/>
              <w:bottom w:val="single" w:sz="4" w:space="0" w:color="auto"/>
              <w:right w:val="single" w:sz="4" w:space="0" w:color="auto"/>
            </w:tcBorders>
            <w:shd w:val="clear" w:color="000000" w:fill="D0CECE"/>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w:t>
            </w:r>
            <w:r w:rsidRPr="001351F4">
              <w:rPr>
                <w:rFonts w:ascii="Calibri" w:eastAsia="Times New Roman" w:hAnsi="Calibri" w:cs="Times New Roman"/>
                <w:color w:val="000000"/>
                <w:lang w:eastAsia="es-GT"/>
              </w:rPr>
              <w:t>Se fundió?</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Nitrato de Sodio</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SI</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Parafina</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SI</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Cloruro de Sodio</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w:t>
            </w:r>
          </w:p>
        </w:tc>
      </w:tr>
      <w:tr w:rsidR="001351F4" w:rsidRPr="001351F4" w:rsidTr="001351F4">
        <w:trPr>
          <w:trHeight w:val="600"/>
        </w:trPr>
        <w:tc>
          <w:tcPr>
            <w:tcW w:w="1980" w:type="dxa"/>
            <w:tcBorders>
              <w:top w:val="nil"/>
              <w:left w:val="single" w:sz="4" w:space="0" w:color="auto"/>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Permanganato de Potasio</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Urea</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SI</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Sacarosa</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SI</w:t>
            </w:r>
          </w:p>
        </w:tc>
      </w:tr>
    </w:tbl>
    <w:p w:rsidR="00EB1F73" w:rsidRDefault="00EB1F73" w:rsidP="00F058D6"/>
    <w:p w:rsidR="007B3666" w:rsidRDefault="001351F4" w:rsidP="00F058D6">
      <w:r>
        <w:t>Cuadro 3. Solubilidad entre solventes.</w:t>
      </w:r>
    </w:p>
    <w:tbl>
      <w:tblPr>
        <w:tblpPr w:leftFromText="141" w:rightFromText="141" w:vertAnchor="text" w:tblpY="1"/>
        <w:tblOverlap w:val="never"/>
        <w:tblW w:w="3420" w:type="dxa"/>
        <w:tblCellMar>
          <w:left w:w="70" w:type="dxa"/>
          <w:right w:w="70" w:type="dxa"/>
        </w:tblCellMar>
        <w:tblLook w:val="04A0" w:firstRow="1" w:lastRow="0" w:firstColumn="1" w:lastColumn="0" w:noHBand="0" w:noVBand="1"/>
      </w:tblPr>
      <w:tblGrid>
        <w:gridCol w:w="1980"/>
        <w:gridCol w:w="1440"/>
      </w:tblGrid>
      <w:tr w:rsidR="001351F4" w:rsidRPr="001351F4" w:rsidTr="001351F4">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Nombre de muestra</w:t>
            </w:r>
          </w:p>
        </w:tc>
        <w:tc>
          <w:tcPr>
            <w:tcW w:w="1440" w:type="dxa"/>
            <w:tcBorders>
              <w:top w:val="single" w:sz="4" w:space="0" w:color="auto"/>
              <w:left w:val="nil"/>
              <w:bottom w:val="single" w:sz="4" w:space="0" w:color="auto"/>
              <w:right w:val="single" w:sz="4" w:space="0" w:color="auto"/>
            </w:tcBorders>
            <w:shd w:val="clear" w:color="000000" w:fill="D0CECE"/>
            <w:noWrap/>
            <w:vAlign w:val="bottom"/>
            <w:hideMark/>
          </w:tcPr>
          <w:p w:rsidR="001351F4" w:rsidRPr="001351F4" w:rsidRDefault="001351F4" w:rsidP="001351F4">
            <w:pPr>
              <w:spacing w:after="0" w:line="240" w:lineRule="auto"/>
              <w:rPr>
                <w:rFonts w:ascii="Calibri" w:eastAsia="Times New Roman" w:hAnsi="Calibri" w:cs="Times New Roman"/>
                <w:color w:val="000000"/>
                <w:lang w:eastAsia="es-GT"/>
              </w:rPr>
            </w:pPr>
            <w:r>
              <w:rPr>
                <w:rFonts w:ascii="Calibri" w:eastAsia="Times New Roman" w:hAnsi="Calibri" w:cs="Times New Roman"/>
                <w:color w:val="000000"/>
                <w:lang w:eastAsia="es-GT"/>
              </w:rPr>
              <w:t>¿</w:t>
            </w:r>
            <w:r w:rsidRPr="001351F4">
              <w:rPr>
                <w:rFonts w:ascii="Calibri" w:eastAsia="Times New Roman" w:hAnsi="Calibri" w:cs="Times New Roman"/>
                <w:color w:val="000000"/>
                <w:lang w:eastAsia="es-GT"/>
              </w:rPr>
              <w:t>Se solubiliza?</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652025"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Éter</w:t>
            </w:r>
            <w:r w:rsidR="001351F4" w:rsidRPr="001351F4">
              <w:rPr>
                <w:rFonts w:ascii="Calibri" w:eastAsia="Times New Roman" w:hAnsi="Calibri" w:cs="Times New Roman"/>
                <w:color w:val="000000"/>
                <w:lang w:eastAsia="es-GT"/>
              </w:rPr>
              <w:t xml:space="preserve"> + Aceite</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SI</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652025"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Éter</w:t>
            </w:r>
            <w:r w:rsidR="001351F4" w:rsidRPr="001351F4">
              <w:rPr>
                <w:rFonts w:ascii="Calibri" w:eastAsia="Times New Roman" w:hAnsi="Calibri" w:cs="Times New Roman"/>
                <w:color w:val="000000"/>
                <w:lang w:eastAsia="es-GT"/>
              </w:rPr>
              <w:t xml:space="preserve"> + Agua</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w:t>
            </w:r>
          </w:p>
        </w:tc>
      </w:tr>
      <w:tr w:rsidR="001351F4" w:rsidRPr="001351F4" w:rsidTr="001351F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Agua + Aceite</w:t>
            </w:r>
          </w:p>
        </w:tc>
        <w:tc>
          <w:tcPr>
            <w:tcW w:w="1440" w:type="dxa"/>
            <w:tcBorders>
              <w:top w:val="nil"/>
              <w:left w:val="nil"/>
              <w:bottom w:val="single" w:sz="4" w:space="0" w:color="auto"/>
              <w:right w:val="single" w:sz="4" w:space="0" w:color="auto"/>
            </w:tcBorders>
            <w:shd w:val="clear" w:color="auto" w:fill="auto"/>
            <w:vAlign w:val="center"/>
            <w:hideMark/>
          </w:tcPr>
          <w:p w:rsidR="001351F4" w:rsidRPr="001351F4" w:rsidRDefault="001351F4" w:rsidP="001351F4">
            <w:pPr>
              <w:spacing w:after="0" w:line="240" w:lineRule="auto"/>
              <w:jc w:val="center"/>
              <w:rPr>
                <w:rFonts w:ascii="Calibri" w:eastAsia="Times New Roman" w:hAnsi="Calibri" w:cs="Times New Roman"/>
                <w:color w:val="000000"/>
                <w:lang w:eastAsia="es-GT"/>
              </w:rPr>
            </w:pPr>
            <w:r w:rsidRPr="001351F4">
              <w:rPr>
                <w:rFonts w:ascii="Calibri" w:eastAsia="Times New Roman" w:hAnsi="Calibri" w:cs="Times New Roman"/>
                <w:color w:val="000000"/>
                <w:lang w:eastAsia="es-GT"/>
              </w:rPr>
              <w:t>NO</w:t>
            </w:r>
          </w:p>
        </w:tc>
      </w:tr>
    </w:tbl>
    <w:p w:rsidR="00EB1F73" w:rsidRDefault="001351F4" w:rsidP="00F058D6">
      <w:r>
        <w:br w:type="textWrapping" w:clear="all"/>
      </w:r>
    </w:p>
    <w:p w:rsidR="00F058D6" w:rsidRDefault="001351F4" w:rsidP="00F058D6">
      <w:r>
        <w:t>Cuadro 4. Solubilidad en solventes</w:t>
      </w:r>
      <w:r w:rsidR="00652025">
        <w:t xml:space="preserve"> (Aceite Mineral)</w:t>
      </w:r>
      <w:r>
        <w:t xml:space="preserve">. </w:t>
      </w:r>
    </w:p>
    <w:tbl>
      <w:tblPr>
        <w:tblW w:w="5140" w:type="dxa"/>
        <w:tblInd w:w="-5" w:type="dxa"/>
        <w:tblCellMar>
          <w:left w:w="70" w:type="dxa"/>
          <w:right w:w="70" w:type="dxa"/>
        </w:tblCellMar>
        <w:tblLook w:val="04A0" w:firstRow="1" w:lastRow="0" w:firstColumn="1" w:lastColumn="0" w:noHBand="0" w:noVBand="1"/>
      </w:tblPr>
      <w:tblGrid>
        <w:gridCol w:w="1800"/>
        <w:gridCol w:w="2860"/>
        <w:gridCol w:w="784"/>
      </w:tblGrid>
      <w:tr w:rsidR="00182FE7" w:rsidRPr="00182FE7" w:rsidTr="00182FE7">
        <w:trPr>
          <w:trHeight w:val="300"/>
        </w:trPr>
        <w:tc>
          <w:tcPr>
            <w:tcW w:w="1800"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Nombre de Cristal</w:t>
            </w:r>
          </w:p>
        </w:tc>
        <w:tc>
          <w:tcPr>
            <w:tcW w:w="3340"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Aceite Mineral</w:t>
            </w:r>
          </w:p>
        </w:tc>
      </w:tr>
      <w:tr w:rsidR="00182FE7" w:rsidRPr="00182FE7" w:rsidTr="00182FE7">
        <w:trPr>
          <w:trHeight w:val="300"/>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182FE7" w:rsidRPr="00182FE7" w:rsidRDefault="00182FE7" w:rsidP="00182FE7">
            <w:pPr>
              <w:spacing w:after="0" w:line="240" w:lineRule="auto"/>
              <w:rPr>
                <w:rFonts w:ascii="Calibri" w:eastAsia="Times New Roman" w:hAnsi="Calibri" w:cs="Times New Roman"/>
                <w:color w:val="000000"/>
                <w:lang w:eastAsia="es-GT"/>
              </w:rPr>
            </w:pPr>
          </w:p>
        </w:tc>
        <w:tc>
          <w:tcPr>
            <w:tcW w:w="2860" w:type="dxa"/>
            <w:tcBorders>
              <w:top w:val="nil"/>
              <w:left w:val="nil"/>
              <w:bottom w:val="single" w:sz="4" w:space="0" w:color="auto"/>
              <w:right w:val="single" w:sz="4" w:space="0" w:color="auto"/>
            </w:tcBorders>
            <w:shd w:val="clear" w:color="000000" w:fill="AEAAAA"/>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Es soluble</w:t>
            </w:r>
          </w:p>
        </w:tc>
        <w:tc>
          <w:tcPr>
            <w:tcW w:w="480" w:type="dxa"/>
            <w:tcBorders>
              <w:top w:val="nil"/>
              <w:left w:val="nil"/>
              <w:bottom w:val="single" w:sz="4" w:space="0" w:color="auto"/>
              <w:right w:val="single" w:sz="4" w:space="0" w:color="auto"/>
            </w:tcBorders>
            <w:shd w:val="clear" w:color="000000" w:fill="AEAAAA"/>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xml:space="preserve">No es soluble </w:t>
            </w:r>
          </w:p>
        </w:tc>
      </w:tr>
      <w:tr w:rsidR="00182FE7" w:rsidRPr="00182FE7" w:rsidTr="00182FE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Nitrato de Sodio</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r w:rsidR="00182FE7" w:rsidRPr="00182FE7" w:rsidTr="00182FE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Parafina</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r w:rsidR="00182FE7" w:rsidRPr="00182FE7" w:rsidTr="00182FE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Cloruro de Sodio</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r w:rsidR="00182FE7" w:rsidRPr="00182FE7" w:rsidTr="00182FE7">
        <w:trPr>
          <w:trHeight w:val="615"/>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Permanganato de Potasio</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r w:rsidR="00182FE7" w:rsidRPr="00182FE7" w:rsidTr="00182FE7">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Urea</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r w:rsidR="00182FE7" w:rsidRPr="00182FE7" w:rsidTr="00182FE7">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Sacarosa</w:t>
            </w:r>
          </w:p>
        </w:tc>
        <w:tc>
          <w:tcPr>
            <w:tcW w:w="2860" w:type="dxa"/>
            <w:tcBorders>
              <w:top w:val="nil"/>
              <w:left w:val="nil"/>
              <w:bottom w:val="single" w:sz="4" w:space="0" w:color="auto"/>
              <w:right w:val="single" w:sz="4" w:space="0" w:color="auto"/>
            </w:tcBorders>
            <w:shd w:val="clear" w:color="auto" w:fill="auto"/>
            <w:noWrap/>
            <w:vAlign w:val="bottom"/>
            <w:hideMark/>
          </w:tcPr>
          <w:p w:rsidR="00182FE7" w:rsidRPr="00182FE7" w:rsidRDefault="00182FE7" w:rsidP="00182FE7">
            <w:pPr>
              <w:spacing w:after="0" w:line="240" w:lineRule="auto"/>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182FE7" w:rsidRPr="00182FE7" w:rsidRDefault="00182FE7" w:rsidP="00182FE7">
            <w:pPr>
              <w:spacing w:after="0" w:line="240" w:lineRule="auto"/>
              <w:jc w:val="center"/>
              <w:rPr>
                <w:rFonts w:ascii="Calibri" w:eastAsia="Times New Roman" w:hAnsi="Calibri" w:cs="Times New Roman"/>
                <w:color w:val="000000"/>
                <w:lang w:eastAsia="es-GT"/>
              </w:rPr>
            </w:pPr>
            <w:r w:rsidRPr="00182FE7">
              <w:rPr>
                <w:rFonts w:ascii="Calibri" w:eastAsia="Times New Roman" w:hAnsi="Calibri" w:cs="Times New Roman"/>
                <w:color w:val="000000"/>
                <w:lang w:eastAsia="es-GT"/>
              </w:rPr>
              <w:t>X</w:t>
            </w:r>
          </w:p>
        </w:tc>
      </w:tr>
    </w:tbl>
    <w:p w:rsidR="00EB1F73" w:rsidRDefault="00EB1F73" w:rsidP="00652025"/>
    <w:p w:rsidR="00652025" w:rsidRDefault="00652025" w:rsidP="00652025">
      <w:r>
        <w:t>Cuadro 5. Solubilidad en solventes (Éter de Petróleo).</w:t>
      </w:r>
    </w:p>
    <w:tbl>
      <w:tblPr>
        <w:tblW w:w="5140" w:type="dxa"/>
        <w:tblInd w:w="-5" w:type="dxa"/>
        <w:tblCellMar>
          <w:left w:w="70" w:type="dxa"/>
          <w:right w:w="70" w:type="dxa"/>
        </w:tblCellMar>
        <w:tblLook w:val="04A0" w:firstRow="1" w:lastRow="0" w:firstColumn="1" w:lastColumn="0" w:noHBand="0" w:noVBand="1"/>
      </w:tblPr>
      <w:tblGrid>
        <w:gridCol w:w="1800"/>
        <w:gridCol w:w="2860"/>
        <w:gridCol w:w="726"/>
      </w:tblGrid>
      <w:tr w:rsidR="00652025" w:rsidRPr="006C14EC" w:rsidTr="00652025">
        <w:trPr>
          <w:trHeight w:val="300"/>
        </w:trPr>
        <w:tc>
          <w:tcPr>
            <w:tcW w:w="1800"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Nombre de Cristal</w:t>
            </w:r>
          </w:p>
        </w:tc>
        <w:tc>
          <w:tcPr>
            <w:tcW w:w="3340" w:type="dxa"/>
            <w:gridSpan w:val="2"/>
            <w:tcBorders>
              <w:top w:val="single" w:sz="4" w:space="0" w:color="auto"/>
              <w:left w:val="nil"/>
              <w:bottom w:val="nil"/>
              <w:right w:val="single" w:sz="4" w:space="0" w:color="auto"/>
            </w:tcBorders>
            <w:shd w:val="clear" w:color="000000" w:fill="F2F2F2"/>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Éter de Petróleo</w:t>
            </w:r>
          </w:p>
        </w:tc>
      </w:tr>
      <w:tr w:rsidR="00652025" w:rsidRPr="006C14EC" w:rsidTr="00652025">
        <w:trPr>
          <w:trHeight w:val="300"/>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652025" w:rsidRPr="006C14EC" w:rsidRDefault="00652025" w:rsidP="00652025">
            <w:pPr>
              <w:spacing w:after="0" w:line="240" w:lineRule="auto"/>
              <w:rPr>
                <w:rFonts w:ascii="Calibri" w:eastAsia="Times New Roman" w:hAnsi="Calibri" w:cs="Times New Roman"/>
                <w:color w:val="000000"/>
                <w:sz w:val="20"/>
                <w:lang w:eastAsia="es-GT"/>
              </w:rPr>
            </w:pPr>
          </w:p>
        </w:tc>
        <w:tc>
          <w:tcPr>
            <w:tcW w:w="2860" w:type="dxa"/>
            <w:tcBorders>
              <w:top w:val="single" w:sz="4" w:space="0" w:color="auto"/>
              <w:left w:val="nil"/>
              <w:bottom w:val="single" w:sz="4" w:space="0" w:color="auto"/>
              <w:right w:val="single" w:sz="4" w:space="0" w:color="auto"/>
            </w:tcBorders>
            <w:shd w:val="clear" w:color="000000" w:fill="AEAAAA"/>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Es soluble</w:t>
            </w:r>
          </w:p>
        </w:tc>
        <w:tc>
          <w:tcPr>
            <w:tcW w:w="480" w:type="dxa"/>
            <w:tcBorders>
              <w:top w:val="single" w:sz="4" w:space="0" w:color="auto"/>
              <w:left w:val="nil"/>
              <w:bottom w:val="single" w:sz="4" w:space="0" w:color="auto"/>
              <w:right w:val="single" w:sz="4" w:space="0" w:color="auto"/>
            </w:tcBorders>
            <w:shd w:val="clear" w:color="000000" w:fill="AEAAAA"/>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xml:space="preserve">No es soluble </w:t>
            </w:r>
          </w:p>
        </w:tc>
      </w:tr>
      <w:tr w:rsidR="00652025" w:rsidRPr="006C14EC"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Nitrato de Sodio</w:t>
            </w:r>
          </w:p>
        </w:tc>
        <w:tc>
          <w:tcPr>
            <w:tcW w:w="2860" w:type="dxa"/>
            <w:tcBorders>
              <w:top w:val="nil"/>
              <w:left w:val="nil"/>
              <w:bottom w:val="single" w:sz="4" w:space="0" w:color="auto"/>
              <w:right w:val="single" w:sz="4" w:space="0" w:color="auto"/>
            </w:tcBorders>
            <w:shd w:val="clear" w:color="auto" w:fill="auto"/>
            <w:noWrap/>
            <w:vAlign w:val="bottom"/>
            <w:hideMark/>
          </w:tcPr>
          <w:p w:rsidR="00652025" w:rsidRPr="006C14EC" w:rsidRDefault="00652025" w:rsidP="00652025">
            <w:pPr>
              <w:spacing w:after="0" w:line="240" w:lineRule="auto"/>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r>
      <w:tr w:rsidR="00652025" w:rsidRPr="006C14EC"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Parafina</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r>
      <w:tr w:rsidR="00652025" w:rsidRPr="006C14EC"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Cloruro de Sodio</w:t>
            </w:r>
          </w:p>
        </w:tc>
        <w:tc>
          <w:tcPr>
            <w:tcW w:w="2860" w:type="dxa"/>
            <w:tcBorders>
              <w:top w:val="nil"/>
              <w:left w:val="nil"/>
              <w:bottom w:val="single" w:sz="4" w:space="0" w:color="auto"/>
              <w:right w:val="single" w:sz="4" w:space="0" w:color="auto"/>
            </w:tcBorders>
            <w:shd w:val="clear" w:color="auto" w:fill="auto"/>
            <w:noWrap/>
            <w:vAlign w:val="bottom"/>
            <w:hideMark/>
          </w:tcPr>
          <w:p w:rsidR="00652025" w:rsidRPr="006C14EC" w:rsidRDefault="00652025" w:rsidP="00652025">
            <w:pPr>
              <w:spacing w:after="0" w:line="240" w:lineRule="auto"/>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r>
      <w:tr w:rsidR="00652025" w:rsidRPr="006C14EC" w:rsidTr="00652025">
        <w:trPr>
          <w:trHeight w:val="615"/>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Permanganato de Potasio</w:t>
            </w:r>
          </w:p>
        </w:tc>
        <w:tc>
          <w:tcPr>
            <w:tcW w:w="2860" w:type="dxa"/>
            <w:tcBorders>
              <w:top w:val="nil"/>
              <w:left w:val="nil"/>
              <w:bottom w:val="single" w:sz="4" w:space="0" w:color="auto"/>
              <w:right w:val="single" w:sz="4" w:space="0" w:color="auto"/>
            </w:tcBorders>
            <w:shd w:val="clear" w:color="auto" w:fill="auto"/>
            <w:noWrap/>
            <w:vAlign w:val="bottom"/>
            <w:hideMark/>
          </w:tcPr>
          <w:p w:rsidR="00652025" w:rsidRPr="006C14EC" w:rsidRDefault="00652025" w:rsidP="00652025">
            <w:pPr>
              <w:spacing w:after="0" w:line="240" w:lineRule="auto"/>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r>
      <w:tr w:rsidR="00652025" w:rsidRPr="006C14EC" w:rsidTr="00652025">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Urea</w:t>
            </w:r>
          </w:p>
        </w:tc>
        <w:tc>
          <w:tcPr>
            <w:tcW w:w="2860" w:type="dxa"/>
            <w:tcBorders>
              <w:top w:val="nil"/>
              <w:left w:val="nil"/>
              <w:bottom w:val="single" w:sz="4" w:space="0" w:color="auto"/>
              <w:right w:val="single" w:sz="4" w:space="0" w:color="auto"/>
            </w:tcBorders>
            <w:shd w:val="clear" w:color="auto" w:fill="auto"/>
            <w:noWrap/>
            <w:vAlign w:val="bottom"/>
            <w:hideMark/>
          </w:tcPr>
          <w:p w:rsidR="00652025" w:rsidRPr="006C14EC" w:rsidRDefault="00652025" w:rsidP="00652025">
            <w:pPr>
              <w:spacing w:after="0" w:line="240" w:lineRule="auto"/>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r>
      <w:tr w:rsidR="00652025" w:rsidRPr="006C14EC" w:rsidTr="00652025">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Sacarosa</w:t>
            </w:r>
          </w:p>
        </w:tc>
        <w:tc>
          <w:tcPr>
            <w:tcW w:w="2860" w:type="dxa"/>
            <w:tcBorders>
              <w:top w:val="nil"/>
              <w:left w:val="nil"/>
              <w:bottom w:val="single" w:sz="4" w:space="0" w:color="auto"/>
              <w:right w:val="single" w:sz="4" w:space="0" w:color="auto"/>
            </w:tcBorders>
            <w:shd w:val="clear" w:color="auto" w:fill="auto"/>
            <w:noWrap/>
            <w:vAlign w:val="bottom"/>
            <w:hideMark/>
          </w:tcPr>
          <w:p w:rsidR="00652025" w:rsidRPr="006C14EC" w:rsidRDefault="00652025" w:rsidP="00652025">
            <w:pPr>
              <w:spacing w:after="0" w:line="240" w:lineRule="auto"/>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C14EC" w:rsidRDefault="00652025" w:rsidP="00652025">
            <w:pPr>
              <w:spacing w:after="0" w:line="240" w:lineRule="auto"/>
              <w:jc w:val="center"/>
              <w:rPr>
                <w:rFonts w:ascii="Calibri" w:eastAsia="Times New Roman" w:hAnsi="Calibri" w:cs="Times New Roman"/>
                <w:color w:val="000000"/>
                <w:sz w:val="20"/>
                <w:lang w:eastAsia="es-GT"/>
              </w:rPr>
            </w:pPr>
            <w:r w:rsidRPr="006C14EC">
              <w:rPr>
                <w:rFonts w:ascii="Calibri" w:eastAsia="Times New Roman" w:hAnsi="Calibri" w:cs="Times New Roman"/>
                <w:color w:val="000000"/>
                <w:sz w:val="20"/>
                <w:lang w:eastAsia="es-GT"/>
              </w:rPr>
              <w:t>X</w:t>
            </w:r>
          </w:p>
        </w:tc>
      </w:tr>
    </w:tbl>
    <w:p w:rsidR="00F058D6" w:rsidRDefault="00F058D6" w:rsidP="00F058D6"/>
    <w:p w:rsidR="00652025" w:rsidRDefault="00652025" w:rsidP="00F058D6">
      <w:r>
        <w:t>Cuadro 6. Solubilidad en solventes (Éter de Petróleo).</w:t>
      </w:r>
    </w:p>
    <w:tbl>
      <w:tblPr>
        <w:tblW w:w="5140" w:type="dxa"/>
        <w:tblInd w:w="-5" w:type="dxa"/>
        <w:tblCellMar>
          <w:left w:w="70" w:type="dxa"/>
          <w:right w:w="70" w:type="dxa"/>
        </w:tblCellMar>
        <w:tblLook w:val="04A0" w:firstRow="1" w:lastRow="0" w:firstColumn="1" w:lastColumn="0" w:noHBand="0" w:noVBand="1"/>
      </w:tblPr>
      <w:tblGrid>
        <w:gridCol w:w="1800"/>
        <w:gridCol w:w="2860"/>
        <w:gridCol w:w="784"/>
      </w:tblGrid>
      <w:tr w:rsidR="00652025" w:rsidRPr="00652025" w:rsidTr="00652025">
        <w:trPr>
          <w:trHeight w:val="300"/>
        </w:trPr>
        <w:tc>
          <w:tcPr>
            <w:tcW w:w="1800"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Nombre de Cristal</w:t>
            </w:r>
          </w:p>
        </w:tc>
        <w:tc>
          <w:tcPr>
            <w:tcW w:w="3340"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Agua</w:t>
            </w:r>
          </w:p>
        </w:tc>
      </w:tr>
      <w:tr w:rsidR="00652025" w:rsidRPr="00652025" w:rsidTr="00652025">
        <w:trPr>
          <w:trHeight w:val="300"/>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652025" w:rsidRPr="00652025" w:rsidRDefault="00652025" w:rsidP="00652025">
            <w:pPr>
              <w:spacing w:after="0" w:line="240" w:lineRule="auto"/>
              <w:rPr>
                <w:rFonts w:ascii="Calibri" w:eastAsia="Times New Roman" w:hAnsi="Calibri" w:cs="Times New Roman"/>
                <w:color w:val="000000"/>
                <w:lang w:eastAsia="es-GT"/>
              </w:rPr>
            </w:pPr>
          </w:p>
        </w:tc>
        <w:tc>
          <w:tcPr>
            <w:tcW w:w="2860" w:type="dxa"/>
            <w:tcBorders>
              <w:top w:val="nil"/>
              <w:left w:val="nil"/>
              <w:bottom w:val="single" w:sz="4" w:space="0" w:color="auto"/>
              <w:right w:val="single" w:sz="4" w:space="0" w:color="auto"/>
            </w:tcBorders>
            <w:shd w:val="clear" w:color="000000" w:fill="AEAAAA"/>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Es soluble</w:t>
            </w:r>
          </w:p>
        </w:tc>
        <w:tc>
          <w:tcPr>
            <w:tcW w:w="480" w:type="dxa"/>
            <w:tcBorders>
              <w:top w:val="nil"/>
              <w:left w:val="nil"/>
              <w:bottom w:val="single" w:sz="4" w:space="0" w:color="auto"/>
              <w:right w:val="single" w:sz="4" w:space="0" w:color="auto"/>
            </w:tcBorders>
            <w:shd w:val="clear" w:color="000000" w:fill="AEAAAA"/>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xml:space="preserve">No es soluble </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Nitrato de Sodio</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Parafina</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Cloruro de Sodio</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r>
      <w:tr w:rsidR="00652025" w:rsidRPr="00652025" w:rsidTr="00652025">
        <w:trPr>
          <w:trHeight w:val="615"/>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Permanganato de Potasio</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r>
      <w:tr w:rsidR="00652025" w:rsidRPr="00652025" w:rsidTr="00652025">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Urea</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r>
      <w:tr w:rsidR="00652025" w:rsidRPr="00652025" w:rsidTr="00652025">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Sacarosa</w:t>
            </w:r>
          </w:p>
        </w:tc>
        <w:tc>
          <w:tcPr>
            <w:tcW w:w="286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X</w:t>
            </w:r>
          </w:p>
        </w:tc>
        <w:tc>
          <w:tcPr>
            <w:tcW w:w="48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 </w:t>
            </w:r>
          </w:p>
        </w:tc>
      </w:tr>
    </w:tbl>
    <w:p w:rsidR="00652025" w:rsidRDefault="00652025" w:rsidP="00F058D6"/>
    <w:p w:rsidR="00652025" w:rsidRDefault="00652025" w:rsidP="00F058D6">
      <w:r>
        <w:t>Cuadro 7. Conductividad.</w:t>
      </w:r>
    </w:p>
    <w:tbl>
      <w:tblPr>
        <w:tblW w:w="4000" w:type="dxa"/>
        <w:tblInd w:w="-5" w:type="dxa"/>
        <w:tblCellMar>
          <w:left w:w="70" w:type="dxa"/>
          <w:right w:w="70" w:type="dxa"/>
        </w:tblCellMar>
        <w:tblLook w:val="04A0" w:firstRow="1" w:lastRow="0" w:firstColumn="1" w:lastColumn="0" w:noHBand="0" w:noVBand="1"/>
      </w:tblPr>
      <w:tblGrid>
        <w:gridCol w:w="1800"/>
        <w:gridCol w:w="2200"/>
      </w:tblGrid>
      <w:tr w:rsidR="00652025" w:rsidRPr="00652025" w:rsidTr="00652025">
        <w:trPr>
          <w:trHeight w:val="315"/>
        </w:trPr>
        <w:tc>
          <w:tcPr>
            <w:tcW w:w="18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Nombre de Cristal</w:t>
            </w:r>
          </w:p>
        </w:tc>
        <w:tc>
          <w:tcPr>
            <w:tcW w:w="2200" w:type="dxa"/>
            <w:tcBorders>
              <w:top w:val="single" w:sz="4" w:space="0" w:color="auto"/>
              <w:left w:val="nil"/>
              <w:bottom w:val="single" w:sz="4" w:space="0" w:color="auto"/>
              <w:right w:val="single" w:sz="4" w:space="0" w:color="auto"/>
            </w:tcBorders>
            <w:shd w:val="clear" w:color="000000" w:fill="D0CECE"/>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Es conductor?</w:t>
            </w:r>
          </w:p>
        </w:tc>
      </w:tr>
      <w:tr w:rsidR="00652025" w:rsidRPr="00652025" w:rsidTr="00652025">
        <w:trPr>
          <w:trHeight w:val="31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Nitrato de Sodio</w:t>
            </w:r>
          </w:p>
        </w:tc>
        <w:tc>
          <w:tcPr>
            <w:tcW w:w="2200" w:type="dxa"/>
            <w:tcBorders>
              <w:top w:val="nil"/>
              <w:left w:val="nil"/>
              <w:bottom w:val="single" w:sz="4" w:space="0" w:color="auto"/>
              <w:right w:val="single" w:sz="4" w:space="0" w:color="auto"/>
            </w:tcBorders>
            <w:shd w:val="clear" w:color="auto" w:fill="auto"/>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Si conduce</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Parafina</w:t>
            </w:r>
          </w:p>
        </w:tc>
        <w:tc>
          <w:tcPr>
            <w:tcW w:w="220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No conduce</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Cloruro de Sodio</w:t>
            </w:r>
          </w:p>
        </w:tc>
        <w:tc>
          <w:tcPr>
            <w:tcW w:w="220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Si conduce</w:t>
            </w:r>
          </w:p>
        </w:tc>
      </w:tr>
      <w:tr w:rsidR="00652025" w:rsidRPr="00652025" w:rsidTr="00652025">
        <w:trPr>
          <w:trHeight w:val="600"/>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Permanganato de Potasio</w:t>
            </w:r>
          </w:p>
        </w:tc>
        <w:tc>
          <w:tcPr>
            <w:tcW w:w="2200" w:type="dxa"/>
            <w:tcBorders>
              <w:top w:val="nil"/>
              <w:left w:val="nil"/>
              <w:bottom w:val="single" w:sz="4" w:space="0" w:color="auto"/>
              <w:right w:val="single" w:sz="4" w:space="0" w:color="auto"/>
            </w:tcBorders>
            <w:shd w:val="clear" w:color="auto" w:fill="auto"/>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Conduce levemente</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Urea</w:t>
            </w:r>
          </w:p>
        </w:tc>
        <w:tc>
          <w:tcPr>
            <w:tcW w:w="220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No conduce</w:t>
            </w:r>
          </w:p>
        </w:tc>
      </w:tr>
      <w:tr w:rsidR="00652025" w:rsidRPr="00652025" w:rsidTr="00652025">
        <w:trPr>
          <w:trHeight w:val="30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Sacarosa</w:t>
            </w:r>
          </w:p>
        </w:tc>
        <w:tc>
          <w:tcPr>
            <w:tcW w:w="2200" w:type="dxa"/>
            <w:tcBorders>
              <w:top w:val="nil"/>
              <w:left w:val="nil"/>
              <w:bottom w:val="single" w:sz="4" w:space="0" w:color="auto"/>
              <w:right w:val="single" w:sz="4" w:space="0" w:color="auto"/>
            </w:tcBorders>
            <w:shd w:val="clear" w:color="auto" w:fill="auto"/>
            <w:noWrap/>
            <w:vAlign w:val="center"/>
            <w:hideMark/>
          </w:tcPr>
          <w:p w:rsidR="00652025" w:rsidRPr="00652025" w:rsidRDefault="00652025" w:rsidP="00652025">
            <w:pPr>
              <w:spacing w:after="0" w:line="240" w:lineRule="auto"/>
              <w:jc w:val="center"/>
              <w:rPr>
                <w:rFonts w:ascii="Calibri" w:eastAsia="Times New Roman" w:hAnsi="Calibri" w:cs="Times New Roman"/>
                <w:color w:val="000000"/>
                <w:lang w:eastAsia="es-GT"/>
              </w:rPr>
            </w:pPr>
            <w:r w:rsidRPr="00652025">
              <w:rPr>
                <w:rFonts w:ascii="Calibri" w:eastAsia="Times New Roman" w:hAnsi="Calibri" w:cs="Times New Roman"/>
                <w:color w:val="000000"/>
                <w:lang w:eastAsia="es-GT"/>
              </w:rPr>
              <w:t>No conduce</w:t>
            </w:r>
          </w:p>
        </w:tc>
      </w:tr>
    </w:tbl>
    <w:p w:rsidR="00652025" w:rsidRPr="0027348A" w:rsidRDefault="00652025" w:rsidP="00F058D6"/>
    <w:p w:rsidR="00F058D6" w:rsidRDefault="00F058D6" w:rsidP="00F058D6">
      <w:pPr>
        <w:jc w:val="both"/>
        <w:rPr>
          <w:rFonts w:ascii="Calibri" w:eastAsia="Times New Roman" w:hAnsi="Calibri" w:cs="Times New Roman"/>
          <w:b/>
          <w:color w:val="000000"/>
          <w:u w:color="FF0000"/>
          <w:lang w:eastAsia="es-GT"/>
        </w:rPr>
      </w:pPr>
      <w:r w:rsidRPr="00DA1746">
        <w:rPr>
          <w:rFonts w:ascii="Calibri" w:eastAsia="Times New Roman" w:hAnsi="Calibri" w:cs="Times New Roman"/>
          <w:b/>
          <w:color w:val="000000"/>
          <w:u w:color="FF0000"/>
          <w:lang w:eastAsia="es-GT"/>
        </w:rPr>
        <w:t xml:space="preserve">Discusión de resultados </w:t>
      </w:r>
    </w:p>
    <w:p w:rsidR="00F058D6" w:rsidRDefault="00DA50C9" w:rsidP="00C75020">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En esta práctica se cumplió con el objetivo de predecir el tipo de enlace de varias sustancias a partir de su solubilidad en determinados solventes, conductividad de corriente eléctrica y fusibilidad. En la técnica, se realizaron varias pruebas parara determinar</w:t>
      </w:r>
      <w:r w:rsidR="00D25C15">
        <w:rPr>
          <w:rFonts w:ascii="Calibri" w:eastAsia="Times New Roman" w:hAnsi="Calibri" w:cs="Times New Roman"/>
          <w:color w:val="000000"/>
          <w:u w:color="FF0000"/>
          <w:lang w:eastAsia="es-GT"/>
        </w:rPr>
        <w:t xml:space="preserve"> su aspecto físico,</w:t>
      </w:r>
      <w:r>
        <w:rPr>
          <w:rFonts w:ascii="Calibri" w:eastAsia="Times New Roman" w:hAnsi="Calibri" w:cs="Times New Roman"/>
          <w:color w:val="000000"/>
          <w:u w:color="FF0000"/>
          <w:lang w:eastAsia="es-GT"/>
        </w:rPr>
        <w:t xml:space="preserve"> la fusibilidad, solubilidad y conductividad, y a partir de eso datos identificar el tipo de enlace de la sustancia. </w:t>
      </w:r>
    </w:p>
    <w:p w:rsidR="00DA50C9" w:rsidRDefault="00D25C15" w:rsidP="00C75020">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En la primera prueba </w:t>
      </w:r>
      <w:r w:rsidR="00E0730F">
        <w:rPr>
          <w:rFonts w:ascii="Calibri" w:eastAsia="Times New Roman" w:hAnsi="Calibri" w:cs="Times New Roman"/>
          <w:color w:val="000000"/>
          <w:u w:color="FF0000"/>
          <w:lang w:eastAsia="es-GT"/>
        </w:rPr>
        <w:t xml:space="preserve">se observó cada uno de las muestras sólidas de nitrato de sodio, parafina, cloruro de sodio, permanganato de potasio, urea y sacarosa. </w:t>
      </w:r>
      <w:r w:rsidR="00C75020">
        <w:rPr>
          <w:rFonts w:ascii="Calibri" w:eastAsia="Times New Roman" w:hAnsi="Calibri" w:cs="Times New Roman"/>
          <w:color w:val="000000"/>
          <w:u w:color="FF0000"/>
          <w:lang w:eastAsia="es-GT"/>
        </w:rPr>
        <w:t>Entre las diferencias notorias fueron que solo el permanganato de potasio era de diferente color de las demás, este era de color negro. Se pudo percibir que ninguno tenía olor, únicamente la sacarosa presentaba un ligero olor.</w:t>
      </w:r>
    </w:p>
    <w:p w:rsidR="006F22B6" w:rsidRDefault="00C75020" w:rsidP="00CE4B1B">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En la segunda prueba se calentó las muestras sólidas para determinar la fusibilidad. </w:t>
      </w:r>
      <w:r w:rsidR="00167497">
        <w:rPr>
          <w:rFonts w:ascii="Calibri" w:eastAsia="Times New Roman" w:hAnsi="Calibri" w:cs="Times New Roman"/>
          <w:color w:val="000000"/>
          <w:u w:color="FF0000"/>
          <w:lang w:eastAsia="es-GT"/>
        </w:rPr>
        <w:t>Tras calentar todas las muestras sólidas se determinó que solo el cloruro de Sodio y Permanganato de Potasio no se fundieron</w:t>
      </w:r>
      <w:r w:rsidR="00BE4E75">
        <w:rPr>
          <w:rFonts w:ascii="Calibri" w:eastAsia="Times New Roman" w:hAnsi="Calibri" w:cs="Times New Roman"/>
          <w:color w:val="000000"/>
          <w:u w:color="FF0000"/>
          <w:lang w:eastAsia="es-GT"/>
        </w:rPr>
        <w:t xml:space="preserve">; estas no se fundieron ya que no se logró alcanzar la temperatura de fusión. Esto se debe a los tipos de </w:t>
      </w:r>
      <w:r w:rsidR="00CE4B1B">
        <w:rPr>
          <w:rFonts w:ascii="Calibri" w:eastAsia="Times New Roman" w:hAnsi="Calibri" w:cs="Times New Roman"/>
          <w:color w:val="000000"/>
          <w:u w:color="FF0000"/>
          <w:lang w:eastAsia="es-GT"/>
        </w:rPr>
        <w:t xml:space="preserve">enlaces. El Cloruro de Sodio y Permanganato de Potasio poseen enlaces iónicos, estos enlaces son muy fuertes y por lo tanto el punto de fusión debe ser alto </w:t>
      </w:r>
      <w:r w:rsidR="00CE4B1B" w:rsidRPr="006F22B6">
        <w:rPr>
          <w:rFonts w:ascii="Calibri" w:eastAsia="Times New Roman" w:hAnsi="Calibri" w:cs="Times New Roman"/>
          <w:color w:val="000000"/>
          <w:u w:color="FF0000"/>
          <w:lang w:eastAsia="es-GT"/>
        </w:rPr>
        <w:t>(</w:t>
      </w:r>
      <w:proofErr w:type="spellStart"/>
      <w:r w:rsidR="006F22B6" w:rsidRPr="006F22B6">
        <w:rPr>
          <w:rFonts w:ascii="Calibri" w:eastAsia="Times New Roman" w:hAnsi="Calibri" w:cs="Times New Roman"/>
          <w:color w:val="000000"/>
          <w:u w:color="FF0000"/>
          <w:lang w:eastAsia="es-GT"/>
        </w:rPr>
        <w:t>Atkin</w:t>
      </w:r>
      <w:proofErr w:type="spellEnd"/>
      <w:r w:rsidR="006F22B6" w:rsidRPr="006F22B6">
        <w:rPr>
          <w:rFonts w:ascii="Calibri" w:eastAsia="Times New Roman" w:hAnsi="Calibri" w:cs="Times New Roman"/>
          <w:color w:val="000000"/>
          <w:u w:color="FF0000"/>
          <w:lang w:eastAsia="es-GT"/>
        </w:rPr>
        <w:t xml:space="preserve"> y Jones, 2006</w:t>
      </w:r>
      <w:r w:rsidR="00CE4B1B" w:rsidRPr="006F22B6">
        <w:rPr>
          <w:rFonts w:ascii="Calibri" w:eastAsia="Times New Roman" w:hAnsi="Calibri" w:cs="Times New Roman"/>
          <w:color w:val="000000"/>
          <w:u w:color="FF0000"/>
          <w:lang w:eastAsia="es-GT"/>
        </w:rPr>
        <w:t>).</w:t>
      </w:r>
    </w:p>
    <w:p w:rsidR="00BE4E75" w:rsidRDefault="00CE4B1B" w:rsidP="00F058D6">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lastRenderedPageBreak/>
        <w:t>En la tercera prueba se determinó</w:t>
      </w:r>
      <w:r w:rsidR="00F05CD1">
        <w:rPr>
          <w:rFonts w:ascii="Calibri" w:eastAsia="Times New Roman" w:hAnsi="Calibri" w:cs="Times New Roman"/>
          <w:color w:val="000000"/>
          <w:u w:color="FF0000"/>
          <w:lang w:eastAsia="es-GT"/>
        </w:rPr>
        <w:t xml:space="preserve"> la solubilidad.  P</w:t>
      </w:r>
      <w:r>
        <w:rPr>
          <w:rFonts w:ascii="Calibri" w:eastAsia="Times New Roman" w:hAnsi="Calibri" w:cs="Times New Roman"/>
          <w:color w:val="000000"/>
          <w:u w:color="FF0000"/>
          <w:lang w:eastAsia="es-GT"/>
        </w:rPr>
        <w:t xml:space="preserve">rimero en la solubilidad en solventes, se observó que ninguna muestra sólida formó solución con el aceite mineral ya que el aceite mineral es apolar </w:t>
      </w:r>
      <w:r w:rsidR="00F05CD1" w:rsidRPr="00A0790D">
        <w:rPr>
          <w:rFonts w:ascii="Calibri" w:eastAsia="Times New Roman" w:hAnsi="Calibri" w:cs="Times New Roman"/>
          <w:color w:val="000000"/>
          <w:u w:color="FF0000"/>
          <w:lang w:eastAsia="es-GT"/>
        </w:rPr>
        <w:t>(</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F05CD1" w:rsidRPr="00A0790D">
        <w:rPr>
          <w:rFonts w:ascii="Calibri" w:eastAsia="Times New Roman" w:hAnsi="Calibri" w:cs="Times New Roman"/>
          <w:color w:val="000000"/>
          <w:u w:color="FF0000"/>
          <w:lang w:eastAsia="es-GT"/>
        </w:rPr>
        <w:t>).</w:t>
      </w:r>
      <w:r w:rsidR="00F05CD1">
        <w:rPr>
          <w:rFonts w:ascii="Calibri" w:eastAsia="Times New Roman" w:hAnsi="Calibri" w:cs="Times New Roman"/>
          <w:color w:val="000000"/>
          <w:u w:color="FF0000"/>
          <w:lang w:eastAsia="es-GT"/>
        </w:rPr>
        <w:t xml:space="preserve">  En el Éter de Petróleo nada es soluble solo la Parafina, ya que es no polar al igual que el Éter (</w:t>
      </w:r>
      <w:proofErr w:type="spellStart"/>
      <w:r w:rsidR="00A0790D">
        <w:rPr>
          <w:rFonts w:ascii="Calibri" w:eastAsia="Times New Roman" w:hAnsi="Calibri" w:cs="Times New Roman"/>
          <w:color w:val="000000"/>
          <w:u w:color="FF0000"/>
          <w:lang w:eastAsia="es-GT"/>
        </w:rPr>
        <w:t>Gennaro</w:t>
      </w:r>
      <w:proofErr w:type="spellEnd"/>
      <w:r w:rsidR="00A0790D">
        <w:rPr>
          <w:rFonts w:ascii="Calibri" w:eastAsia="Times New Roman" w:hAnsi="Calibri" w:cs="Times New Roman"/>
          <w:color w:val="000000"/>
          <w:u w:color="FF0000"/>
          <w:lang w:eastAsia="es-GT"/>
        </w:rPr>
        <w:t>, 2003</w:t>
      </w:r>
      <w:r w:rsidR="00F05CD1">
        <w:rPr>
          <w:rFonts w:ascii="Calibri" w:eastAsia="Times New Roman" w:hAnsi="Calibri" w:cs="Times New Roman"/>
          <w:color w:val="000000"/>
          <w:u w:color="FF0000"/>
          <w:lang w:eastAsia="es-GT"/>
        </w:rPr>
        <w:t xml:space="preserve">). En el Agua todos formaron solución menos la Parafina </w:t>
      </w:r>
      <w:r w:rsidR="00193B82">
        <w:rPr>
          <w:rFonts w:ascii="Calibri" w:eastAsia="Times New Roman" w:hAnsi="Calibri" w:cs="Times New Roman"/>
          <w:color w:val="000000"/>
          <w:u w:color="FF0000"/>
          <w:lang w:eastAsia="es-GT"/>
        </w:rPr>
        <w:t xml:space="preserve">ya que esta no es polar </w:t>
      </w:r>
      <w:r w:rsidR="00193B82" w:rsidRPr="00A0790D">
        <w:rPr>
          <w:rFonts w:ascii="Calibri" w:eastAsia="Times New Roman" w:hAnsi="Calibri" w:cs="Times New Roman"/>
          <w:color w:val="000000"/>
          <w:u w:color="FF0000"/>
          <w:lang w:eastAsia="es-GT"/>
        </w:rPr>
        <w:t>(</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193B82" w:rsidRPr="00A0790D">
        <w:rPr>
          <w:rFonts w:ascii="Calibri" w:eastAsia="Times New Roman" w:hAnsi="Calibri" w:cs="Times New Roman"/>
          <w:color w:val="000000"/>
          <w:u w:color="FF0000"/>
          <w:lang w:eastAsia="es-GT"/>
        </w:rPr>
        <w:t>).</w:t>
      </w:r>
      <w:r w:rsidR="00193B82">
        <w:rPr>
          <w:rFonts w:ascii="Calibri" w:eastAsia="Times New Roman" w:hAnsi="Calibri" w:cs="Times New Roman"/>
          <w:color w:val="000000"/>
          <w:u w:color="FF0000"/>
          <w:lang w:eastAsia="es-GT"/>
        </w:rPr>
        <w:t xml:space="preserve"> </w:t>
      </w:r>
      <w:r w:rsidR="00187C76">
        <w:rPr>
          <w:rFonts w:ascii="Calibri" w:eastAsia="Times New Roman" w:hAnsi="Calibri" w:cs="Times New Roman"/>
          <w:color w:val="000000"/>
          <w:u w:color="FF0000"/>
          <w:lang w:eastAsia="es-GT"/>
        </w:rPr>
        <w:t xml:space="preserve"> En la solubilidad entre solventes </w:t>
      </w:r>
      <w:r w:rsidR="00C1107D">
        <w:rPr>
          <w:rFonts w:ascii="Calibri" w:eastAsia="Times New Roman" w:hAnsi="Calibri" w:cs="Times New Roman"/>
          <w:color w:val="000000"/>
          <w:u w:color="FF0000"/>
          <w:lang w:eastAsia="es-GT"/>
        </w:rPr>
        <w:t xml:space="preserve">se observó que el </w:t>
      </w:r>
      <w:r w:rsidR="0072571F">
        <w:rPr>
          <w:rFonts w:ascii="Calibri" w:eastAsia="Times New Roman" w:hAnsi="Calibri" w:cs="Times New Roman"/>
          <w:color w:val="000000"/>
          <w:u w:color="FF0000"/>
          <w:lang w:eastAsia="es-GT"/>
        </w:rPr>
        <w:t>Éter</w:t>
      </w:r>
      <w:r w:rsidR="00C1107D">
        <w:rPr>
          <w:rFonts w:ascii="Calibri" w:eastAsia="Times New Roman" w:hAnsi="Calibri" w:cs="Times New Roman"/>
          <w:color w:val="000000"/>
          <w:u w:color="FF0000"/>
          <w:lang w:eastAsia="es-GT"/>
        </w:rPr>
        <w:t xml:space="preserve"> y el aceite si se solubilizó ya que ambos son no polares </w:t>
      </w:r>
      <w:r w:rsidR="00C1107D" w:rsidRPr="00A0790D">
        <w:rPr>
          <w:rFonts w:ascii="Calibri" w:eastAsia="Times New Roman" w:hAnsi="Calibri" w:cs="Times New Roman"/>
          <w:color w:val="000000"/>
          <w:u w:color="FF0000"/>
          <w:lang w:eastAsia="es-GT"/>
        </w:rPr>
        <w:t>(</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C1107D" w:rsidRPr="00A0790D">
        <w:rPr>
          <w:rFonts w:ascii="Calibri" w:eastAsia="Times New Roman" w:hAnsi="Calibri" w:cs="Times New Roman"/>
          <w:color w:val="000000"/>
          <w:u w:color="FF0000"/>
          <w:lang w:eastAsia="es-GT"/>
        </w:rPr>
        <w:t>),</w:t>
      </w:r>
      <w:r w:rsidR="00C1107D">
        <w:rPr>
          <w:rFonts w:ascii="Calibri" w:eastAsia="Times New Roman" w:hAnsi="Calibri" w:cs="Times New Roman"/>
          <w:color w:val="000000"/>
          <w:u w:color="FF0000"/>
          <w:lang w:eastAsia="es-GT"/>
        </w:rPr>
        <w:t xml:space="preserve"> el </w:t>
      </w:r>
      <w:r w:rsidR="0072571F">
        <w:rPr>
          <w:rFonts w:ascii="Calibri" w:eastAsia="Times New Roman" w:hAnsi="Calibri" w:cs="Times New Roman"/>
          <w:color w:val="000000"/>
          <w:u w:color="FF0000"/>
          <w:lang w:eastAsia="es-GT"/>
        </w:rPr>
        <w:t>Éter</w:t>
      </w:r>
      <w:r w:rsidR="00C1107D">
        <w:rPr>
          <w:rFonts w:ascii="Calibri" w:eastAsia="Times New Roman" w:hAnsi="Calibri" w:cs="Times New Roman"/>
          <w:color w:val="000000"/>
          <w:u w:color="FF0000"/>
          <w:lang w:eastAsia="es-GT"/>
        </w:rPr>
        <w:t xml:space="preserve"> y el agua no se solubilizaron ya que el </w:t>
      </w:r>
      <w:r w:rsidR="0072571F">
        <w:rPr>
          <w:rFonts w:ascii="Calibri" w:eastAsia="Times New Roman" w:hAnsi="Calibri" w:cs="Times New Roman"/>
          <w:color w:val="000000"/>
          <w:u w:color="FF0000"/>
          <w:lang w:eastAsia="es-GT"/>
        </w:rPr>
        <w:t>Éter</w:t>
      </w:r>
      <w:r w:rsidR="00C1107D">
        <w:rPr>
          <w:rFonts w:ascii="Calibri" w:eastAsia="Times New Roman" w:hAnsi="Calibri" w:cs="Times New Roman"/>
          <w:color w:val="000000"/>
          <w:u w:color="FF0000"/>
          <w:lang w:eastAsia="es-GT"/>
        </w:rPr>
        <w:t xml:space="preserve"> es no polar y el agua es polar y por último </w:t>
      </w:r>
      <w:r w:rsidR="00C1107D" w:rsidRPr="00A0790D">
        <w:rPr>
          <w:rFonts w:ascii="Calibri" w:eastAsia="Times New Roman" w:hAnsi="Calibri" w:cs="Times New Roman"/>
          <w:color w:val="000000"/>
          <w:u w:color="FF0000"/>
          <w:lang w:eastAsia="es-GT"/>
        </w:rPr>
        <w:t>(</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C1107D">
        <w:rPr>
          <w:rFonts w:ascii="Calibri" w:eastAsia="Times New Roman" w:hAnsi="Calibri" w:cs="Times New Roman"/>
          <w:color w:val="000000"/>
          <w:u w:color="FF0000"/>
          <w:lang w:eastAsia="es-GT"/>
        </w:rPr>
        <w:t xml:space="preserve">), el agua y el Aceite no se solubilizaron ya que el agua es polar y el aceite </w:t>
      </w:r>
      <w:r w:rsidR="00C1107D" w:rsidRPr="00A0790D">
        <w:rPr>
          <w:rFonts w:ascii="Calibri" w:eastAsia="Times New Roman" w:hAnsi="Calibri" w:cs="Times New Roman"/>
          <w:color w:val="000000"/>
          <w:u w:color="FF0000"/>
          <w:lang w:eastAsia="es-GT"/>
        </w:rPr>
        <w:t>no (</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C1107D" w:rsidRPr="00A0790D">
        <w:rPr>
          <w:rFonts w:ascii="Calibri" w:eastAsia="Times New Roman" w:hAnsi="Calibri" w:cs="Times New Roman"/>
          <w:color w:val="000000"/>
          <w:u w:color="FF0000"/>
          <w:lang w:eastAsia="es-GT"/>
        </w:rPr>
        <w:t>).</w:t>
      </w:r>
      <w:r w:rsidR="00C1107D">
        <w:rPr>
          <w:rFonts w:ascii="Calibri" w:eastAsia="Times New Roman" w:hAnsi="Calibri" w:cs="Times New Roman"/>
          <w:color w:val="000000"/>
          <w:u w:color="FF0000"/>
          <w:lang w:eastAsia="es-GT"/>
        </w:rPr>
        <w:t xml:space="preserve"> </w:t>
      </w:r>
    </w:p>
    <w:p w:rsidR="00BE4E75" w:rsidRDefault="002E1BB3" w:rsidP="00F058D6">
      <w:pPr>
        <w:jc w:val="both"/>
        <w:rPr>
          <w:rFonts w:ascii="Calibri" w:eastAsia="Times New Roman" w:hAnsi="Calibri" w:cs="Times New Roman"/>
          <w:color w:val="000000"/>
          <w:lang w:eastAsia="es-GT"/>
        </w:rPr>
      </w:pPr>
      <w:r>
        <w:rPr>
          <w:rFonts w:ascii="Calibri" w:eastAsia="Times New Roman" w:hAnsi="Calibri" w:cs="Times New Roman"/>
          <w:color w:val="000000"/>
          <w:u w:color="FF0000"/>
          <w:lang w:eastAsia="es-GT"/>
        </w:rPr>
        <w:t>Finalmente,</w:t>
      </w:r>
      <w:r w:rsidR="00E65E8F">
        <w:rPr>
          <w:rFonts w:ascii="Calibri" w:eastAsia="Times New Roman" w:hAnsi="Calibri" w:cs="Times New Roman"/>
          <w:color w:val="000000"/>
          <w:u w:color="FF0000"/>
          <w:lang w:eastAsia="es-GT"/>
        </w:rPr>
        <w:t xml:space="preserve"> en la cuarta prueba, se elaboró la prueba para de</w:t>
      </w:r>
      <w:r>
        <w:rPr>
          <w:rFonts w:ascii="Calibri" w:eastAsia="Times New Roman" w:hAnsi="Calibri" w:cs="Times New Roman"/>
          <w:color w:val="000000"/>
          <w:u w:color="FF0000"/>
          <w:lang w:eastAsia="es-GT"/>
        </w:rPr>
        <w:t xml:space="preserve">terminar la conductividad de los compuestos. Se observó que los compuestos iónicos como el </w:t>
      </w:r>
      <w:r w:rsidRPr="001351F4">
        <w:rPr>
          <w:rFonts w:ascii="Calibri" w:eastAsia="Times New Roman" w:hAnsi="Calibri" w:cs="Times New Roman"/>
          <w:color w:val="000000"/>
          <w:lang w:eastAsia="es-GT"/>
        </w:rPr>
        <w:t>Permanganato de Potasio</w:t>
      </w:r>
      <w:r>
        <w:rPr>
          <w:rFonts w:ascii="Calibri" w:eastAsia="Times New Roman" w:hAnsi="Calibri" w:cs="Times New Roman"/>
          <w:color w:val="000000"/>
          <w:lang w:eastAsia="es-GT"/>
        </w:rPr>
        <w:t xml:space="preserve"> y el Cloruro de </w:t>
      </w:r>
      <w:r w:rsidR="00A0790D">
        <w:rPr>
          <w:rFonts w:ascii="Calibri" w:eastAsia="Times New Roman" w:hAnsi="Calibri" w:cs="Times New Roman"/>
          <w:color w:val="000000"/>
          <w:lang w:eastAsia="es-GT"/>
        </w:rPr>
        <w:t xml:space="preserve">sodio fueron buenos conductores </w:t>
      </w:r>
      <w:r w:rsidR="00A0790D" w:rsidRPr="006F22B6">
        <w:rPr>
          <w:rFonts w:ascii="Calibri" w:eastAsia="Times New Roman" w:hAnsi="Calibri" w:cs="Times New Roman"/>
          <w:color w:val="000000"/>
          <w:u w:color="FF0000"/>
          <w:lang w:eastAsia="es-GT"/>
        </w:rPr>
        <w:t>(</w:t>
      </w:r>
      <w:proofErr w:type="spellStart"/>
      <w:r w:rsidR="00A0790D" w:rsidRPr="006F22B6">
        <w:rPr>
          <w:rFonts w:ascii="Calibri" w:eastAsia="Times New Roman" w:hAnsi="Calibri" w:cs="Times New Roman"/>
          <w:color w:val="000000"/>
          <w:u w:color="FF0000"/>
          <w:lang w:eastAsia="es-GT"/>
        </w:rPr>
        <w:t>Atkin</w:t>
      </w:r>
      <w:proofErr w:type="spellEnd"/>
      <w:r w:rsidR="00A0790D" w:rsidRPr="006F22B6">
        <w:rPr>
          <w:rFonts w:ascii="Calibri" w:eastAsia="Times New Roman" w:hAnsi="Calibri" w:cs="Times New Roman"/>
          <w:color w:val="000000"/>
          <w:u w:color="FF0000"/>
          <w:lang w:eastAsia="es-GT"/>
        </w:rPr>
        <w:t xml:space="preserve"> y Jones, 2006).</w:t>
      </w:r>
      <w:r>
        <w:rPr>
          <w:rFonts w:ascii="Calibri" w:eastAsia="Times New Roman" w:hAnsi="Calibri" w:cs="Times New Roman"/>
          <w:color w:val="000000"/>
          <w:lang w:eastAsia="es-GT"/>
        </w:rPr>
        <w:t xml:space="preserve"> En </w:t>
      </w:r>
      <w:r w:rsidR="00807175">
        <w:rPr>
          <w:rFonts w:ascii="Calibri" w:eastAsia="Times New Roman" w:hAnsi="Calibri" w:cs="Times New Roman"/>
          <w:color w:val="000000"/>
          <w:lang w:eastAsia="es-GT"/>
        </w:rPr>
        <w:t>cambio,</w:t>
      </w:r>
      <w:r>
        <w:rPr>
          <w:rFonts w:ascii="Calibri" w:eastAsia="Times New Roman" w:hAnsi="Calibri" w:cs="Times New Roman"/>
          <w:color w:val="000000"/>
          <w:lang w:eastAsia="es-GT"/>
        </w:rPr>
        <w:t xml:space="preserve"> los demás no fueron conductores, a excepción del agua y </w:t>
      </w:r>
      <w:r w:rsidR="002A46C5">
        <w:rPr>
          <w:rFonts w:ascii="Calibri" w:eastAsia="Times New Roman" w:hAnsi="Calibri" w:cs="Times New Roman"/>
          <w:color w:val="000000"/>
          <w:lang w:eastAsia="es-GT"/>
        </w:rPr>
        <w:t>nitrato de sodio. El agua conduce muy poco, ya que el agua es tratada para disminuir el contenido de sales entre otras cosas, pero no se logra eliminar del todo. Lo poco que queda hace que sea un electrolito débil (</w:t>
      </w:r>
      <w:proofErr w:type="spellStart"/>
      <w:r w:rsidR="00A0790D">
        <w:rPr>
          <w:rFonts w:ascii="Calibri" w:eastAsia="Times New Roman" w:hAnsi="Calibri" w:cs="Times New Roman"/>
          <w:color w:val="000000"/>
          <w:lang w:eastAsia="es-GT"/>
        </w:rPr>
        <w:t>Ayus</w:t>
      </w:r>
      <w:proofErr w:type="spellEnd"/>
      <w:r w:rsidR="00A0790D">
        <w:rPr>
          <w:rFonts w:ascii="Calibri" w:eastAsia="Times New Roman" w:hAnsi="Calibri" w:cs="Times New Roman"/>
          <w:color w:val="000000"/>
          <w:lang w:eastAsia="es-GT"/>
        </w:rPr>
        <w:t xml:space="preserve"> y Caramelo, 2007</w:t>
      </w:r>
      <w:r w:rsidR="002A46C5">
        <w:rPr>
          <w:rFonts w:ascii="Calibri" w:eastAsia="Times New Roman" w:hAnsi="Calibri" w:cs="Times New Roman"/>
          <w:color w:val="000000"/>
          <w:lang w:eastAsia="es-GT"/>
        </w:rPr>
        <w:t>). El Nitrato de sodio es un electrólito fuerte ya que proviene de un ácido fuerte (HNO3) y una base fuerte (KOH) (</w:t>
      </w:r>
      <w:proofErr w:type="spellStart"/>
      <w:r w:rsidR="00A0790D" w:rsidRPr="00A0790D">
        <w:rPr>
          <w:rFonts w:ascii="Calibri" w:eastAsia="Times New Roman" w:hAnsi="Calibri" w:cs="Times New Roman"/>
          <w:color w:val="000000"/>
          <w:u w:color="FF0000"/>
          <w:lang w:eastAsia="es-GT"/>
        </w:rPr>
        <w:t>Gennaro</w:t>
      </w:r>
      <w:proofErr w:type="spellEnd"/>
      <w:r w:rsidR="00A0790D" w:rsidRPr="00A0790D">
        <w:rPr>
          <w:rFonts w:ascii="Calibri" w:eastAsia="Times New Roman" w:hAnsi="Calibri" w:cs="Times New Roman"/>
          <w:color w:val="000000"/>
          <w:u w:color="FF0000"/>
          <w:lang w:eastAsia="es-GT"/>
        </w:rPr>
        <w:t>, 2003</w:t>
      </w:r>
      <w:r w:rsidR="002A46C5">
        <w:rPr>
          <w:rFonts w:ascii="Calibri" w:eastAsia="Times New Roman" w:hAnsi="Calibri" w:cs="Times New Roman"/>
          <w:color w:val="000000"/>
          <w:lang w:eastAsia="es-GT"/>
        </w:rPr>
        <w:t>).</w:t>
      </w:r>
    </w:p>
    <w:p w:rsidR="00A0790D" w:rsidRDefault="00A0790D" w:rsidP="00F058D6">
      <w:pPr>
        <w:jc w:val="both"/>
        <w:rPr>
          <w:rFonts w:ascii="Calibri" w:eastAsia="Times New Roman" w:hAnsi="Calibri" w:cs="Times New Roman"/>
          <w:color w:val="000000"/>
          <w:lang w:eastAsia="es-GT"/>
        </w:rPr>
      </w:pPr>
      <w:r>
        <w:rPr>
          <w:rFonts w:ascii="Calibri" w:eastAsia="Times New Roman" w:hAnsi="Calibri" w:cs="Times New Roman"/>
          <w:color w:val="000000"/>
          <w:lang w:eastAsia="es-GT"/>
        </w:rPr>
        <w:t>Entre las fuentes de error se citan</w:t>
      </w:r>
      <w:r w:rsidR="00344850">
        <w:rPr>
          <w:rFonts w:ascii="Calibri" w:eastAsia="Times New Roman" w:hAnsi="Calibri" w:cs="Times New Roman"/>
          <w:color w:val="000000"/>
          <w:lang w:eastAsia="es-GT"/>
        </w:rPr>
        <w:t xml:space="preserve"> no agitar bien los tubos de ensayo al momento de observar la solubilidad en solventes y confundir reactivos o muestras sólidas. Así mismo se recomienda tomar precaución al momento de efectuar las pruebas de fusibilidad y conductividad, ya que se trabaja con altas temperaturas y electricidad. </w:t>
      </w:r>
    </w:p>
    <w:p w:rsidR="002E1BB3" w:rsidRDefault="002E1BB3" w:rsidP="00F058D6">
      <w:pPr>
        <w:jc w:val="both"/>
        <w:rPr>
          <w:rFonts w:ascii="Calibri" w:eastAsia="Times New Roman" w:hAnsi="Calibri" w:cs="Times New Roman"/>
          <w:color w:val="000000"/>
          <w:lang w:eastAsia="es-GT"/>
        </w:rPr>
      </w:pPr>
    </w:p>
    <w:p w:rsidR="002E1BB3" w:rsidRDefault="002E1BB3" w:rsidP="00F058D6">
      <w:pPr>
        <w:jc w:val="both"/>
        <w:rPr>
          <w:rFonts w:ascii="Calibri" w:eastAsia="Times New Roman" w:hAnsi="Calibri" w:cs="Times New Roman"/>
          <w:color w:val="000000"/>
          <w:lang w:eastAsia="es-GT"/>
        </w:rPr>
      </w:pPr>
    </w:p>
    <w:p w:rsidR="00F058D6" w:rsidRDefault="00F058D6" w:rsidP="00F058D6">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Conclusiones</w:t>
      </w:r>
    </w:p>
    <w:p w:rsidR="004033F0" w:rsidRPr="004033F0" w:rsidRDefault="004033F0" w:rsidP="004033F0">
      <w:pPr>
        <w:pStyle w:val="Prrafodelista"/>
        <w:numPr>
          <w:ilvl w:val="0"/>
          <w:numId w:val="2"/>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 xml:space="preserve">Los compuestos con enlaces iónicos no se fundieron ya que presentan puntos de fusión muy altos y no se logró llegar a esa temperatura. </w:t>
      </w:r>
    </w:p>
    <w:p w:rsidR="004033F0" w:rsidRPr="004033F0" w:rsidRDefault="004033F0" w:rsidP="004033F0">
      <w:pPr>
        <w:pStyle w:val="Prrafodelista"/>
        <w:numPr>
          <w:ilvl w:val="0"/>
          <w:numId w:val="2"/>
        </w:numPr>
        <w:jc w:val="both"/>
        <w:rPr>
          <w:rFonts w:ascii="Calibri" w:eastAsia="Times New Roman" w:hAnsi="Calibri" w:cs="Times New Roman"/>
          <w:b/>
          <w:color w:val="000000"/>
          <w:u w:color="FF0000"/>
          <w:lang w:eastAsia="es-GT"/>
        </w:rPr>
      </w:pPr>
      <w:r>
        <w:rPr>
          <w:rFonts w:ascii="Calibri" w:eastAsia="Times New Roman" w:hAnsi="Calibri" w:cs="Times New Roman"/>
          <w:color w:val="000000"/>
          <w:u w:color="FF0000"/>
          <w:lang w:eastAsia="es-GT"/>
        </w:rPr>
        <w:t xml:space="preserve">Los compuestos polares no se solubilizan con compuestos no polares. </w:t>
      </w:r>
    </w:p>
    <w:p w:rsidR="00F058D6" w:rsidRPr="004033F0" w:rsidRDefault="004033F0" w:rsidP="00746A84">
      <w:pPr>
        <w:pStyle w:val="Prrafodelista"/>
        <w:numPr>
          <w:ilvl w:val="0"/>
          <w:numId w:val="2"/>
        </w:numPr>
        <w:jc w:val="both"/>
        <w:rPr>
          <w:rFonts w:ascii="Calibri" w:eastAsia="Times New Roman" w:hAnsi="Calibri" w:cs="Times New Roman"/>
          <w:b/>
          <w:color w:val="000000"/>
          <w:u w:color="FF0000"/>
          <w:lang w:eastAsia="es-GT"/>
        </w:rPr>
      </w:pPr>
      <w:r w:rsidRPr="004033F0">
        <w:rPr>
          <w:rFonts w:ascii="Calibri" w:eastAsia="Times New Roman" w:hAnsi="Calibri" w:cs="Times New Roman"/>
          <w:color w:val="000000"/>
          <w:u w:color="FF0000"/>
          <w:lang w:eastAsia="es-GT"/>
        </w:rPr>
        <w:t xml:space="preserve">Los compuestos iónicos son buenos conductores de electricidad. </w:t>
      </w:r>
    </w:p>
    <w:p w:rsidR="00F058D6" w:rsidRDefault="00F058D6"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p>
    <w:p w:rsidR="004033F0" w:rsidRDefault="004033F0" w:rsidP="00F058D6">
      <w:pPr>
        <w:jc w:val="both"/>
        <w:rPr>
          <w:rFonts w:ascii="Calibri" w:eastAsia="Times New Roman" w:hAnsi="Calibri" w:cs="Times New Roman"/>
          <w:b/>
          <w:color w:val="000000"/>
          <w:u w:color="FF0000"/>
          <w:lang w:eastAsia="es-GT"/>
        </w:rPr>
      </w:pPr>
      <w:bookmarkStart w:id="0" w:name="_GoBack"/>
      <w:bookmarkEnd w:id="0"/>
    </w:p>
    <w:p w:rsidR="00F058D6" w:rsidRDefault="00F058D6" w:rsidP="00F058D6">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Apéndice</w:t>
      </w:r>
    </w:p>
    <w:p w:rsidR="00F058D6" w:rsidRDefault="00F058D6" w:rsidP="00F058D6">
      <w:pPr>
        <w:jc w:val="both"/>
        <w:rPr>
          <w:rFonts w:ascii="Calibri" w:eastAsia="Times New Roman" w:hAnsi="Calibri" w:cs="Times New Roman"/>
          <w:b/>
          <w:color w:val="000000"/>
          <w:u w:color="FF0000"/>
          <w:lang w:eastAsia="es-GT"/>
        </w:rPr>
      </w:pPr>
      <w:r w:rsidRPr="00D219E0">
        <w:rPr>
          <w:rFonts w:ascii="Calibri" w:eastAsia="Times New Roman" w:hAnsi="Calibri" w:cs="Times New Roman"/>
          <w:b/>
          <w:color w:val="000000"/>
          <w:u w:color="FF0000"/>
          <w:lang w:eastAsia="es-GT"/>
        </w:rPr>
        <w:t>Problema del libro</w:t>
      </w:r>
    </w:p>
    <w:p w:rsidR="00344850" w:rsidRDefault="00344850" w:rsidP="00F058D6">
      <w:pPr>
        <w:jc w:val="both"/>
        <w:rPr>
          <w:rFonts w:ascii="Calibri" w:eastAsia="Times New Roman" w:hAnsi="Calibri" w:cs="Times New Roman"/>
          <w:b/>
          <w:color w:val="000000"/>
          <w:u w:color="FF0000"/>
          <w:lang w:eastAsia="es-GT"/>
        </w:rPr>
      </w:pPr>
      <w:r w:rsidRPr="00344850">
        <w:rPr>
          <w:rFonts w:ascii="Calibri" w:eastAsia="Times New Roman" w:hAnsi="Calibri" w:cs="Times New Roman"/>
          <w:b/>
          <w:color w:val="000000"/>
          <w:u w:color="FF0000"/>
          <w:lang w:eastAsia="es-GT"/>
        </w:rPr>
        <w:t xml:space="preserve">¿Qué tipos de fuerzas intermoleculares existen entre los siguientes </w:t>
      </w:r>
      <w:r>
        <w:rPr>
          <w:rFonts w:ascii="Calibri" w:eastAsia="Times New Roman" w:hAnsi="Calibri" w:cs="Times New Roman"/>
          <w:b/>
          <w:color w:val="000000"/>
          <w:u w:color="FF0000"/>
          <w:lang w:eastAsia="es-GT"/>
        </w:rPr>
        <w:t xml:space="preserve">compuestos: </w:t>
      </w:r>
      <w:r w:rsidRPr="00344850">
        <w:rPr>
          <w:rFonts w:ascii="Calibri" w:eastAsia="Times New Roman" w:hAnsi="Calibri" w:cs="Times New Roman"/>
          <w:b/>
          <w:color w:val="000000"/>
          <w:u w:color="FF0000"/>
          <w:lang w:eastAsia="es-GT"/>
        </w:rPr>
        <w:t xml:space="preserve"> </w:t>
      </w:r>
      <w:proofErr w:type="spellStart"/>
      <w:r w:rsidRPr="00344850">
        <w:rPr>
          <w:rFonts w:ascii="Calibri" w:eastAsia="Times New Roman" w:hAnsi="Calibri" w:cs="Times New Roman"/>
          <w:b/>
          <w:color w:val="000000"/>
          <w:u w:color="FF0000"/>
          <w:lang w:eastAsia="es-GT"/>
        </w:rPr>
        <w:t>HBr</w:t>
      </w:r>
      <w:proofErr w:type="spellEnd"/>
      <w:r w:rsidRPr="00344850">
        <w:rPr>
          <w:rFonts w:ascii="Calibri" w:eastAsia="Times New Roman" w:hAnsi="Calibri" w:cs="Times New Roman"/>
          <w:b/>
          <w:color w:val="000000"/>
          <w:u w:color="FF0000"/>
          <w:lang w:eastAsia="es-GT"/>
        </w:rPr>
        <w:t xml:space="preserve"> y H2S</w:t>
      </w:r>
      <w:r>
        <w:rPr>
          <w:rFonts w:ascii="Calibri" w:eastAsia="Times New Roman" w:hAnsi="Calibri" w:cs="Times New Roman"/>
          <w:b/>
          <w:color w:val="000000"/>
          <w:u w:color="FF0000"/>
          <w:lang w:eastAsia="es-GT"/>
        </w:rPr>
        <w:t>?</w:t>
      </w:r>
    </w:p>
    <w:p w:rsidR="00344850" w:rsidRDefault="00344850" w:rsidP="00F058D6">
      <w:pPr>
        <w:jc w:val="both"/>
        <w:rPr>
          <w:noProof/>
          <w:lang w:eastAsia="es-GT"/>
        </w:rPr>
      </w:pPr>
    </w:p>
    <w:p w:rsidR="00344850" w:rsidRDefault="00344850" w:rsidP="00344850">
      <w:pPr>
        <w:jc w:val="center"/>
        <w:rPr>
          <w:rFonts w:ascii="Calibri" w:eastAsia="Times New Roman" w:hAnsi="Calibri" w:cs="Times New Roman"/>
          <w:b/>
          <w:color w:val="000000"/>
          <w:u w:color="FF0000"/>
          <w:lang w:eastAsia="es-GT"/>
        </w:rPr>
      </w:pPr>
      <w:r>
        <w:rPr>
          <w:noProof/>
          <w:lang w:eastAsia="es-GT"/>
        </w:rPr>
        <w:drawing>
          <wp:inline distT="0" distB="0" distL="0" distR="0" wp14:anchorId="28DF592C" wp14:editId="7FC6ECBE">
            <wp:extent cx="40767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014" t="29583" r="17346" b="30570"/>
                    <a:stretch/>
                  </pic:blipFill>
                  <pic:spPr bwMode="auto">
                    <a:xfrm>
                      <a:off x="0" y="0"/>
                      <a:ext cx="4076700" cy="1257300"/>
                    </a:xfrm>
                    <a:prstGeom prst="rect">
                      <a:avLst/>
                    </a:prstGeom>
                    <a:ln>
                      <a:noFill/>
                    </a:ln>
                    <a:extLst>
                      <a:ext uri="{53640926-AAD7-44D8-BBD7-CCE9431645EC}">
                        <a14:shadowObscured xmlns:a14="http://schemas.microsoft.com/office/drawing/2010/main"/>
                      </a:ext>
                    </a:extLst>
                  </pic:spPr>
                </pic:pic>
              </a:graphicData>
            </a:graphic>
          </wp:inline>
        </w:drawing>
      </w:r>
    </w:p>
    <w:p w:rsidR="00344850" w:rsidRDefault="00344850" w:rsidP="00F058D6">
      <w:pPr>
        <w:jc w:val="both"/>
        <w:rPr>
          <w:rFonts w:ascii="Calibri" w:eastAsia="Times New Roman" w:hAnsi="Calibri" w:cs="Times New Roman"/>
          <w:b/>
          <w:color w:val="000000"/>
          <w:u w:color="FF0000"/>
          <w:lang w:eastAsia="es-GT"/>
        </w:rPr>
      </w:pPr>
      <w:r>
        <w:rPr>
          <w:rFonts w:ascii="Calibri" w:eastAsia="Times New Roman" w:hAnsi="Calibri" w:cs="Times New Roman"/>
          <w:b/>
          <w:color w:val="000000"/>
          <w:u w:color="FF0000"/>
          <w:lang w:eastAsia="es-GT"/>
        </w:rPr>
        <w:t>Respuesta:</w:t>
      </w:r>
    </w:p>
    <w:p w:rsidR="00344850" w:rsidRDefault="00344850" w:rsidP="00344850">
      <w:pPr>
        <w:jc w:val="both"/>
        <w:rPr>
          <w:rFonts w:ascii="Calibri" w:eastAsia="Times New Roman" w:hAnsi="Calibri" w:cs="Times New Roman"/>
          <w:color w:val="000000"/>
          <w:u w:color="FF0000"/>
          <w:lang w:eastAsia="es-GT"/>
        </w:rPr>
      </w:pPr>
      <w:r w:rsidRPr="00344850">
        <w:rPr>
          <w:rFonts w:ascii="Calibri" w:eastAsia="Times New Roman" w:hAnsi="Calibri" w:cs="Times New Roman"/>
          <w:color w:val="000000"/>
          <w:u w:color="FF0000"/>
          <w:lang w:eastAsia="es-GT"/>
        </w:rPr>
        <w:t xml:space="preserve">Tanto el </w:t>
      </w:r>
      <w:proofErr w:type="spellStart"/>
      <w:r w:rsidRPr="00344850">
        <w:rPr>
          <w:rFonts w:ascii="Calibri" w:eastAsia="Times New Roman" w:hAnsi="Calibri" w:cs="Times New Roman"/>
          <w:color w:val="000000"/>
          <w:u w:color="FF0000"/>
          <w:lang w:eastAsia="es-GT"/>
        </w:rPr>
        <w:t>HBr</w:t>
      </w:r>
      <w:proofErr w:type="spellEnd"/>
      <w:r w:rsidRPr="00344850">
        <w:rPr>
          <w:rFonts w:ascii="Calibri" w:eastAsia="Times New Roman" w:hAnsi="Calibri" w:cs="Times New Roman"/>
          <w:color w:val="000000"/>
          <w:u w:color="FF0000"/>
          <w:lang w:eastAsia="es-GT"/>
        </w:rPr>
        <w:t xml:space="preserve"> como el H2S son moléculas polares</w:t>
      </w:r>
      <w:r>
        <w:rPr>
          <w:rFonts w:ascii="Calibri" w:eastAsia="Times New Roman" w:hAnsi="Calibri" w:cs="Times New Roman"/>
          <w:color w:val="000000"/>
          <w:u w:color="FF0000"/>
          <w:lang w:eastAsia="es-GT"/>
        </w:rPr>
        <w:t xml:space="preserve">. </w:t>
      </w:r>
      <w:r w:rsidRPr="00344850">
        <w:rPr>
          <w:rFonts w:ascii="Calibri" w:eastAsia="Times New Roman" w:hAnsi="Calibri" w:cs="Times New Roman"/>
          <w:color w:val="000000"/>
          <w:u w:color="FF0000"/>
          <w:lang w:eastAsia="es-GT"/>
        </w:rPr>
        <w:t>Por lo tanto, las fuerzas intermoleculares presentes son fuerzas dipolo-dipolo, así como fuerzas de dispersión.</w:t>
      </w:r>
    </w:p>
    <w:p w:rsidR="00344850" w:rsidRPr="00344850" w:rsidRDefault="00344850" w:rsidP="00344850">
      <w:pPr>
        <w:jc w:val="both"/>
        <w:rPr>
          <w:rFonts w:ascii="Calibri" w:eastAsia="Times New Roman" w:hAnsi="Calibri" w:cs="Times New Roman"/>
          <w:color w:val="000000"/>
          <w:u w:color="FF0000"/>
          <w:lang w:eastAsia="es-GT"/>
        </w:rPr>
      </w:pPr>
      <w:r>
        <w:rPr>
          <w:rFonts w:ascii="Calibri" w:eastAsia="Times New Roman" w:hAnsi="Calibri" w:cs="Times New Roman"/>
          <w:color w:val="000000"/>
          <w:u w:color="FF0000"/>
          <w:lang w:eastAsia="es-GT"/>
        </w:rPr>
        <w:t xml:space="preserve">(Chang y </w:t>
      </w:r>
      <w:proofErr w:type="spellStart"/>
      <w:r>
        <w:rPr>
          <w:rFonts w:ascii="Calibri" w:eastAsia="Times New Roman" w:hAnsi="Calibri" w:cs="Times New Roman"/>
          <w:color w:val="000000"/>
          <w:u w:color="FF0000"/>
          <w:lang w:eastAsia="es-GT"/>
        </w:rPr>
        <w:t>Goldsby</w:t>
      </w:r>
      <w:proofErr w:type="spellEnd"/>
      <w:r>
        <w:rPr>
          <w:rFonts w:ascii="Calibri" w:eastAsia="Times New Roman" w:hAnsi="Calibri" w:cs="Times New Roman"/>
          <w:color w:val="000000"/>
          <w:u w:color="FF0000"/>
          <w:lang w:eastAsia="es-GT"/>
        </w:rPr>
        <w:t>, 2013).</w:t>
      </w:r>
    </w:p>
    <w:p w:rsidR="00344850" w:rsidRDefault="00344850" w:rsidP="00F058D6">
      <w:pPr>
        <w:jc w:val="both"/>
        <w:rPr>
          <w:rFonts w:ascii="Calibri" w:eastAsia="Times New Roman" w:hAnsi="Calibri" w:cs="Times New Roman"/>
          <w:b/>
          <w:color w:val="000000"/>
          <w:u w:color="FF0000"/>
          <w:lang w:eastAsia="es-GT"/>
        </w:rPr>
      </w:pPr>
    </w:p>
    <w:p w:rsidR="00F058D6" w:rsidRDefault="00F058D6" w:rsidP="00F058D6">
      <w:pPr>
        <w:jc w:val="both"/>
        <w:rPr>
          <w:u w:color="FF0000"/>
        </w:rPr>
      </w:pPr>
      <w:r>
        <w:rPr>
          <w:rFonts w:ascii="Calibri" w:eastAsia="Times New Roman" w:hAnsi="Calibri" w:cs="Times New Roman"/>
          <w:b/>
          <w:color w:val="000000"/>
          <w:u w:color="FF0000"/>
          <w:lang w:eastAsia="es-GT"/>
        </w:rPr>
        <w:t xml:space="preserve">Referencias </w:t>
      </w:r>
    </w:p>
    <w:p w:rsidR="00166F30" w:rsidRDefault="00166F30" w:rsidP="006F22B6">
      <w:pPr>
        <w:jc w:val="both"/>
        <w:rPr>
          <w:rFonts w:ascii="Calibri" w:eastAsia="Times New Roman" w:hAnsi="Calibri" w:cs="Times New Roman"/>
          <w:color w:val="000000"/>
          <w:u w:color="FF0000"/>
          <w:lang w:eastAsia="es-GT"/>
        </w:rPr>
      </w:pPr>
      <w:proofErr w:type="spellStart"/>
      <w:r>
        <w:rPr>
          <w:rFonts w:ascii="Calibri" w:eastAsia="Times New Roman" w:hAnsi="Calibri" w:cs="Times New Roman"/>
          <w:color w:val="000000"/>
          <w:u w:color="FF0000"/>
          <w:lang w:eastAsia="es-GT"/>
        </w:rPr>
        <w:t>Atkin</w:t>
      </w:r>
      <w:proofErr w:type="spellEnd"/>
      <w:r>
        <w:rPr>
          <w:rFonts w:ascii="Calibri" w:eastAsia="Times New Roman" w:hAnsi="Calibri" w:cs="Times New Roman"/>
          <w:color w:val="000000"/>
          <w:u w:color="FF0000"/>
          <w:lang w:eastAsia="es-GT"/>
        </w:rPr>
        <w:t xml:space="preserve">, P. y Jones, L. (2006). Principios de química. Buenos Aires: Médica Panamericana. </w:t>
      </w:r>
    </w:p>
    <w:p w:rsidR="00166F30" w:rsidRDefault="00166F30" w:rsidP="00A0790D">
      <w:pPr>
        <w:jc w:val="both"/>
        <w:rPr>
          <w:rFonts w:ascii="Calibri" w:eastAsia="Times New Roman" w:hAnsi="Calibri" w:cs="Times New Roman"/>
          <w:color w:val="000000"/>
          <w:lang w:eastAsia="es-GT"/>
        </w:rPr>
      </w:pPr>
      <w:proofErr w:type="spellStart"/>
      <w:r>
        <w:rPr>
          <w:rFonts w:ascii="Calibri" w:eastAsia="Times New Roman" w:hAnsi="Calibri" w:cs="Times New Roman"/>
          <w:color w:val="000000"/>
          <w:lang w:eastAsia="es-GT"/>
        </w:rPr>
        <w:t>Ayus</w:t>
      </w:r>
      <w:proofErr w:type="spellEnd"/>
      <w:r>
        <w:rPr>
          <w:rFonts w:ascii="Calibri" w:eastAsia="Times New Roman" w:hAnsi="Calibri" w:cs="Times New Roman"/>
          <w:color w:val="000000"/>
          <w:lang w:eastAsia="es-GT"/>
        </w:rPr>
        <w:t xml:space="preserve">, J. y Caramelo, C. (2007). Agua, electrolitos y </w:t>
      </w:r>
      <w:proofErr w:type="spellStart"/>
      <w:r>
        <w:rPr>
          <w:rFonts w:ascii="Calibri" w:eastAsia="Times New Roman" w:hAnsi="Calibri" w:cs="Times New Roman"/>
          <w:color w:val="000000"/>
          <w:lang w:eastAsia="es-GT"/>
        </w:rPr>
        <w:t>eqiolibrio</w:t>
      </w:r>
      <w:proofErr w:type="spellEnd"/>
      <w:r>
        <w:rPr>
          <w:rFonts w:ascii="Calibri" w:eastAsia="Times New Roman" w:hAnsi="Calibri" w:cs="Times New Roman"/>
          <w:color w:val="000000"/>
          <w:lang w:eastAsia="es-GT"/>
        </w:rPr>
        <w:t xml:space="preserve"> ácido-base. Buenos Aires: Médica </w:t>
      </w:r>
      <w:r>
        <w:rPr>
          <w:rFonts w:ascii="Calibri" w:eastAsia="Times New Roman" w:hAnsi="Calibri" w:cs="Times New Roman"/>
          <w:color w:val="000000"/>
          <w:lang w:eastAsia="es-GT"/>
        </w:rPr>
        <w:tab/>
        <w:t xml:space="preserve">Panamericana. </w:t>
      </w:r>
    </w:p>
    <w:p w:rsidR="00166F30" w:rsidRPr="005F44AC" w:rsidRDefault="00166F30" w:rsidP="00344850">
      <w:pPr>
        <w:tabs>
          <w:tab w:val="left" w:pos="1247"/>
        </w:tabs>
        <w:jc w:val="both"/>
        <w:rPr>
          <w:rFonts w:ascii="Calibri" w:eastAsia="Times New Roman" w:hAnsi="Calibri" w:cs="Times New Roman"/>
          <w:color w:val="000000"/>
          <w:sz w:val="24"/>
          <w:lang w:eastAsia="es-GT"/>
        </w:rPr>
      </w:pPr>
      <w:r w:rsidRPr="005F44AC">
        <w:t xml:space="preserve">Chang, R. y </w:t>
      </w:r>
      <w:proofErr w:type="spellStart"/>
      <w:r w:rsidRPr="005F44AC">
        <w:t>Goldsby</w:t>
      </w:r>
      <w:proofErr w:type="spellEnd"/>
      <w:r w:rsidRPr="005F44AC">
        <w:t xml:space="preserve">, K. (2013). Química. México, D.F: Mc </w:t>
      </w:r>
      <w:proofErr w:type="spellStart"/>
      <w:r w:rsidRPr="005F44AC">
        <w:t>Grall</w:t>
      </w:r>
      <w:proofErr w:type="spellEnd"/>
      <w:r w:rsidRPr="005F44AC">
        <w:t xml:space="preserve"> Hill.</w:t>
      </w:r>
    </w:p>
    <w:p w:rsidR="00166F30" w:rsidRDefault="00166F30" w:rsidP="00A0790D">
      <w:pPr>
        <w:jc w:val="both"/>
        <w:rPr>
          <w:rFonts w:ascii="Calibri" w:eastAsia="Times New Roman" w:hAnsi="Calibri" w:cs="Times New Roman"/>
          <w:color w:val="000000"/>
          <w:u w:color="FF0000"/>
          <w:lang w:eastAsia="es-GT"/>
        </w:rPr>
      </w:pPr>
      <w:proofErr w:type="spellStart"/>
      <w:r>
        <w:rPr>
          <w:rFonts w:ascii="Calibri" w:eastAsia="Times New Roman" w:hAnsi="Calibri" w:cs="Times New Roman"/>
          <w:color w:val="000000"/>
          <w:u w:color="FF0000"/>
          <w:lang w:eastAsia="es-GT"/>
        </w:rPr>
        <w:t>Gennaro</w:t>
      </w:r>
      <w:proofErr w:type="spellEnd"/>
      <w:r>
        <w:rPr>
          <w:rFonts w:ascii="Calibri" w:eastAsia="Times New Roman" w:hAnsi="Calibri" w:cs="Times New Roman"/>
          <w:color w:val="000000"/>
          <w:u w:color="FF0000"/>
          <w:lang w:eastAsia="es-GT"/>
        </w:rPr>
        <w:t xml:space="preserve">, R. (2003). Remington Farmacia.  Buenos Aires: Médica Panamericana. </w:t>
      </w:r>
    </w:p>
    <w:p w:rsidR="00A0790D" w:rsidRDefault="00A0790D" w:rsidP="006F22B6">
      <w:pPr>
        <w:jc w:val="both"/>
        <w:rPr>
          <w:rFonts w:ascii="Calibri" w:eastAsia="Times New Roman" w:hAnsi="Calibri" w:cs="Times New Roman"/>
          <w:color w:val="000000"/>
          <w:u w:color="FF0000"/>
          <w:lang w:eastAsia="es-GT"/>
        </w:rPr>
      </w:pPr>
    </w:p>
    <w:p w:rsidR="006F22B6" w:rsidRDefault="006F22B6" w:rsidP="00F058D6">
      <w:pPr>
        <w:jc w:val="both"/>
      </w:pPr>
    </w:p>
    <w:sectPr w:rsidR="006F22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4A25"/>
    <w:multiLevelType w:val="hybridMultilevel"/>
    <w:tmpl w:val="5DAA96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DDF041D"/>
    <w:multiLevelType w:val="hybridMultilevel"/>
    <w:tmpl w:val="199487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D1"/>
    <w:rsid w:val="000E1481"/>
    <w:rsid w:val="001351F4"/>
    <w:rsid w:val="00166F30"/>
    <w:rsid w:val="00167497"/>
    <w:rsid w:val="00182FE7"/>
    <w:rsid w:val="00187C76"/>
    <w:rsid w:val="00193B82"/>
    <w:rsid w:val="0025204A"/>
    <w:rsid w:val="002A46C5"/>
    <w:rsid w:val="002E1BB3"/>
    <w:rsid w:val="00344850"/>
    <w:rsid w:val="004033F0"/>
    <w:rsid w:val="00625803"/>
    <w:rsid w:val="00652025"/>
    <w:rsid w:val="006C14EC"/>
    <w:rsid w:val="006F22B6"/>
    <w:rsid w:val="0072571F"/>
    <w:rsid w:val="007B3666"/>
    <w:rsid w:val="00807175"/>
    <w:rsid w:val="008806F9"/>
    <w:rsid w:val="008D0F61"/>
    <w:rsid w:val="00A0790D"/>
    <w:rsid w:val="00A554D1"/>
    <w:rsid w:val="00BE4E75"/>
    <w:rsid w:val="00C1107D"/>
    <w:rsid w:val="00C6555B"/>
    <w:rsid w:val="00C75020"/>
    <w:rsid w:val="00CE4B1B"/>
    <w:rsid w:val="00D25C15"/>
    <w:rsid w:val="00DA50C9"/>
    <w:rsid w:val="00E0730F"/>
    <w:rsid w:val="00E65E8F"/>
    <w:rsid w:val="00EB1F73"/>
    <w:rsid w:val="00F058D6"/>
    <w:rsid w:val="00F05C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14F"/>
  <w15:chartTrackingRefBased/>
  <w15:docId w15:val="{A402A674-112D-43EE-A8D0-F53DF688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8D6"/>
    <w:pPr>
      <w:ind w:left="720"/>
      <w:contextualSpacing/>
    </w:pPr>
  </w:style>
  <w:style w:type="character" w:customStyle="1" w:styleId="apple-converted-space">
    <w:name w:val="apple-converted-space"/>
    <w:basedOn w:val="Fuentedeprrafopredeter"/>
    <w:rsid w:val="002A46C5"/>
  </w:style>
  <w:style w:type="paragraph" w:styleId="Textodeglobo">
    <w:name w:val="Balloon Text"/>
    <w:basedOn w:val="Normal"/>
    <w:link w:val="TextodegloboCar"/>
    <w:uiPriority w:val="99"/>
    <w:semiHidden/>
    <w:unhideWhenUsed/>
    <w:rsid w:val="008806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0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8207">
      <w:bodyDiv w:val="1"/>
      <w:marLeft w:val="0"/>
      <w:marRight w:val="0"/>
      <w:marTop w:val="0"/>
      <w:marBottom w:val="0"/>
      <w:divBdr>
        <w:top w:val="none" w:sz="0" w:space="0" w:color="auto"/>
        <w:left w:val="none" w:sz="0" w:space="0" w:color="auto"/>
        <w:bottom w:val="none" w:sz="0" w:space="0" w:color="auto"/>
        <w:right w:val="none" w:sz="0" w:space="0" w:color="auto"/>
      </w:divBdr>
    </w:div>
    <w:div w:id="375469438">
      <w:bodyDiv w:val="1"/>
      <w:marLeft w:val="0"/>
      <w:marRight w:val="0"/>
      <w:marTop w:val="0"/>
      <w:marBottom w:val="0"/>
      <w:divBdr>
        <w:top w:val="none" w:sz="0" w:space="0" w:color="auto"/>
        <w:left w:val="none" w:sz="0" w:space="0" w:color="auto"/>
        <w:bottom w:val="none" w:sz="0" w:space="0" w:color="auto"/>
        <w:right w:val="none" w:sz="0" w:space="0" w:color="auto"/>
      </w:divBdr>
    </w:div>
    <w:div w:id="504512154">
      <w:bodyDiv w:val="1"/>
      <w:marLeft w:val="0"/>
      <w:marRight w:val="0"/>
      <w:marTop w:val="0"/>
      <w:marBottom w:val="0"/>
      <w:divBdr>
        <w:top w:val="none" w:sz="0" w:space="0" w:color="auto"/>
        <w:left w:val="none" w:sz="0" w:space="0" w:color="auto"/>
        <w:bottom w:val="none" w:sz="0" w:space="0" w:color="auto"/>
        <w:right w:val="none" w:sz="0" w:space="0" w:color="auto"/>
      </w:divBdr>
    </w:div>
    <w:div w:id="836922792">
      <w:bodyDiv w:val="1"/>
      <w:marLeft w:val="0"/>
      <w:marRight w:val="0"/>
      <w:marTop w:val="0"/>
      <w:marBottom w:val="0"/>
      <w:divBdr>
        <w:top w:val="none" w:sz="0" w:space="0" w:color="auto"/>
        <w:left w:val="none" w:sz="0" w:space="0" w:color="auto"/>
        <w:bottom w:val="none" w:sz="0" w:space="0" w:color="auto"/>
        <w:right w:val="none" w:sz="0" w:space="0" w:color="auto"/>
      </w:divBdr>
    </w:div>
    <w:div w:id="1496415681">
      <w:bodyDiv w:val="1"/>
      <w:marLeft w:val="0"/>
      <w:marRight w:val="0"/>
      <w:marTop w:val="0"/>
      <w:marBottom w:val="0"/>
      <w:divBdr>
        <w:top w:val="none" w:sz="0" w:space="0" w:color="auto"/>
        <w:left w:val="none" w:sz="0" w:space="0" w:color="auto"/>
        <w:bottom w:val="none" w:sz="0" w:space="0" w:color="auto"/>
        <w:right w:val="none" w:sz="0" w:space="0" w:color="auto"/>
      </w:divBdr>
    </w:div>
    <w:div w:id="1831823327">
      <w:bodyDiv w:val="1"/>
      <w:marLeft w:val="0"/>
      <w:marRight w:val="0"/>
      <w:marTop w:val="0"/>
      <w:marBottom w:val="0"/>
      <w:divBdr>
        <w:top w:val="none" w:sz="0" w:space="0" w:color="auto"/>
        <w:left w:val="none" w:sz="0" w:space="0" w:color="auto"/>
        <w:bottom w:val="none" w:sz="0" w:space="0" w:color="auto"/>
        <w:right w:val="none" w:sz="0" w:space="0" w:color="auto"/>
      </w:divBdr>
    </w:div>
    <w:div w:id="20708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8855-33A1-48C4-B7C6-75610729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16</cp:revision>
  <cp:lastPrinted>2017-04-26T23:39:00Z</cp:lastPrinted>
  <dcterms:created xsi:type="dcterms:W3CDTF">2017-04-24T22:50:00Z</dcterms:created>
  <dcterms:modified xsi:type="dcterms:W3CDTF">2017-04-26T23:41:00Z</dcterms:modified>
</cp:coreProperties>
</file>